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color w:val="auto"/>
        </w:rPr>
      </w:pPr>
    </w:p>
    <w:p>
      <w:pPr>
        <w:rPr>
          <w:color w:val="auto"/>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eastAsia="方正小标宋_GBK"/>
          <w:bCs/>
          <w:color w:val="auto"/>
          <w:sz w:val="72"/>
          <w:szCs w:val="72"/>
        </w:rPr>
      </w:pPr>
      <w:bookmarkStart w:id="0" w:name="_Toc5659"/>
      <w:bookmarkStart w:id="1" w:name="_Toc71360642"/>
      <w:bookmarkStart w:id="2" w:name="_Toc25643"/>
      <w:bookmarkStart w:id="3" w:name="_Toc2030"/>
      <w:r>
        <w:rPr>
          <w:rFonts w:eastAsia="方正小标宋_GBK"/>
          <w:bCs/>
          <w:color w:val="auto"/>
          <w:sz w:val="72"/>
          <w:szCs w:val="72"/>
        </w:rPr>
        <w:t>建设项目环境影响报告表</w:t>
      </w:r>
      <w:bookmarkEnd w:id="0"/>
      <w:bookmarkEnd w:id="1"/>
      <w:bookmarkEnd w:id="2"/>
      <w:bookmarkEnd w:id="3"/>
    </w:p>
    <w:p>
      <w:pPr>
        <w:adjustRightInd w:val="0"/>
        <w:snapToGrid w:val="0"/>
        <w:spacing w:before="192" w:beforeLines="80"/>
        <w:ind w:left="0" w:leftChars="0" w:firstLine="0" w:firstLineChars="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rPr>
          <w:rFonts w:eastAsia="华文仿宋"/>
          <w:color w:val="auto"/>
          <w:kern w:val="44"/>
          <w:sz w:val="44"/>
          <w:szCs w:val="44"/>
        </w:rPr>
      </w:pPr>
    </w:p>
    <w:p>
      <w:pPr>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left="2415" w:leftChars="303" w:hanging="1688" w:hangingChars="469"/>
        <w:jc w:val="left"/>
        <w:rPr>
          <w:rFonts w:hint="default" w:eastAsia="仿宋_GB2312"/>
          <w:color w:val="auto"/>
          <w:sz w:val="36"/>
          <w:szCs w:val="36"/>
          <w:u w:val="single"/>
          <w:lang w:val="en-US" w:eastAsia="zh-CN"/>
        </w:rPr>
      </w:pPr>
      <w:r>
        <w:rPr>
          <w:rFonts w:eastAsia="仿宋_GB2312"/>
          <w:color w:val="auto"/>
          <w:sz w:val="36"/>
          <w:szCs w:val="36"/>
        </w:rPr>
        <w:t>项目名称：</w:t>
      </w:r>
      <w:r>
        <w:rPr>
          <w:rFonts w:hint="eastAsia" w:eastAsia="仿宋_GB2312"/>
          <w:color w:val="auto"/>
          <w:sz w:val="36"/>
          <w:szCs w:val="36"/>
          <w:u w:val="single"/>
          <w:lang w:val="en-US" w:eastAsia="zh-CN"/>
        </w:rPr>
        <w:t xml:space="preserve">祁东县跃华食品有限公司年产1500吨粉丝、50吨粉皮和100吨黄花菜建设项目                           </w:t>
      </w:r>
    </w:p>
    <w:p>
      <w:pPr>
        <w:adjustRightInd w:val="0"/>
        <w:snapToGrid w:val="0"/>
        <w:spacing w:line="288" w:lineRule="auto"/>
        <w:ind w:left="0" w:leftChars="0" w:firstLine="640" w:firstLineChars="0"/>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val="en-US" w:eastAsia="zh-CN"/>
        </w:rPr>
        <w:t>祁东县跃华食品有限公司</w:t>
      </w:r>
      <w:r>
        <w:rPr>
          <w:rFonts w:eastAsia="仿宋_GB2312"/>
          <w:color w:val="auto"/>
          <w:sz w:val="36"/>
          <w:szCs w:val="36"/>
          <w:u w:val="single"/>
        </w:rPr>
        <w:t xml:space="preserve">   </w:t>
      </w:r>
    </w:p>
    <w:p>
      <w:pPr>
        <w:adjustRightInd w:val="0"/>
        <w:snapToGrid w:val="0"/>
        <w:spacing w:line="288" w:lineRule="auto"/>
        <w:ind w:left="0" w:leftChars="0" w:firstLine="640" w:firstLineChars="0"/>
        <w:jc w:val="left"/>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二〇二</w:t>
      </w:r>
      <w:r>
        <w:rPr>
          <w:rFonts w:hint="eastAsia" w:eastAsia="仿宋_GB2312"/>
          <w:color w:val="auto"/>
          <w:sz w:val="36"/>
          <w:szCs w:val="36"/>
          <w:u w:val="single"/>
          <w:lang w:val="en-US" w:eastAsia="zh-CN"/>
        </w:rPr>
        <w:t>四</w:t>
      </w:r>
      <w:r>
        <w:rPr>
          <w:rFonts w:eastAsia="仿宋_GB2312"/>
          <w:color w:val="auto"/>
          <w:sz w:val="36"/>
          <w:szCs w:val="36"/>
          <w:u w:val="single"/>
        </w:rPr>
        <w:t>年</w:t>
      </w:r>
      <w:r>
        <w:rPr>
          <w:rFonts w:hint="eastAsia" w:eastAsia="仿宋_GB2312"/>
          <w:color w:val="auto"/>
          <w:sz w:val="36"/>
          <w:szCs w:val="36"/>
          <w:u w:val="single"/>
          <w:lang w:val="en-US" w:eastAsia="zh-CN"/>
        </w:rPr>
        <w:t>七</w:t>
      </w:r>
      <w:r>
        <w:rPr>
          <w:rFonts w:eastAsia="仿宋_GB2312"/>
          <w:color w:val="auto"/>
          <w:sz w:val="36"/>
          <w:szCs w:val="36"/>
          <w:u w:val="single"/>
        </w:rPr>
        <w:t xml:space="preserve">月           </w:t>
      </w:r>
    </w:p>
    <w:p>
      <w:pPr>
        <w:adjustRightInd w:val="0"/>
        <w:snapToGrid w:val="0"/>
        <w:spacing w:line="288" w:lineRule="auto"/>
        <w:ind w:firstLine="1040"/>
        <w:rPr>
          <w:rFonts w:eastAsia="仿宋_GB2312"/>
          <w:color w:val="auto"/>
          <w:sz w:val="36"/>
          <w:szCs w:val="36"/>
          <w:u w:val="single"/>
        </w:rPr>
      </w:pPr>
      <w:bookmarkStart w:id="4"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bookmarkEnd w:id="4"/>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Theme="majorEastAsia"/>
          <w:color w:val="auto"/>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eastAsia="楷体_GB2312"/>
          <w:color w:val="auto"/>
          <w:sz w:val="36"/>
          <w:szCs w:val="36"/>
        </w:rPr>
        <w:t>中华人民共和国生态环境部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color w:val="auto"/>
          <w:lang w:eastAsia="zh-CN"/>
        </w:rPr>
        <w:drawing>
          <wp:inline distT="0" distB="0" distL="114300" distR="114300">
            <wp:extent cx="5267960" cy="7444105"/>
            <wp:effectExtent l="0" t="0" r="8890" b="4445"/>
            <wp:docPr id="2" name="图片 2" descr="签字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字页_00"/>
                    <pic:cNvPicPr>
                      <a:picLocks noChangeAspect="1"/>
                    </pic:cNvPicPr>
                  </pic:nvPicPr>
                  <pic:blipFill>
                    <a:blip r:embed="rId11"/>
                    <a:stretch>
                      <a:fillRect/>
                    </a:stretch>
                  </pic:blipFill>
                  <pic:spPr>
                    <a:xfrm>
                      <a:off x="0" y="0"/>
                      <a:ext cx="5267960" cy="7444105"/>
                    </a:xfrm>
                    <a:prstGeom prst="rect">
                      <a:avLst/>
                    </a:prstGeom>
                  </pic:spPr>
                </pic:pic>
              </a:graphicData>
            </a:graphic>
          </wp:inline>
        </w:drawing>
      </w:r>
    </w:p>
    <w:sdt>
      <w:sdtPr>
        <w:rPr>
          <w:rFonts w:ascii="宋体" w:hAnsi="宋体" w:eastAsia="宋体" w:cs="Times New Roman"/>
          <w:kern w:val="2"/>
          <w:sz w:val="21"/>
          <w:szCs w:val="24"/>
          <w:lang w:val="en-US" w:eastAsia="zh-CN" w:bidi="ar-SA"/>
        </w:rPr>
        <w:id w:val="14746982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kern w:val="2"/>
              <w:sz w:val="24"/>
              <w:szCs w:val="24"/>
              <w:lang w:val="en-US" w:eastAsia="zh-CN" w:bidi="ar-SA"/>
            </w:rPr>
          </w:pPr>
          <w:r>
            <w:rPr>
              <w:rFonts w:ascii="宋体" w:hAnsi="宋体" w:eastAsia="宋体"/>
              <w:sz w:val="28"/>
              <w:szCs w:val="28"/>
            </w:rPr>
            <w:t>目录</w:t>
          </w:r>
          <w:bookmarkStart w:id="26" w:name="_GoBack"/>
          <w:bookmarkEnd w:id="26"/>
          <w:r>
            <w:fldChar w:fldCharType="begin"/>
          </w:r>
          <w:r>
            <w:instrText xml:space="preserve">TOC \o "1-3" \h \u </w:instrText>
          </w:r>
          <w:r>
            <w:fldChar w:fldCharType="separate"/>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_Toc25368 </w:instrText>
          </w:r>
          <w:r>
            <w:fldChar w:fldCharType="separate"/>
          </w:r>
          <w:r>
            <w:t>一、建设项目基本情况</w:t>
          </w:r>
          <w:r>
            <w:tab/>
          </w:r>
          <w:r>
            <w:fldChar w:fldCharType="begin"/>
          </w:r>
          <w:r>
            <w:instrText xml:space="preserve"> PAGEREF _Toc25368 \h </w:instrText>
          </w:r>
          <w:r>
            <w:fldChar w:fldCharType="separate"/>
          </w:r>
          <w:r>
            <w:t>1</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_Toc28358 </w:instrText>
          </w:r>
          <w:r>
            <w:fldChar w:fldCharType="separate"/>
          </w:r>
          <w:r>
            <w:rPr>
              <w:rFonts w:hint="eastAsia"/>
              <w:lang w:val="en-US" w:eastAsia="zh-CN"/>
            </w:rPr>
            <w:t>二、建设项目工程分析</w:t>
          </w:r>
          <w:r>
            <w:tab/>
          </w:r>
          <w:r>
            <w:fldChar w:fldCharType="begin"/>
          </w:r>
          <w:r>
            <w:instrText xml:space="preserve"> PAGEREF _Toc28358 \h </w:instrText>
          </w:r>
          <w:r>
            <w:fldChar w:fldCharType="separate"/>
          </w:r>
          <w:r>
            <w:t>13</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_Toc30987 </w:instrText>
          </w:r>
          <w:r>
            <w:fldChar w:fldCharType="separate"/>
          </w:r>
          <w:r>
            <w:rPr>
              <w:rFonts w:hint="eastAsia"/>
              <w:lang w:val="en-US" w:eastAsia="zh-CN"/>
            </w:rPr>
            <w:t>三、区域环境质量现状、环境保护目标及评价标准</w:t>
          </w:r>
          <w:r>
            <w:tab/>
          </w:r>
          <w:r>
            <w:fldChar w:fldCharType="begin"/>
          </w:r>
          <w:r>
            <w:instrText xml:space="preserve"> PAGEREF _Toc30987 \h </w:instrText>
          </w:r>
          <w:r>
            <w:fldChar w:fldCharType="separate"/>
          </w:r>
          <w:r>
            <w:t>27</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_Toc639 </w:instrText>
          </w:r>
          <w:r>
            <w:fldChar w:fldCharType="separate"/>
          </w:r>
          <w:r>
            <w:rPr>
              <w:rFonts w:hint="eastAsia"/>
              <w:lang w:val="en-US" w:eastAsia="zh-CN"/>
            </w:rPr>
            <w:t>四、主要环境影响和保护措施</w:t>
          </w:r>
          <w:r>
            <w:tab/>
          </w:r>
          <w:r>
            <w:fldChar w:fldCharType="begin"/>
          </w:r>
          <w:r>
            <w:instrText xml:space="preserve"> PAGEREF _Toc639 \h </w:instrText>
          </w:r>
          <w:r>
            <w:fldChar w:fldCharType="separate"/>
          </w:r>
          <w:r>
            <w:t>35</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_Toc7364 </w:instrText>
          </w:r>
          <w:r>
            <w:fldChar w:fldCharType="separate"/>
          </w:r>
          <w:r>
            <w:rPr>
              <w:rFonts w:hint="eastAsia"/>
              <w:lang w:val="en-US" w:eastAsia="zh-CN"/>
            </w:rPr>
            <w:t>五、环境保护措施监督检查清单</w:t>
          </w:r>
          <w:r>
            <w:tab/>
          </w:r>
          <w:r>
            <w:fldChar w:fldCharType="begin"/>
          </w:r>
          <w:r>
            <w:instrText xml:space="preserve"> PAGEREF _Toc7364 \h </w:instrText>
          </w:r>
          <w:r>
            <w:fldChar w:fldCharType="separate"/>
          </w:r>
          <w:r>
            <w:t>55</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_Toc23492 </w:instrText>
          </w:r>
          <w:r>
            <w:fldChar w:fldCharType="separate"/>
          </w:r>
          <w:r>
            <w:rPr>
              <w:rFonts w:hint="eastAsia"/>
              <w:lang w:val="en-US" w:eastAsia="zh-CN"/>
            </w:rPr>
            <w:t>六、结论</w:t>
          </w:r>
          <w:r>
            <w:tab/>
          </w:r>
          <w:r>
            <w:fldChar w:fldCharType="begin"/>
          </w:r>
          <w:r>
            <w:instrText xml:space="preserve"> PAGEREF _Toc23492 \h </w:instrText>
          </w:r>
          <w:r>
            <w:fldChar w:fldCharType="separate"/>
          </w:r>
          <w:r>
            <w:t>58</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_Toc8267 </w:instrText>
          </w:r>
          <w:r>
            <w:fldChar w:fldCharType="separate"/>
          </w:r>
          <w:r>
            <w:t>附表</w:t>
          </w:r>
          <w:r>
            <w:tab/>
          </w:r>
          <w:r>
            <w:fldChar w:fldCharType="begin"/>
          </w:r>
          <w:r>
            <w:instrText xml:space="preserve"> PAGEREF _Toc8267 \h </w:instrText>
          </w:r>
          <w:r>
            <w:fldChar w:fldCharType="separate"/>
          </w:r>
          <w:r>
            <w:t>59</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_Toc3412 </w:instrText>
          </w:r>
          <w:r>
            <w:fldChar w:fldCharType="separate"/>
          </w:r>
          <w:r>
            <w:rPr>
              <w:rFonts w:hint="eastAsia" w:ascii="宋体" w:hAnsi="宋体" w:eastAsia="宋体" w:cs="宋体"/>
              <w:kern w:val="2"/>
              <w:szCs w:val="28"/>
              <w:lang w:val="en-US" w:eastAsia="zh-CN" w:bidi="ar-SA"/>
            </w:rPr>
            <w:t>附图</w:t>
          </w:r>
          <w:r>
            <w:rPr>
              <w:rFonts w:hint="default" w:ascii="Times New Roman" w:hAnsi="Times New Roman" w:eastAsia="宋体" w:cs="Times New Roman"/>
              <w:kern w:val="2"/>
              <w:szCs w:val="28"/>
              <w:lang w:val="en-US" w:eastAsia="zh-CN" w:bidi="ar-SA"/>
            </w:rPr>
            <w:t>1</w:t>
          </w:r>
          <w:r>
            <w:rPr>
              <w:rFonts w:hint="eastAsia" w:ascii="宋体" w:hAnsi="宋体" w:eastAsia="宋体" w:cs="宋体"/>
              <w:kern w:val="2"/>
              <w:szCs w:val="28"/>
              <w:lang w:val="en-US" w:eastAsia="zh-CN" w:bidi="ar-SA"/>
            </w:rPr>
            <w:t xml:space="preserve"> 建设项目地理位置图</w:t>
          </w:r>
          <w:r>
            <w:tab/>
          </w:r>
          <w:r>
            <w:fldChar w:fldCharType="begin"/>
          </w:r>
          <w:r>
            <w:instrText xml:space="preserve"> PAGEREF _Toc3412 \h </w:instrText>
          </w:r>
          <w:r>
            <w:fldChar w:fldCharType="separate"/>
          </w:r>
          <w:r>
            <w:t>60</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_Toc6351 </w:instrText>
          </w:r>
          <w:r>
            <w:fldChar w:fldCharType="separate"/>
          </w:r>
          <w:r>
            <w:rPr>
              <w:rFonts w:hint="default" w:ascii="宋体" w:hAnsi="宋体" w:eastAsia="宋体" w:cs="宋体"/>
              <w:kern w:val="2"/>
              <w:szCs w:val="28"/>
              <w:lang w:val="en-US" w:eastAsia="zh-CN" w:bidi="ar-SA"/>
            </w:rPr>
            <w:t>附图</w:t>
          </w:r>
          <w:r>
            <w:rPr>
              <w:rFonts w:hint="default" w:ascii="Times New Roman" w:hAnsi="Times New Roman" w:eastAsia="宋体" w:cs="Times New Roman"/>
              <w:kern w:val="2"/>
              <w:szCs w:val="28"/>
              <w:lang w:val="en-US" w:eastAsia="zh-CN" w:bidi="ar-SA"/>
            </w:rPr>
            <w:t>2</w:t>
          </w:r>
          <w:r>
            <w:rPr>
              <w:rFonts w:hint="default" w:ascii="宋体" w:hAnsi="宋体" w:eastAsia="宋体" w:cs="宋体"/>
              <w:kern w:val="2"/>
              <w:szCs w:val="28"/>
              <w:lang w:val="en-US" w:eastAsia="zh-CN" w:bidi="ar-SA"/>
            </w:rPr>
            <w:t xml:space="preserve"> 项目平面布置图</w:t>
          </w:r>
          <w:r>
            <w:tab/>
          </w:r>
          <w:r>
            <w:fldChar w:fldCharType="begin"/>
          </w:r>
          <w:r>
            <w:instrText xml:space="preserve"> PAGEREF _Toc6351 \h </w:instrText>
          </w:r>
          <w:r>
            <w:fldChar w:fldCharType="separate"/>
          </w:r>
          <w:r>
            <w:t>61</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_Toc14154 </w:instrText>
          </w:r>
          <w:r>
            <w:fldChar w:fldCharType="separate"/>
          </w:r>
          <w:r>
            <w:rPr>
              <w:rFonts w:hint="eastAsia" w:ascii="宋体" w:hAnsi="宋体" w:eastAsia="宋体" w:cs="宋体"/>
              <w:kern w:val="2"/>
              <w:szCs w:val="28"/>
              <w:lang w:val="en-US" w:eastAsia="zh-CN" w:bidi="ar-SA"/>
            </w:rPr>
            <w:t>附图</w:t>
          </w:r>
          <w:r>
            <w:rPr>
              <w:rFonts w:hint="default" w:ascii="Times New Roman" w:hAnsi="Times New Roman" w:eastAsia="宋体" w:cs="Times New Roman"/>
              <w:kern w:val="2"/>
              <w:szCs w:val="28"/>
              <w:lang w:val="en-US" w:eastAsia="zh-CN" w:bidi="ar-SA"/>
            </w:rPr>
            <w:t>3</w:t>
          </w:r>
          <w:r>
            <w:rPr>
              <w:rFonts w:hint="eastAsia" w:ascii="宋体" w:hAnsi="宋体" w:eastAsia="宋体" w:cs="宋体"/>
              <w:kern w:val="2"/>
              <w:szCs w:val="28"/>
              <w:lang w:val="en-US" w:eastAsia="zh-CN" w:bidi="ar-SA"/>
            </w:rPr>
            <w:t xml:space="preserve"> 环境保护目标分布图</w:t>
          </w:r>
          <w:r>
            <w:tab/>
          </w:r>
          <w:r>
            <w:fldChar w:fldCharType="begin"/>
          </w:r>
          <w:r>
            <w:instrText xml:space="preserve"> PAGEREF _Toc14154 \h </w:instrText>
          </w:r>
          <w:r>
            <w:fldChar w:fldCharType="separate"/>
          </w:r>
          <w:r>
            <w:t>62</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_Toc12037 </w:instrText>
          </w:r>
          <w:r>
            <w:fldChar w:fldCharType="separate"/>
          </w:r>
          <w:r>
            <w:rPr>
              <w:rFonts w:hint="eastAsia" w:ascii="宋体" w:hAnsi="宋体" w:eastAsia="宋体" w:cs="宋体"/>
              <w:kern w:val="2"/>
              <w:szCs w:val="28"/>
              <w:lang w:val="en-US" w:eastAsia="zh-CN" w:bidi="ar-SA"/>
            </w:rPr>
            <w:t>附图</w:t>
          </w:r>
          <w:r>
            <w:rPr>
              <w:rFonts w:hint="default" w:ascii="Times New Roman" w:hAnsi="Times New Roman" w:eastAsia="宋体" w:cs="Times New Roman"/>
              <w:kern w:val="2"/>
              <w:szCs w:val="28"/>
              <w:lang w:val="en-US" w:eastAsia="zh-CN" w:bidi="ar-SA"/>
            </w:rPr>
            <w:t>4</w:t>
          </w:r>
          <w:r>
            <w:rPr>
              <w:rFonts w:hint="eastAsia" w:ascii="宋体" w:hAnsi="宋体" w:eastAsia="宋体" w:cs="宋体"/>
              <w:kern w:val="2"/>
              <w:szCs w:val="28"/>
              <w:lang w:val="en-US" w:eastAsia="zh-CN" w:bidi="ar-SA"/>
            </w:rPr>
            <w:t xml:space="preserve"> 项目环境现状监测布点图</w:t>
          </w:r>
          <w:r>
            <w:tab/>
          </w:r>
          <w:r>
            <w:fldChar w:fldCharType="begin"/>
          </w:r>
          <w:r>
            <w:instrText xml:space="preserve"> PAGEREF _Toc12037 \h </w:instrText>
          </w:r>
          <w:r>
            <w:fldChar w:fldCharType="separate"/>
          </w:r>
          <w:r>
            <w:t>63</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_Toc19590 </w:instrText>
          </w:r>
          <w:r>
            <w:fldChar w:fldCharType="separate"/>
          </w:r>
          <w:r>
            <w:rPr>
              <w:rFonts w:hint="eastAsia" w:ascii="宋体" w:hAnsi="宋体" w:eastAsia="宋体" w:cs="宋体"/>
              <w:kern w:val="2"/>
              <w:szCs w:val="28"/>
              <w:lang w:val="en-US" w:eastAsia="zh-CN" w:bidi="ar-SA"/>
            </w:rPr>
            <w:t>附图</w:t>
          </w:r>
          <w:r>
            <w:rPr>
              <w:rFonts w:hint="default" w:ascii="Times New Roman" w:hAnsi="Times New Roman" w:eastAsia="宋体" w:cs="Times New Roman"/>
              <w:kern w:val="2"/>
              <w:szCs w:val="28"/>
              <w:lang w:val="en-US" w:eastAsia="zh-CN" w:bidi="ar-SA"/>
            </w:rPr>
            <w:t>5</w:t>
          </w:r>
          <w:r>
            <w:rPr>
              <w:rFonts w:hint="eastAsia" w:ascii="宋体" w:hAnsi="宋体" w:eastAsia="宋体" w:cs="宋体"/>
              <w:kern w:val="2"/>
              <w:szCs w:val="28"/>
              <w:lang w:val="en-US" w:eastAsia="zh-CN" w:bidi="ar-SA"/>
            </w:rPr>
            <w:t xml:space="preserve"> </w:t>
          </w:r>
          <w:r>
            <w:rPr>
              <w:rFonts w:hint="eastAsia" w:ascii="宋体" w:hAnsi="宋体" w:cs="宋体"/>
              <w:kern w:val="2"/>
              <w:szCs w:val="28"/>
              <w:lang w:val="en-US" w:eastAsia="zh-CN" w:bidi="ar-SA"/>
            </w:rPr>
            <w:t>祁东县步云桥镇国土空间规划图</w:t>
          </w:r>
          <w:r>
            <w:tab/>
          </w:r>
          <w:r>
            <w:fldChar w:fldCharType="begin"/>
          </w:r>
          <w:r>
            <w:instrText xml:space="preserve"> PAGEREF _Toc19590 \h </w:instrText>
          </w:r>
          <w:r>
            <w:fldChar w:fldCharType="separate"/>
          </w:r>
          <w:r>
            <w:t>64</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_Toc11097 </w:instrText>
          </w:r>
          <w:r>
            <w:fldChar w:fldCharType="separate"/>
          </w:r>
          <w:r>
            <w:rPr>
              <w:rFonts w:hint="eastAsia" w:ascii="宋体" w:hAnsi="宋体" w:eastAsia="宋体" w:cs="宋体"/>
              <w:kern w:val="2"/>
              <w:szCs w:val="28"/>
              <w:lang w:val="en-US" w:eastAsia="zh-CN" w:bidi="ar-SA"/>
            </w:rPr>
            <w:t>附图</w:t>
          </w:r>
          <w:r>
            <w:rPr>
              <w:rFonts w:hint="eastAsia" w:ascii="Times New Roman" w:hAnsi="Times New Roman" w:eastAsia="宋体" w:cs="Times New Roman"/>
              <w:kern w:val="2"/>
              <w:szCs w:val="28"/>
              <w:lang w:val="en-US" w:eastAsia="zh-CN" w:bidi="ar-SA"/>
            </w:rPr>
            <w:t>6</w:t>
          </w:r>
          <w:r>
            <w:rPr>
              <w:rFonts w:hint="eastAsia" w:ascii="宋体" w:hAnsi="宋体" w:eastAsia="宋体" w:cs="宋体"/>
              <w:kern w:val="2"/>
              <w:szCs w:val="28"/>
              <w:lang w:val="en-US" w:eastAsia="zh-CN" w:bidi="ar-SA"/>
            </w:rPr>
            <w:t xml:space="preserve"> </w:t>
          </w:r>
          <w:r>
            <w:rPr>
              <w:rFonts w:hint="eastAsia" w:ascii="宋体" w:hAnsi="宋体" w:cs="宋体"/>
              <w:kern w:val="2"/>
              <w:szCs w:val="28"/>
              <w:lang w:val="en-US" w:eastAsia="zh-CN" w:bidi="ar-SA"/>
            </w:rPr>
            <w:t>衡阳市环境管控单元图</w:t>
          </w:r>
          <w:r>
            <w:tab/>
          </w:r>
          <w:r>
            <w:fldChar w:fldCharType="begin"/>
          </w:r>
          <w:r>
            <w:instrText xml:space="preserve"> PAGEREF _Toc11097 \h </w:instrText>
          </w:r>
          <w:r>
            <w:fldChar w:fldCharType="separate"/>
          </w:r>
          <w:r>
            <w:t>65</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_Toc22664 </w:instrText>
          </w:r>
          <w:r>
            <w:fldChar w:fldCharType="separate"/>
          </w:r>
          <w:r>
            <w:rPr>
              <w:rFonts w:hint="eastAsia" w:ascii="宋体" w:hAnsi="宋体" w:eastAsia="宋体" w:cs="宋体"/>
              <w:kern w:val="2"/>
              <w:szCs w:val="28"/>
              <w:lang w:val="en-US" w:eastAsia="zh-CN" w:bidi="ar-SA"/>
            </w:rPr>
            <w:t>附件</w:t>
          </w:r>
          <w:r>
            <w:rPr>
              <w:rFonts w:hint="default" w:ascii="Times New Roman" w:hAnsi="Times New Roman" w:eastAsia="宋体" w:cs="Times New Roman"/>
              <w:kern w:val="2"/>
              <w:szCs w:val="28"/>
              <w:lang w:val="en-US" w:eastAsia="zh-CN" w:bidi="ar-SA"/>
            </w:rPr>
            <w:t>1</w:t>
          </w:r>
          <w:r>
            <w:rPr>
              <w:rFonts w:hint="eastAsia" w:ascii="宋体" w:hAnsi="宋体" w:eastAsia="宋体" w:cs="宋体"/>
              <w:kern w:val="2"/>
              <w:szCs w:val="28"/>
              <w:lang w:val="en-US" w:eastAsia="zh-CN" w:bidi="ar-SA"/>
            </w:rPr>
            <w:t xml:space="preserve"> 营业执照</w:t>
          </w:r>
          <w:r>
            <w:tab/>
          </w:r>
          <w:r>
            <w:fldChar w:fldCharType="begin"/>
          </w:r>
          <w:r>
            <w:instrText xml:space="preserve"> PAGEREF _Toc22664 \h </w:instrText>
          </w:r>
          <w:r>
            <w:fldChar w:fldCharType="separate"/>
          </w:r>
          <w:r>
            <w:t>66</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_Toc28913 </w:instrText>
          </w:r>
          <w:r>
            <w:fldChar w:fldCharType="separate"/>
          </w:r>
          <w:r>
            <w:rPr>
              <w:rFonts w:hint="eastAsia" w:ascii="宋体" w:hAnsi="宋体" w:eastAsia="宋体" w:cs="宋体"/>
              <w:kern w:val="2"/>
              <w:szCs w:val="28"/>
              <w:lang w:val="en-US" w:eastAsia="zh-CN" w:bidi="ar-SA"/>
            </w:rPr>
            <w:t>附件</w:t>
          </w:r>
          <w:r>
            <w:rPr>
              <w:rFonts w:hint="default" w:ascii="Times New Roman" w:hAnsi="Times New Roman" w:eastAsia="宋体" w:cs="Times New Roman"/>
              <w:kern w:val="2"/>
              <w:szCs w:val="28"/>
              <w:lang w:val="en-US" w:eastAsia="zh-CN" w:bidi="ar-SA"/>
            </w:rPr>
            <w:t>2</w:t>
          </w:r>
          <w:r>
            <w:rPr>
              <w:rFonts w:hint="eastAsia" w:ascii="宋体" w:hAnsi="宋体" w:eastAsia="宋体" w:cs="宋体"/>
              <w:kern w:val="2"/>
              <w:szCs w:val="28"/>
              <w:lang w:val="en-US" w:eastAsia="zh-CN" w:bidi="ar-SA"/>
            </w:rPr>
            <w:t xml:space="preserve"> 委托书</w:t>
          </w:r>
          <w:r>
            <w:tab/>
          </w:r>
          <w:r>
            <w:fldChar w:fldCharType="begin"/>
          </w:r>
          <w:r>
            <w:instrText xml:space="preserve"> PAGEREF _Toc28913 \h </w:instrText>
          </w:r>
          <w:r>
            <w:fldChar w:fldCharType="separate"/>
          </w:r>
          <w:r>
            <w:t>67</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_Toc12709 </w:instrText>
          </w:r>
          <w:r>
            <w:fldChar w:fldCharType="separate"/>
          </w:r>
          <w:r>
            <w:rPr>
              <w:rFonts w:hint="eastAsia" w:ascii="宋体" w:hAnsi="宋体" w:eastAsia="宋体" w:cs="宋体"/>
              <w:kern w:val="2"/>
              <w:szCs w:val="28"/>
              <w:lang w:val="en-US" w:eastAsia="zh-CN" w:bidi="ar-SA"/>
            </w:rPr>
            <w:t>附件</w:t>
          </w:r>
          <w:r>
            <w:rPr>
              <w:rFonts w:hint="default" w:ascii="Times New Roman" w:hAnsi="Times New Roman" w:eastAsia="宋体" w:cs="Times New Roman"/>
              <w:kern w:val="2"/>
              <w:szCs w:val="28"/>
              <w:lang w:val="en-US" w:eastAsia="zh-CN" w:bidi="ar-SA"/>
            </w:rPr>
            <w:t>3</w:t>
          </w:r>
          <w:r>
            <w:rPr>
              <w:rFonts w:hint="eastAsia" w:ascii="宋体" w:hAnsi="宋体" w:eastAsia="宋体" w:cs="宋体"/>
              <w:kern w:val="2"/>
              <w:szCs w:val="28"/>
              <w:lang w:val="en-US" w:eastAsia="zh-CN" w:bidi="ar-SA"/>
            </w:rPr>
            <w:t xml:space="preserve"> </w:t>
          </w:r>
          <w:r>
            <w:rPr>
              <w:rFonts w:hint="eastAsia" w:ascii="宋体" w:hAnsi="宋体" w:cs="宋体"/>
              <w:kern w:val="2"/>
              <w:szCs w:val="28"/>
              <w:lang w:val="en-US" w:eastAsia="zh-CN" w:bidi="ar-SA"/>
            </w:rPr>
            <w:t>食品生产许可证</w:t>
          </w:r>
          <w:r>
            <w:tab/>
          </w:r>
          <w:r>
            <w:fldChar w:fldCharType="begin"/>
          </w:r>
          <w:r>
            <w:instrText xml:space="preserve"> PAGEREF _Toc12709 \h </w:instrText>
          </w:r>
          <w:r>
            <w:fldChar w:fldCharType="separate"/>
          </w:r>
          <w:r>
            <w:t>68</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_Toc6214 </w:instrText>
          </w:r>
          <w:r>
            <w:fldChar w:fldCharType="separate"/>
          </w:r>
          <w:r>
            <w:rPr>
              <w:rFonts w:hint="eastAsia" w:ascii="宋体" w:hAnsi="宋体" w:eastAsia="宋体" w:cs="宋体"/>
              <w:kern w:val="2"/>
              <w:szCs w:val="28"/>
              <w:lang w:val="en-US" w:eastAsia="zh-CN" w:bidi="ar-SA"/>
            </w:rPr>
            <w:t>附件</w:t>
          </w:r>
          <w:r>
            <w:rPr>
              <w:rFonts w:hint="default" w:ascii="Times New Roman" w:hAnsi="Times New Roman" w:eastAsia="宋体" w:cs="Times New Roman"/>
              <w:kern w:val="2"/>
              <w:szCs w:val="28"/>
              <w:lang w:val="en-US" w:eastAsia="zh-CN" w:bidi="ar-SA"/>
            </w:rPr>
            <w:t>4</w:t>
          </w:r>
          <w:r>
            <w:rPr>
              <w:rFonts w:hint="eastAsia" w:ascii="宋体" w:hAnsi="宋体" w:eastAsia="宋体" w:cs="宋体"/>
              <w:kern w:val="2"/>
              <w:szCs w:val="28"/>
              <w:lang w:val="en-US" w:eastAsia="zh-CN" w:bidi="ar-SA"/>
            </w:rPr>
            <w:t xml:space="preserve"> </w:t>
          </w:r>
          <w:r>
            <w:rPr>
              <w:rFonts w:hint="eastAsia" w:ascii="宋体" w:hAnsi="宋体" w:cs="宋体"/>
              <w:kern w:val="2"/>
              <w:szCs w:val="28"/>
              <w:lang w:val="en-US" w:eastAsia="zh-CN" w:bidi="ar-SA"/>
            </w:rPr>
            <w:t>项目用地证明-村办企业合作协议</w:t>
          </w:r>
          <w:r>
            <w:tab/>
          </w:r>
          <w:r>
            <w:fldChar w:fldCharType="begin"/>
          </w:r>
          <w:r>
            <w:instrText xml:space="preserve"> PAGEREF _Toc6214 \h </w:instrText>
          </w:r>
          <w:r>
            <w:fldChar w:fldCharType="separate"/>
          </w:r>
          <w:r>
            <w:t>69</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_Toc9751 </w:instrText>
          </w:r>
          <w:r>
            <w:fldChar w:fldCharType="separate"/>
          </w:r>
          <w:r>
            <w:rPr>
              <w:rFonts w:hint="eastAsia" w:ascii="宋体" w:hAnsi="宋体" w:eastAsia="宋体" w:cs="宋体"/>
              <w:bCs w:val="0"/>
              <w:kern w:val="2"/>
              <w:szCs w:val="28"/>
              <w:lang w:val="en-US" w:eastAsia="zh-CN" w:bidi="ar-SA"/>
            </w:rPr>
            <w:t>附件</w:t>
          </w:r>
          <w:r>
            <w:rPr>
              <w:rFonts w:hint="default" w:ascii="Times New Roman" w:hAnsi="Times New Roman" w:eastAsia="宋体" w:cs="Times New Roman"/>
              <w:bCs w:val="0"/>
              <w:kern w:val="2"/>
              <w:szCs w:val="28"/>
              <w:lang w:val="en-US" w:eastAsia="zh-CN" w:bidi="ar-SA"/>
            </w:rPr>
            <w:t>5</w:t>
          </w:r>
          <w:r>
            <w:rPr>
              <w:rFonts w:hint="eastAsia" w:ascii="宋体" w:hAnsi="宋体" w:eastAsia="宋体" w:cs="宋体"/>
              <w:bCs w:val="0"/>
              <w:kern w:val="2"/>
              <w:szCs w:val="28"/>
              <w:lang w:val="en-US" w:eastAsia="zh-CN" w:bidi="ar-SA"/>
            </w:rPr>
            <w:t xml:space="preserve"> 项目用地情况说明</w:t>
          </w:r>
          <w:r>
            <w:tab/>
          </w:r>
          <w:r>
            <w:fldChar w:fldCharType="begin"/>
          </w:r>
          <w:r>
            <w:instrText xml:space="preserve"> PAGEREF _Toc9751 \h </w:instrText>
          </w:r>
          <w:r>
            <w:fldChar w:fldCharType="separate"/>
          </w:r>
          <w:r>
            <w:t>72</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_Toc17332 </w:instrText>
          </w:r>
          <w:r>
            <w:fldChar w:fldCharType="separate"/>
          </w:r>
          <w:r>
            <w:rPr>
              <w:rFonts w:hint="eastAsia" w:ascii="宋体" w:hAnsi="宋体" w:eastAsia="宋体" w:cs="宋体"/>
              <w:bCs w:val="0"/>
              <w:kern w:val="2"/>
              <w:szCs w:val="28"/>
              <w:lang w:val="en-US" w:eastAsia="zh-CN" w:bidi="ar-SA"/>
            </w:rPr>
            <w:t>附件</w:t>
          </w:r>
          <w:r>
            <w:rPr>
              <w:rFonts w:hint="eastAsia" w:ascii="Times New Roman" w:hAnsi="Times New Roman" w:eastAsia="宋体" w:cs="Times New Roman"/>
              <w:bCs w:val="0"/>
              <w:kern w:val="2"/>
              <w:szCs w:val="28"/>
              <w:lang w:val="en-US" w:eastAsia="zh-CN" w:bidi="ar-SA"/>
            </w:rPr>
            <w:t>6</w:t>
          </w:r>
          <w:r>
            <w:rPr>
              <w:rFonts w:hint="eastAsia" w:ascii="宋体" w:hAnsi="宋体" w:eastAsia="宋体" w:cs="宋体"/>
              <w:bCs w:val="0"/>
              <w:kern w:val="2"/>
              <w:szCs w:val="28"/>
              <w:lang w:val="en-US" w:eastAsia="zh-CN" w:bidi="ar-SA"/>
            </w:rPr>
            <w:t xml:space="preserve"> 环境质量现状检测报告</w:t>
          </w:r>
          <w:r>
            <w:tab/>
          </w:r>
          <w:r>
            <w:fldChar w:fldCharType="begin"/>
          </w:r>
          <w:r>
            <w:instrText xml:space="preserve"> PAGEREF _Toc17332 \h </w:instrText>
          </w:r>
          <w:r>
            <w:fldChar w:fldCharType="separate"/>
          </w:r>
          <w:r>
            <w:t>77</w:t>
          </w:r>
          <w:r>
            <w:fldChar w:fldCharType="end"/>
          </w:r>
          <w: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pPr>
          <w:r>
            <w:fldChar w:fldCharType="begin"/>
          </w:r>
          <w:r>
            <w:instrText xml:space="preserve"> HYPERLINK \l _Toc12572 </w:instrText>
          </w:r>
          <w:r>
            <w:fldChar w:fldCharType="separate"/>
          </w:r>
          <w:r>
            <w:rPr>
              <w:rFonts w:hint="eastAsia" w:ascii="宋体" w:hAnsi="宋体" w:eastAsia="宋体" w:cs="宋体"/>
              <w:bCs w:val="0"/>
              <w:kern w:val="2"/>
              <w:szCs w:val="28"/>
              <w:lang w:val="en-US" w:eastAsia="zh-CN" w:bidi="ar-SA"/>
            </w:rPr>
            <w:t>附件</w:t>
          </w:r>
          <w:r>
            <w:rPr>
              <w:rFonts w:hint="eastAsia" w:ascii="Times New Roman" w:hAnsi="Times New Roman" w:eastAsia="宋体" w:cs="Times New Roman"/>
              <w:bCs w:val="0"/>
              <w:kern w:val="2"/>
              <w:szCs w:val="28"/>
              <w:lang w:val="en-US" w:eastAsia="zh-CN" w:bidi="ar-SA"/>
            </w:rPr>
            <w:t>7</w:t>
          </w:r>
          <w:r>
            <w:rPr>
              <w:rFonts w:hint="eastAsia" w:ascii="宋体" w:hAnsi="宋体" w:eastAsia="宋体" w:cs="宋体"/>
              <w:bCs w:val="0"/>
              <w:kern w:val="2"/>
              <w:szCs w:val="28"/>
              <w:lang w:val="en-US" w:eastAsia="zh-CN" w:bidi="ar-SA"/>
            </w:rPr>
            <w:t xml:space="preserve"> 项目总量购买证明</w:t>
          </w:r>
          <w:r>
            <w:tab/>
          </w:r>
          <w:r>
            <w:fldChar w:fldCharType="begin"/>
          </w:r>
          <w:r>
            <w:instrText xml:space="preserve"> PAGEREF _Toc12572 \h </w:instrText>
          </w:r>
          <w:r>
            <w:fldChar w:fldCharType="separate"/>
          </w:r>
          <w:r>
            <w:t>78</w:t>
          </w:r>
          <w:r>
            <w:fldChar w:fldCharType="end"/>
          </w:r>
          <w: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pPr>
          <w:r>
            <w:fldChar w:fldCharType="end"/>
          </w:r>
        </w:p>
      </w:sdtContent>
    </w:sdt>
    <w:p>
      <w:pPr>
        <w:pStyle w:val="4"/>
        <w:bidi w:val="0"/>
        <w:outlineLvl w:val="0"/>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val="0"/>
        <w:snapToGrid w:val="0"/>
        <w:ind w:firstLine="0" w:firstLineChars="0"/>
        <w:textAlignment w:val="auto"/>
        <w:outlineLvl w:val="0"/>
        <w:rPr>
          <w:rFonts w:ascii="Times New Roman" w:hAnsi="Times New Roman" w:eastAsia="黑体"/>
          <w:snapToGrid w:val="0"/>
          <w:color w:val="auto"/>
          <w:szCs w:val="30"/>
        </w:rPr>
      </w:pPr>
      <w:bookmarkStart w:id="5" w:name="_Toc25368"/>
      <w:r>
        <w:t>一、建设项目基本情况</w:t>
      </w:r>
      <w:bookmarkEnd w:id="5"/>
    </w:p>
    <w:tbl>
      <w:tblPr>
        <w:tblStyle w:val="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44"/>
        <w:gridCol w:w="1536"/>
        <w:gridCol w:w="2055"/>
        <w:gridCol w:w="24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建设项目名称</w:t>
            </w:r>
          </w:p>
        </w:tc>
        <w:tc>
          <w:tcPr>
            <w:tcW w:w="6088" w:type="dxa"/>
            <w:gridSpan w:val="3"/>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color w:val="auto"/>
                <w:sz w:val="24"/>
                <w:szCs w:val="24"/>
                <w:lang w:eastAsia="zh-CN"/>
              </w:rPr>
              <w:t>祁东县跃华食品有限公司年产</w:t>
            </w:r>
            <w:r>
              <w:rPr>
                <w:rFonts w:hint="eastAsia"/>
                <w:color w:val="auto"/>
                <w:sz w:val="24"/>
                <w:szCs w:val="24"/>
                <w:lang w:val="en-US" w:eastAsia="zh-CN"/>
              </w:rPr>
              <w:t>15</w:t>
            </w:r>
            <w:r>
              <w:rPr>
                <w:rFonts w:hint="eastAsia"/>
                <w:color w:val="auto"/>
                <w:sz w:val="24"/>
                <w:szCs w:val="24"/>
                <w:lang w:eastAsia="zh-CN"/>
              </w:rPr>
              <w:t>00吨粉丝、50吨粉皮和100吨黄花菜建设项目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项目代码</w:t>
            </w:r>
          </w:p>
        </w:tc>
        <w:tc>
          <w:tcPr>
            <w:tcW w:w="6088" w:type="dxa"/>
            <w:gridSpan w:val="3"/>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建设单位联系人</w:t>
            </w:r>
          </w:p>
        </w:tc>
        <w:tc>
          <w:tcPr>
            <w:tcW w:w="1536"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谭跃华</w:t>
            </w:r>
          </w:p>
        </w:tc>
        <w:tc>
          <w:tcPr>
            <w:tcW w:w="2055"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联系方式</w:t>
            </w:r>
          </w:p>
        </w:tc>
        <w:tc>
          <w:tcPr>
            <w:tcW w:w="2497"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13974763626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建设地点</w:t>
            </w:r>
          </w:p>
        </w:tc>
        <w:tc>
          <w:tcPr>
            <w:tcW w:w="6088" w:type="dxa"/>
            <w:gridSpan w:val="3"/>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rPr>
            </w:pP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地理坐标</w:t>
            </w:r>
          </w:p>
        </w:tc>
        <w:tc>
          <w:tcPr>
            <w:tcW w:w="6088" w:type="dxa"/>
            <w:gridSpan w:val="3"/>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w:t>
            </w:r>
            <w:r>
              <w:rPr>
                <w:rFonts w:hint="eastAsia"/>
                <w:color w:val="auto"/>
                <w:sz w:val="24"/>
                <w:szCs w:val="24"/>
                <w:u w:val="single"/>
                <w:lang w:val="en-US" w:eastAsia="zh-CN"/>
              </w:rPr>
              <w:t>111</w:t>
            </w:r>
            <w:r>
              <w:rPr>
                <w:color w:val="auto"/>
                <w:sz w:val="24"/>
                <w:szCs w:val="24"/>
              </w:rPr>
              <w:t>度</w:t>
            </w:r>
            <w:r>
              <w:rPr>
                <w:rFonts w:hint="eastAsia"/>
                <w:color w:val="auto"/>
                <w:sz w:val="24"/>
                <w:szCs w:val="24"/>
                <w:u w:val="single"/>
                <w:lang w:val="en-US" w:eastAsia="zh-CN"/>
              </w:rPr>
              <w:t>45</w:t>
            </w:r>
            <w:r>
              <w:rPr>
                <w:color w:val="auto"/>
                <w:sz w:val="24"/>
                <w:szCs w:val="24"/>
              </w:rPr>
              <w:t>分</w:t>
            </w:r>
            <w:r>
              <w:rPr>
                <w:rFonts w:hint="eastAsia"/>
                <w:color w:val="auto"/>
                <w:sz w:val="24"/>
                <w:szCs w:val="24"/>
                <w:u w:val="single"/>
                <w:lang w:val="en-US" w:eastAsia="zh-CN"/>
              </w:rPr>
              <w:t>33.053</w:t>
            </w:r>
            <w:r>
              <w:rPr>
                <w:color w:val="auto"/>
                <w:sz w:val="24"/>
                <w:szCs w:val="24"/>
              </w:rPr>
              <w:t>秒，</w:t>
            </w:r>
            <w:r>
              <w:rPr>
                <w:rFonts w:hint="eastAsia"/>
                <w:color w:val="auto"/>
                <w:sz w:val="24"/>
                <w:szCs w:val="24"/>
                <w:u w:val="single"/>
                <w:lang w:val="en-US" w:eastAsia="zh-CN"/>
              </w:rPr>
              <w:t>26</w:t>
            </w:r>
            <w:r>
              <w:rPr>
                <w:color w:val="auto"/>
                <w:sz w:val="24"/>
                <w:szCs w:val="24"/>
              </w:rPr>
              <w:t>度</w:t>
            </w:r>
            <w:r>
              <w:rPr>
                <w:rFonts w:hint="eastAsia"/>
                <w:color w:val="auto"/>
                <w:sz w:val="24"/>
                <w:szCs w:val="24"/>
                <w:u w:val="single"/>
                <w:lang w:val="en-US" w:eastAsia="zh-CN"/>
              </w:rPr>
              <w:t>55</w:t>
            </w:r>
            <w:r>
              <w:rPr>
                <w:color w:val="auto"/>
                <w:sz w:val="24"/>
                <w:szCs w:val="24"/>
              </w:rPr>
              <w:t>分</w:t>
            </w:r>
            <w:r>
              <w:rPr>
                <w:rFonts w:hint="eastAsia"/>
                <w:color w:val="auto"/>
                <w:sz w:val="24"/>
                <w:szCs w:val="24"/>
                <w:u w:val="single"/>
                <w:lang w:val="en-US" w:eastAsia="zh-CN"/>
              </w:rPr>
              <w:t>56.532</w:t>
            </w:r>
            <w:r>
              <w:rPr>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4"/>
                <w:szCs w:val="24"/>
              </w:rPr>
            </w:pPr>
            <w:r>
              <w:rPr>
                <w:color w:val="auto"/>
                <w:sz w:val="24"/>
                <w:szCs w:val="24"/>
              </w:rPr>
              <w:t>国民经济</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行业类别</w:t>
            </w:r>
          </w:p>
        </w:tc>
        <w:tc>
          <w:tcPr>
            <w:tcW w:w="1536"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auto"/>
              </w:rPr>
            </w:pPr>
            <w:r>
              <w:rPr>
                <w:rFonts w:hint="eastAsia"/>
                <w:color w:val="auto"/>
                <w:sz w:val="24"/>
                <w:szCs w:val="24"/>
              </w:rPr>
              <w:t>C1</w:t>
            </w:r>
            <w:r>
              <w:rPr>
                <w:rFonts w:hint="eastAsia"/>
                <w:color w:val="auto"/>
                <w:sz w:val="24"/>
                <w:szCs w:val="24"/>
                <w:lang w:val="en-US" w:eastAsia="zh-CN"/>
              </w:rPr>
              <w:t>391</w:t>
            </w:r>
            <w:r>
              <w:rPr>
                <w:rFonts w:hint="eastAsia"/>
                <w:color w:val="auto"/>
                <w:sz w:val="24"/>
                <w:szCs w:val="24"/>
              </w:rPr>
              <w:t xml:space="preserve"> </w:t>
            </w:r>
            <w:r>
              <w:rPr>
                <w:rFonts w:hint="eastAsia"/>
                <w:color w:val="auto"/>
                <w:sz w:val="24"/>
                <w:szCs w:val="24"/>
                <w:lang w:val="en-US" w:eastAsia="zh-CN"/>
              </w:rPr>
              <w:t>淀粉及淀粉制品制造；C1371蔬菜加工</w:t>
            </w:r>
          </w:p>
        </w:tc>
        <w:tc>
          <w:tcPr>
            <w:tcW w:w="2055"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auto"/>
                <w:sz w:val="24"/>
                <w:szCs w:val="24"/>
              </w:rPr>
            </w:pPr>
            <w:r>
              <w:rPr>
                <w:color w:val="auto"/>
                <w:sz w:val="24"/>
                <w:szCs w:val="24"/>
              </w:rPr>
              <w:t>建设项目</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行业类别</w:t>
            </w:r>
          </w:p>
        </w:tc>
        <w:tc>
          <w:tcPr>
            <w:tcW w:w="2497"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rPr>
              <w:t>十、农副食品加工业13</w:t>
            </w:r>
            <w:r>
              <w:rPr>
                <w:rFonts w:hint="eastAsia"/>
                <w:color w:val="auto"/>
                <w:sz w:val="24"/>
                <w:szCs w:val="24"/>
                <w:lang w:eastAsia="zh-CN"/>
              </w:rPr>
              <w:t>，</w:t>
            </w:r>
            <w:r>
              <w:rPr>
                <w:rFonts w:hint="eastAsia"/>
                <w:color w:val="auto"/>
                <w:sz w:val="24"/>
                <w:szCs w:val="24"/>
              </w:rPr>
              <w:t>20</w:t>
            </w:r>
            <w:r>
              <w:rPr>
                <w:rFonts w:hint="eastAsia"/>
                <w:color w:val="auto"/>
                <w:sz w:val="24"/>
                <w:szCs w:val="24"/>
                <w:lang w:val="en-US" w:eastAsia="zh-CN"/>
              </w:rPr>
              <w:t>.</w:t>
            </w:r>
            <w:r>
              <w:rPr>
                <w:rFonts w:hint="eastAsia"/>
                <w:color w:val="auto"/>
                <w:sz w:val="24"/>
                <w:szCs w:val="24"/>
              </w:rPr>
              <w:t>其他农副食品加工139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建设性质</w:t>
            </w:r>
          </w:p>
        </w:tc>
        <w:tc>
          <w:tcPr>
            <w:tcW w:w="1536" w:type="dxa"/>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color w:val="auto"/>
                <w:sz w:val="24"/>
                <w:szCs w:val="24"/>
              </w:rPr>
            </w:pPr>
            <w:r>
              <w:rPr>
                <w:color w:val="auto"/>
                <w:sz w:val="24"/>
                <w:szCs w:val="24"/>
              </w:rPr>
              <w:sym w:font="Wingdings 2" w:char="0052"/>
            </w:r>
            <w:r>
              <w:rPr>
                <w:color w:val="auto"/>
                <w:sz w:val="24"/>
                <w:szCs w:val="24"/>
              </w:rPr>
              <w:t>新建（迁建）</w:t>
            </w:r>
          </w:p>
          <w:p>
            <w:pPr>
              <w:keepNext w:val="0"/>
              <w:keepLines w:val="0"/>
              <w:pageBreakBefore w:val="0"/>
              <w:widowControl w:val="0"/>
              <w:kinsoku/>
              <w:wordWrap/>
              <w:overflowPunct/>
              <w:topLinePunct w:val="0"/>
              <w:bidi w:val="0"/>
              <w:spacing w:line="240" w:lineRule="auto"/>
              <w:ind w:firstLine="0" w:firstLineChars="0"/>
              <w:jc w:val="both"/>
              <w:textAlignment w:val="auto"/>
              <w:rPr>
                <w:color w:val="auto"/>
                <w:sz w:val="24"/>
                <w:szCs w:val="24"/>
              </w:rPr>
            </w:pPr>
            <w:r>
              <w:rPr>
                <w:color w:val="auto"/>
                <w:sz w:val="24"/>
                <w:szCs w:val="24"/>
              </w:rPr>
              <w:sym w:font="Wingdings 2" w:char="00A3"/>
            </w:r>
            <w:r>
              <w:rPr>
                <w:color w:val="auto"/>
                <w:sz w:val="24"/>
                <w:szCs w:val="24"/>
              </w:rPr>
              <w:t>改建</w:t>
            </w:r>
          </w:p>
          <w:p>
            <w:pPr>
              <w:keepNext w:val="0"/>
              <w:keepLines w:val="0"/>
              <w:pageBreakBefore w:val="0"/>
              <w:widowControl w:val="0"/>
              <w:kinsoku/>
              <w:wordWrap/>
              <w:overflowPunct/>
              <w:topLinePunct w:val="0"/>
              <w:bidi w:val="0"/>
              <w:spacing w:line="240" w:lineRule="auto"/>
              <w:ind w:firstLine="0" w:firstLineChars="0"/>
              <w:jc w:val="both"/>
              <w:textAlignment w:val="auto"/>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扩建</w:t>
            </w:r>
          </w:p>
          <w:p>
            <w:pPr>
              <w:keepNext w:val="0"/>
              <w:keepLines w:val="0"/>
              <w:pageBreakBefore w:val="0"/>
              <w:widowControl w:val="0"/>
              <w:kinsoku/>
              <w:wordWrap/>
              <w:overflowPunct/>
              <w:topLinePunct w:val="0"/>
              <w:bidi w:val="0"/>
              <w:spacing w:line="240" w:lineRule="auto"/>
              <w:ind w:firstLine="0" w:firstLineChars="0"/>
              <w:jc w:val="both"/>
              <w:textAlignment w:val="auto"/>
              <w:rPr>
                <w:rFonts w:ascii="Times New Roman" w:hAnsi="Times New Roman" w:eastAsia="宋体" w:cs="Times New Roman"/>
                <w:color w:val="auto"/>
                <w:sz w:val="24"/>
                <w:szCs w:val="24"/>
              </w:rPr>
            </w:pPr>
            <w:r>
              <w:rPr>
                <w:color w:val="auto"/>
                <w:sz w:val="24"/>
                <w:szCs w:val="24"/>
              </w:rPr>
              <w:sym w:font="Wingdings 2" w:char="00A3"/>
            </w:r>
            <w:r>
              <w:rPr>
                <w:color w:val="auto"/>
                <w:sz w:val="24"/>
                <w:szCs w:val="24"/>
              </w:rPr>
              <w:t>技术改造</w:t>
            </w:r>
          </w:p>
        </w:tc>
        <w:tc>
          <w:tcPr>
            <w:tcW w:w="20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4"/>
                <w:szCs w:val="24"/>
              </w:rPr>
            </w:pPr>
            <w:r>
              <w:rPr>
                <w:color w:val="auto"/>
                <w:sz w:val="24"/>
                <w:szCs w:val="24"/>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申报情形</w:t>
            </w:r>
          </w:p>
        </w:tc>
        <w:tc>
          <w:tcPr>
            <w:tcW w:w="24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sz w:val="24"/>
                <w:szCs w:val="24"/>
              </w:rPr>
            </w:pPr>
            <w:r>
              <w:rPr>
                <w:color w:val="auto"/>
                <w:sz w:val="24"/>
                <w:szCs w:val="24"/>
              </w:rPr>
              <w:sym w:font="Wingdings 2" w:char="0052"/>
            </w:r>
            <w:r>
              <w:rPr>
                <w:color w:val="auto"/>
                <w:sz w:val="24"/>
                <w:szCs w:val="24"/>
              </w:rPr>
              <w:t xml:space="preserve">首次申报项目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sz w:val="24"/>
                <w:szCs w:val="24"/>
              </w:rPr>
            </w:pPr>
            <w:r>
              <w:rPr>
                <w:color w:val="auto"/>
                <w:sz w:val="24"/>
                <w:szCs w:val="24"/>
              </w:rPr>
              <w:sym w:font="Wingdings 2" w:char="00A3"/>
            </w:r>
            <w:r>
              <w:rPr>
                <w:color w:val="auto"/>
                <w:sz w:val="24"/>
                <w:szCs w:val="24"/>
              </w:rPr>
              <w:t>不予批准后再次申报项目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sz w:val="24"/>
                <w:szCs w:val="24"/>
              </w:rPr>
            </w:pPr>
            <w:r>
              <w:rPr>
                <w:color w:val="auto"/>
                <w:sz w:val="24"/>
                <w:szCs w:val="24"/>
              </w:rPr>
              <w:sym w:font="Wingdings 2" w:char="00A3"/>
            </w:r>
            <w:r>
              <w:rPr>
                <w:color w:val="auto"/>
                <w:sz w:val="24"/>
                <w:szCs w:val="24"/>
              </w:rPr>
              <w:t xml:space="preserve">超五年重新审核项目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Times New Roman" w:hAnsi="Times New Roman" w:eastAsia="宋体" w:cs="Times New Roman"/>
                <w:color w:val="auto"/>
                <w:sz w:val="24"/>
                <w:szCs w:val="24"/>
              </w:rPr>
            </w:pPr>
            <w:r>
              <w:rPr>
                <w:color w:val="auto"/>
                <w:sz w:val="24"/>
                <w:szCs w:val="24"/>
              </w:rPr>
              <w:sym w:font="Wingdings 2" w:char="00A3"/>
            </w: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auto"/>
                <w:sz w:val="24"/>
                <w:szCs w:val="24"/>
                <w:lang w:eastAsia="zh-CN"/>
              </w:rPr>
            </w:pPr>
            <w:r>
              <w:rPr>
                <w:color w:val="auto"/>
                <w:sz w:val="24"/>
                <w:szCs w:val="24"/>
              </w:rPr>
              <w:t>项目审批（核准</w:t>
            </w:r>
            <w:r>
              <w:rPr>
                <w:rFonts w:hint="eastAsia" w:cs="Times New Roman"/>
                <w:color w:val="auto"/>
                <w:sz w:val="24"/>
                <w:szCs w:val="24"/>
                <w:lang w:eastAsia="zh-CN"/>
              </w:rPr>
              <w:t>/</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备案）部门（选填）</w:t>
            </w:r>
          </w:p>
        </w:tc>
        <w:tc>
          <w:tcPr>
            <w:tcW w:w="1536"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p>
        </w:tc>
        <w:tc>
          <w:tcPr>
            <w:tcW w:w="2055"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auto"/>
                <w:sz w:val="24"/>
                <w:szCs w:val="24"/>
                <w:lang w:eastAsia="zh-CN"/>
              </w:rPr>
            </w:pPr>
            <w:r>
              <w:rPr>
                <w:color w:val="auto"/>
                <w:sz w:val="24"/>
                <w:szCs w:val="24"/>
              </w:rPr>
              <w:t>项目审批（核准</w:t>
            </w:r>
            <w:r>
              <w:rPr>
                <w:rFonts w:hint="eastAsia" w:cs="Times New Roman"/>
                <w:color w:val="auto"/>
                <w:sz w:val="24"/>
                <w:szCs w:val="24"/>
                <w:lang w:eastAsia="zh-CN"/>
              </w:rPr>
              <w:t>/</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备案）文号（选填）</w:t>
            </w:r>
          </w:p>
        </w:tc>
        <w:tc>
          <w:tcPr>
            <w:tcW w:w="2497"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总投资（万元）</w:t>
            </w:r>
          </w:p>
        </w:tc>
        <w:tc>
          <w:tcPr>
            <w:tcW w:w="1536"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1000</w:t>
            </w:r>
          </w:p>
        </w:tc>
        <w:tc>
          <w:tcPr>
            <w:tcW w:w="2055" w:type="dxa"/>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环保投资（万元）</w:t>
            </w:r>
          </w:p>
        </w:tc>
        <w:tc>
          <w:tcPr>
            <w:tcW w:w="2497"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环保投资占比（%）</w:t>
            </w:r>
          </w:p>
        </w:tc>
        <w:tc>
          <w:tcPr>
            <w:tcW w:w="1536"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5</w:t>
            </w:r>
          </w:p>
        </w:tc>
        <w:tc>
          <w:tcPr>
            <w:tcW w:w="2055" w:type="dxa"/>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施工工期</w:t>
            </w:r>
          </w:p>
        </w:tc>
        <w:tc>
          <w:tcPr>
            <w:tcW w:w="2497"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val="en-US" w:eastAsia="zh-CN"/>
              </w:rPr>
              <w:t>4</w:t>
            </w:r>
            <w:r>
              <w:rPr>
                <w:rFonts w:hint="eastAsia"/>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4"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是否开工建设</w:t>
            </w:r>
          </w:p>
        </w:tc>
        <w:tc>
          <w:tcPr>
            <w:tcW w:w="15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4"/>
                <w:szCs w:val="24"/>
              </w:rPr>
            </w:pPr>
            <w:r>
              <w:rPr>
                <w:color w:val="auto"/>
                <w:sz w:val="24"/>
                <w:szCs w:val="24"/>
              </w:rPr>
              <w:sym w:font="Wingdings 2" w:char="0052"/>
            </w:r>
            <w:r>
              <w:rPr>
                <w:color w:val="auto"/>
                <w:sz w:val="24"/>
                <w:szCs w:val="24"/>
              </w:rPr>
              <w:t>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2055"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6"/>
                <w:sz w:val="24"/>
                <w:szCs w:val="24"/>
              </w:rPr>
            </w:pPr>
            <w:r>
              <w:rPr>
                <w:color w:val="auto"/>
                <w:spacing w:val="-6"/>
                <w:sz w:val="24"/>
                <w:szCs w:val="24"/>
              </w:rPr>
              <w:t>用地（用海）</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497"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3692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4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kern w:val="0"/>
                <w:sz w:val="24"/>
                <w:szCs w:val="24"/>
              </w:rPr>
              <w:t>专项评价设置情况</w:t>
            </w:r>
          </w:p>
        </w:tc>
        <w:tc>
          <w:tcPr>
            <w:tcW w:w="60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24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规划情况</w:t>
            </w:r>
          </w:p>
        </w:tc>
        <w:tc>
          <w:tcPr>
            <w:tcW w:w="60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44"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4"/>
                <w:szCs w:val="24"/>
              </w:rPr>
            </w:pPr>
            <w:r>
              <w:rPr>
                <w:color w:val="auto"/>
                <w:sz w:val="24"/>
                <w:szCs w:val="24"/>
              </w:rPr>
              <w:t>规划环境影响</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color w:val="auto"/>
                <w:sz w:val="24"/>
                <w:szCs w:val="24"/>
              </w:rPr>
              <w:t>评价情况</w:t>
            </w:r>
          </w:p>
        </w:tc>
        <w:tc>
          <w:tcPr>
            <w:tcW w:w="60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2244"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规划及规划环境</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影响评价符合性分析</w:t>
            </w:r>
          </w:p>
        </w:tc>
        <w:tc>
          <w:tcPr>
            <w:tcW w:w="6088" w:type="dxa"/>
            <w:gridSpan w:val="3"/>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val="en-US"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44" w:type="dxa"/>
            <w:vAlign w:val="center"/>
          </w:tcPr>
          <w:p>
            <w:pPr>
              <w:keepNext w:val="0"/>
              <w:keepLines w:val="0"/>
              <w:pageBreakBefore w:val="0"/>
              <w:kinsoku/>
              <w:wordWrap/>
              <w:overflowPunct/>
              <w:topLinePunct w:val="0"/>
              <w:autoSpaceDE w:val="0"/>
              <w:autoSpaceDN w:val="0"/>
              <w:bidi w:val="0"/>
              <w:adjustRightInd w:val="0"/>
              <w:snapToGrid w:val="0"/>
              <w:ind w:left="24" w:leftChars="10" w:firstLine="0" w:firstLineChars="0"/>
              <w:jc w:val="center"/>
              <w:textAlignment w:val="auto"/>
              <w:rPr>
                <w:rFonts w:hint="default" w:eastAsia="宋体"/>
                <w:color w:val="auto"/>
                <w:kern w:val="0"/>
                <w:sz w:val="24"/>
                <w:szCs w:val="24"/>
                <w:lang w:val="en-US" w:eastAsia="zh-CN"/>
              </w:rPr>
            </w:pPr>
            <w:r>
              <w:rPr>
                <w:rFonts w:hint="eastAsia"/>
                <w:color w:val="auto"/>
                <w:kern w:val="0"/>
                <w:sz w:val="24"/>
                <w:szCs w:val="24"/>
                <w:lang w:val="en-US" w:eastAsia="zh-CN"/>
              </w:rPr>
              <w:t>其他符合性分析</w:t>
            </w:r>
          </w:p>
        </w:tc>
        <w:tc>
          <w:tcPr>
            <w:tcW w:w="6088" w:type="dxa"/>
            <w:gridSpan w:val="3"/>
            <w:vAlign w:val="center"/>
          </w:tcPr>
          <w:p>
            <w:pPr>
              <w:bidi w:val="0"/>
              <w:ind w:left="0" w:leftChars="0" w:firstLine="0" w:firstLineChars="0"/>
              <w:rPr>
                <w:rFonts w:hint="eastAsia"/>
                <w:b/>
                <w:bCs/>
                <w:color w:val="auto"/>
              </w:rPr>
            </w:pPr>
            <w:r>
              <w:rPr>
                <w:rFonts w:hint="eastAsia"/>
                <w:b/>
                <w:bCs/>
                <w:color w:val="auto"/>
              </w:rPr>
              <w:t>1</w:t>
            </w:r>
            <w:r>
              <w:rPr>
                <w:rFonts w:hint="eastAsia"/>
                <w:b/>
                <w:bCs/>
                <w:color w:val="auto"/>
                <w:lang w:eastAsia="zh-CN"/>
              </w:rPr>
              <w:t>、</w:t>
            </w:r>
            <w:r>
              <w:rPr>
                <w:rFonts w:hint="eastAsia"/>
                <w:b/>
                <w:bCs/>
                <w:color w:val="auto"/>
              </w:rPr>
              <w:t>产业政策符合性分析：</w:t>
            </w:r>
          </w:p>
          <w:p>
            <w:pPr>
              <w:bidi w:val="0"/>
              <w:rPr>
                <w:rFonts w:hint="default"/>
                <w:color w:val="auto"/>
                <w:lang w:val="en-US" w:eastAsia="zh-CN"/>
              </w:rPr>
            </w:pPr>
            <w:r>
              <w:rPr>
                <w:rFonts w:hint="eastAsia"/>
                <w:color w:val="auto"/>
                <w:lang w:val="en-US" w:eastAsia="zh-CN"/>
              </w:rPr>
              <w:t>本项目为</w:t>
            </w:r>
            <w:r>
              <w:rPr>
                <w:rFonts w:hint="eastAsia"/>
                <w:color w:val="auto"/>
                <w:sz w:val="24"/>
                <w:szCs w:val="24"/>
              </w:rPr>
              <w:t>农副食品加工</w:t>
            </w:r>
            <w:r>
              <w:rPr>
                <w:rFonts w:hint="eastAsia"/>
                <w:color w:val="auto"/>
                <w:lang w:val="en-US" w:eastAsia="zh-CN"/>
              </w:rPr>
              <w:t>项目，</w:t>
            </w:r>
            <w:r>
              <w:rPr>
                <w:rFonts w:hint="eastAsia"/>
                <w:color w:val="auto"/>
              </w:rPr>
              <w:t>不属于《产业结构调整指导目录（202</w:t>
            </w:r>
            <w:r>
              <w:rPr>
                <w:rFonts w:hint="eastAsia"/>
                <w:color w:val="auto"/>
                <w:lang w:val="en-US" w:eastAsia="zh-CN"/>
              </w:rPr>
              <w:t>4年本</w:t>
            </w:r>
            <w:r>
              <w:rPr>
                <w:rFonts w:hint="eastAsia"/>
                <w:color w:val="auto"/>
              </w:rPr>
              <w:t>）》中鼓励类、限制类和淘汰类的项目，属于允许类项目，且未使用限制、淘汰类设备。因此本项目的建设内容符合当前国家产业政策的要求。</w:t>
            </w:r>
          </w:p>
          <w:p>
            <w:pPr>
              <w:bidi w:val="0"/>
              <w:ind w:left="0" w:leftChars="0" w:firstLine="0" w:firstLineChars="0"/>
              <w:rPr>
                <w:rFonts w:hint="eastAsia"/>
                <w:b/>
                <w:bCs/>
                <w:color w:val="auto"/>
              </w:rPr>
            </w:pPr>
            <w:r>
              <w:rPr>
                <w:rFonts w:hint="default"/>
                <w:b/>
                <w:bCs/>
                <w:color w:val="auto"/>
              </w:rPr>
              <w:t>2</w:t>
            </w:r>
            <w:r>
              <w:rPr>
                <w:rFonts w:hint="eastAsia"/>
                <w:b/>
                <w:bCs/>
                <w:color w:val="auto"/>
                <w:lang w:eastAsia="zh-CN"/>
              </w:rPr>
              <w:t>、</w:t>
            </w:r>
            <w:r>
              <w:rPr>
                <w:rFonts w:hint="eastAsia"/>
                <w:b/>
                <w:bCs/>
                <w:color w:val="auto"/>
              </w:rPr>
              <w:t>选址合理性分析：</w:t>
            </w:r>
          </w:p>
          <w:p>
            <w:pPr>
              <w:bidi w:val="0"/>
              <w:rPr>
                <w:rFonts w:hint="eastAsia"/>
                <w:color w:val="auto"/>
              </w:rPr>
            </w:pPr>
            <w:r>
              <w:rPr>
                <w:rFonts w:hint="eastAsia"/>
                <w:color w:val="auto"/>
              </w:rPr>
              <w:t>本项目</w:t>
            </w:r>
            <w:r>
              <w:rPr>
                <w:rFonts w:hint="eastAsia"/>
                <w:color w:val="auto"/>
                <w:lang w:val="en-US" w:eastAsia="zh-CN"/>
              </w:rPr>
              <w:t>为</w:t>
            </w:r>
            <w:r>
              <w:rPr>
                <w:rFonts w:hint="eastAsia"/>
                <w:color w:val="auto"/>
                <w:sz w:val="24"/>
                <w:szCs w:val="24"/>
              </w:rPr>
              <w:t>农副食品加工</w:t>
            </w:r>
            <w:r>
              <w:rPr>
                <w:rFonts w:hint="eastAsia"/>
                <w:color w:val="auto"/>
                <w:lang w:val="en-US" w:eastAsia="zh-CN"/>
              </w:rPr>
              <w:t>项目</w:t>
            </w:r>
            <w:r>
              <w:rPr>
                <w:rFonts w:hint="eastAsia"/>
                <w:color w:val="auto"/>
                <w:lang w:eastAsia="zh-CN"/>
              </w:rPr>
              <w:t>，</w:t>
            </w:r>
            <w:r>
              <w:rPr>
                <w:rFonts w:hint="eastAsia"/>
                <w:color w:val="auto"/>
              </w:rPr>
              <w:t>选址位于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eastAsia"/>
                <w:color w:val="auto"/>
              </w:rPr>
              <w:t>，</w:t>
            </w:r>
            <w:r>
              <w:rPr>
                <w:rFonts w:hint="eastAsia"/>
                <w:color w:val="auto"/>
                <w:lang w:val="en-US" w:eastAsia="zh-CN"/>
              </w:rPr>
              <w:t>根据企业提供的建设用地项目呈报说明书和步云桥镇国土空间规划图（详见附图附件），本项目</w:t>
            </w:r>
            <w:r>
              <w:rPr>
                <w:rFonts w:hint="eastAsia"/>
                <w:color w:val="auto"/>
              </w:rPr>
              <w:t>用地为</w:t>
            </w:r>
            <w:r>
              <w:rPr>
                <w:rFonts w:hint="eastAsia"/>
                <w:color w:val="auto"/>
                <w:lang w:val="en-US" w:eastAsia="zh-CN"/>
              </w:rPr>
              <w:t>工矿仓储</w:t>
            </w:r>
            <w:r>
              <w:rPr>
                <w:rFonts w:hint="eastAsia"/>
                <w:color w:val="auto"/>
              </w:rPr>
              <w:t>用地，符合土地利用规划要求。</w:t>
            </w:r>
            <w:r>
              <w:rPr>
                <w:rFonts w:hint="eastAsia"/>
                <w:color w:val="auto"/>
                <w:lang w:val="en-US" w:eastAsia="zh-CN"/>
              </w:rPr>
              <w:t>项目</w:t>
            </w:r>
            <w:r>
              <w:rPr>
                <w:rFonts w:hint="eastAsia"/>
                <w:color w:val="auto"/>
              </w:rPr>
              <w:t>选址不在文物保护单位、自然保护区、风景名胜区等环境敏感区域，与城市土地利用规划不冲突，符合城市土地利用的总体规划，不涉及占用永久基本农田和生态公益林，本项目在采取必要的环保措施后，其建设运营对周边环境影响不大，同时对照《限制用地项目目录（2012年本）》和《禁止用地项目目录（2012年本）》，</w:t>
            </w:r>
            <w:r>
              <w:rPr>
                <w:rFonts w:hint="eastAsia"/>
                <w:color w:val="auto"/>
                <w:lang w:eastAsia="zh-CN"/>
              </w:rPr>
              <w:t>本</w:t>
            </w:r>
            <w:r>
              <w:rPr>
                <w:rFonts w:hint="eastAsia"/>
                <w:color w:val="auto"/>
              </w:rPr>
              <w:t>项目不属于其中的限制、禁止用地项目范围。</w:t>
            </w:r>
          </w:p>
          <w:p>
            <w:pPr>
              <w:bidi w:val="0"/>
              <w:rPr>
                <w:rFonts w:hint="eastAsia"/>
                <w:color w:val="auto"/>
                <w:lang w:val="en-US" w:eastAsia="zh-CN"/>
              </w:rPr>
            </w:pPr>
            <w:r>
              <w:rPr>
                <w:rFonts w:hint="eastAsia"/>
                <w:color w:val="auto"/>
              </w:rPr>
              <w:t>本项目</w:t>
            </w:r>
            <w:r>
              <w:rPr>
                <w:rFonts w:hint="eastAsia"/>
                <w:color w:val="auto"/>
                <w:lang w:val="en-US" w:eastAsia="zh-CN"/>
              </w:rPr>
              <w:t>为</w:t>
            </w:r>
            <w:r>
              <w:rPr>
                <w:rFonts w:hint="eastAsia"/>
                <w:color w:val="auto"/>
                <w:sz w:val="24"/>
                <w:szCs w:val="24"/>
              </w:rPr>
              <w:t>农副食品加工</w:t>
            </w:r>
            <w:r>
              <w:rPr>
                <w:rFonts w:hint="eastAsia"/>
                <w:color w:val="auto"/>
                <w:lang w:val="en-US" w:eastAsia="zh-CN"/>
              </w:rPr>
              <w:t>项目，根据《食品安全国家标准 食品生产通用卫生规范》（GB14881—2013），食品企业选址应当满足以下要求：①厂区不应选择对食品有显著污染的区域；②厂区不应选择在有害废弃物以及粉尘、有害气体、放射性物质和其他扩散性污染源不能有效清除的地址；③厂区不宜择易发生洪涝灾害的地区；④厂区周围不宜有虫害大量滋生的潜在场所。</w:t>
            </w:r>
          </w:p>
          <w:p>
            <w:pPr>
              <w:bidi w:val="0"/>
              <w:rPr>
                <w:rFonts w:hint="eastAsia"/>
                <w:color w:val="auto"/>
              </w:rPr>
            </w:pPr>
            <w:r>
              <w:rPr>
                <w:rFonts w:hint="eastAsia"/>
                <w:color w:val="auto"/>
                <w:lang w:val="en-US" w:eastAsia="zh-CN"/>
              </w:rPr>
              <w:t>本项目</w:t>
            </w:r>
            <w:r>
              <w:rPr>
                <w:rFonts w:hint="eastAsia"/>
                <w:color w:val="auto"/>
              </w:rPr>
              <w:t>选址位于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eastAsia"/>
                <w:color w:val="auto"/>
              </w:rPr>
              <w:t>，根据现场勘查，本项目东侧</w:t>
            </w:r>
            <w:r>
              <w:rPr>
                <w:rFonts w:hint="eastAsia"/>
                <w:color w:val="auto"/>
                <w:lang w:eastAsia="zh-CN"/>
              </w:rPr>
              <w:t>、南侧、</w:t>
            </w:r>
            <w:r>
              <w:rPr>
                <w:rFonts w:hint="eastAsia"/>
                <w:color w:val="auto"/>
                <w:lang w:val="en-US" w:eastAsia="zh-CN"/>
              </w:rPr>
              <w:t>西</w:t>
            </w:r>
            <w:r>
              <w:rPr>
                <w:rFonts w:hint="eastAsia"/>
                <w:color w:val="auto"/>
              </w:rPr>
              <w:t>侧为</w:t>
            </w:r>
            <w:r>
              <w:rPr>
                <w:rFonts w:hint="eastAsia"/>
                <w:color w:val="auto"/>
                <w:lang w:val="en-US" w:eastAsia="zh-CN"/>
              </w:rPr>
              <w:t>岩门社区居民点</w:t>
            </w:r>
            <w:r>
              <w:rPr>
                <w:rFonts w:hint="eastAsia"/>
                <w:color w:val="auto"/>
              </w:rPr>
              <w:t>，</w:t>
            </w:r>
            <w:r>
              <w:rPr>
                <w:rFonts w:hint="eastAsia"/>
                <w:color w:val="auto"/>
                <w:lang w:val="en-US" w:eastAsia="zh-CN"/>
              </w:rPr>
              <w:t>北侧为农田。</w:t>
            </w:r>
            <w:r>
              <w:rPr>
                <w:rFonts w:hint="eastAsia"/>
                <w:color w:val="auto"/>
              </w:rPr>
              <w:t>项目</w:t>
            </w:r>
            <w:r>
              <w:rPr>
                <w:rFonts w:hint="eastAsia"/>
                <w:color w:val="auto"/>
                <w:lang w:val="en-US" w:eastAsia="zh-CN"/>
              </w:rPr>
              <w:t>周边500m范围内无工业企业，周边以农田和居民为主，无高大建筑物，扩散性较好。项目生产加工主要位于室内，为钢结构厂房，且车间内配备抽风系统以及排风扇，粉尘和道路汽车尾气对项目影响不大。项目周围无有害废弃物以及粉尘、有害气体、放射性物质和其他扩散性污染源等，项目所在地不属于易发生洪涝灾害的地区和虫害大量滋生的潜在场所。</w:t>
            </w:r>
          </w:p>
          <w:p>
            <w:pPr>
              <w:bidi w:val="0"/>
              <w:rPr>
                <w:rFonts w:hint="eastAsia"/>
                <w:color w:val="auto"/>
              </w:rPr>
            </w:pPr>
            <w:r>
              <w:rPr>
                <w:rFonts w:hint="eastAsia"/>
                <w:color w:val="auto"/>
                <w:lang w:val="en-US" w:eastAsia="zh-CN"/>
              </w:rPr>
              <w:t>综上</w:t>
            </w:r>
            <w:r>
              <w:rPr>
                <w:rFonts w:hint="eastAsia"/>
                <w:color w:val="auto"/>
              </w:rPr>
              <w:t>，本项目选址符合用地规划</w:t>
            </w:r>
            <w:r>
              <w:rPr>
                <w:rFonts w:hint="eastAsia"/>
                <w:color w:val="auto"/>
                <w:lang w:val="en-US" w:eastAsia="zh-CN"/>
              </w:rPr>
              <w:t>和《食品安全国家标准 食品生产通用卫生规范》（GB14881—2013）选址要求</w:t>
            </w:r>
            <w:r>
              <w:rPr>
                <w:rFonts w:hint="eastAsia"/>
                <w:color w:val="auto"/>
              </w:rPr>
              <w:t>，选址合理。</w:t>
            </w:r>
          </w:p>
          <w:p>
            <w:pPr>
              <w:bidi w:val="0"/>
              <w:ind w:left="0" w:leftChars="0" w:firstLine="0" w:firstLineChars="0"/>
              <w:rPr>
                <w:rFonts w:hint="eastAsia"/>
                <w:color w:val="auto"/>
              </w:rPr>
            </w:pPr>
            <w:r>
              <w:rPr>
                <w:rFonts w:hint="eastAsia"/>
                <w:b/>
                <w:bCs/>
                <w:color w:val="auto"/>
                <w:lang w:val="en-US" w:eastAsia="zh-CN"/>
              </w:rPr>
              <w:t>3、</w:t>
            </w:r>
            <w:r>
              <w:rPr>
                <w:rFonts w:hint="eastAsia"/>
                <w:b/>
                <w:bCs/>
                <w:color w:val="auto"/>
              </w:rPr>
              <w:t>“三线一单”控制要求符合性分析：</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生态保护红线</w:t>
            </w:r>
          </w:p>
          <w:p>
            <w:pPr>
              <w:bidi w:val="0"/>
              <w:rPr>
                <w:rFonts w:hint="eastAsia"/>
                <w:color w:val="auto"/>
              </w:rPr>
            </w:pPr>
            <w:r>
              <w:rPr>
                <w:rFonts w:hint="eastAsia"/>
                <w:color w:val="auto"/>
              </w:rPr>
              <w:t>根据《湖南省生态保护红线》，湖南省生态保护红线划定面积为4.28万平方公里，占全省国土面积的20.23%。全省生态保护红线空间格局为“一湖三山四水”：“一湖”为洞庭湖</w:t>
            </w:r>
            <w:r>
              <w:rPr>
                <w:rFonts w:hint="eastAsia"/>
                <w:color w:val="auto"/>
                <w:lang w:eastAsia="zh-CN"/>
              </w:rPr>
              <w:t>（</w:t>
            </w:r>
            <w:r>
              <w:rPr>
                <w:rFonts w:hint="eastAsia"/>
                <w:color w:val="auto"/>
              </w:rPr>
              <w:t>主要包括东洞庭湖、南洞庭湖、横岭湖、西洞庭湖等自然保护区和长江岸线</w:t>
            </w:r>
            <w:r>
              <w:rPr>
                <w:rFonts w:hint="eastAsia"/>
                <w:color w:val="auto"/>
                <w:lang w:eastAsia="zh-CN"/>
              </w:rPr>
              <w:t>）</w:t>
            </w:r>
            <w:r>
              <w:rPr>
                <w:rFonts w:hint="eastAsia"/>
                <w:color w:val="auto"/>
              </w:rPr>
              <w:t>，主要生态功能为生物多样性维护、洪水调蓄。“三山”包括武陵-雪峰山脉生态屏障，主要生态功能为生物多样性维护与水土保持</w:t>
            </w:r>
            <w:r>
              <w:rPr>
                <w:rFonts w:hint="eastAsia"/>
                <w:color w:val="auto"/>
                <w:lang w:eastAsia="zh-CN"/>
              </w:rPr>
              <w:t>；</w:t>
            </w:r>
            <w:r>
              <w:rPr>
                <w:rFonts w:hint="eastAsia"/>
                <w:color w:val="auto"/>
              </w:rPr>
              <w:t>罗霄-幕阜山脉生态屏障，主要生态功能为生物多样性维护、水源涵养和水土保持</w:t>
            </w:r>
            <w:r>
              <w:rPr>
                <w:rFonts w:hint="eastAsia"/>
                <w:color w:val="auto"/>
                <w:lang w:eastAsia="zh-CN"/>
              </w:rPr>
              <w:t>；</w:t>
            </w:r>
            <w:r>
              <w:rPr>
                <w:rFonts w:hint="eastAsia"/>
                <w:color w:val="auto"/>
              </w:rPr>
              <w:t>南岭山脉生态屏障，主要生态功能为水源涵养和生物多样性维护，其中南岭山脉生态屏障是南方丘陵山地带的重要组成部分。“四水”为湘资沅澧</w:t>
            </w:r>
            <w:r>
              <w:rPr>
                <w:rFonts w:hint="eastAsia"/>
                <w:color w:val="auto"/>
                <w:lang w:eastAsia="zh-CN"/>
              </w:rPr>
              <w:t>（</w:t>
            </w:r>
            <w:r>
              <w:rPr>
                <w:rFonts w:hint="eastAsia"/>
                <w:color w:val="auto"/>
              </w:rPr>
              <w:t>湘江、资水、沅江、澧水</w:t>
            </w:r>
            <w:r>
              <w:rPr>
                <w:rFonts w:hint="eastAsia"/>
                <w:color w:val="auto"/>
                <w:lang w:eastAsia="zh-CN"/>
              </w:rPr>
              <w:t>）</w:t>
            </w:r>
            <w:r>
              <w:rPr>
                <w:rFonts w:hint="eastAsia"/>
                <w:color w:val="auto"/>
              </w:rPr>
              <w:t>的源头区及重要水域。</w:t>
            </w:r>
          </w:p>
          <w:p>
            <w:pPr>
              <w:bidi w:val="0"/>
              <w:rPr>
                <w:rFonts w:hint="eastAsia"/>
                <w:color w:val="auto"/>
              </w:rPr>
            </w:pPr>
            <w:r>
              <w:rPr>
                <w:rFonts w:hint="eastAsia"/>
                <w:color w:val="auto"/>
                <w:lang w:val="en-US" w:eastAsia="zh-CN"/>
              </w:rPr>
              <w:t>本项目位于湖南省</w:t>
            </w:r>
            <w:r>
              <w:rPr>
                <w:rFonts w:hint="eastAsia"/>
                <w:color w:val="auto"/>
                <w:lang w:eastAsia="zh-CN"/>
              </w:rPr>
              <w:t>衡阳市祁东县步云桥镇岩</w:t>
            </w:r>
            <w:r>
              <w:rPr>
                <w:rFonts w:hint="eastAsia"/>
                <w:color w:val="auto"/>
                <w:lang w:val="en-US" w:eastAsia="zh-CN"/>
              </w:rPr>
              <w:t>门社区旁</w:t>
            </w:r>
            <w:r>
              <w:rPr>
                <w:rFonts w:hint="eastAsia"/>
                <w:color w:val="auto"/>
              </w:rPr>
              <w:t>，不在上述生态保护红线范围内，符合《湖南省生态保护红线》要求。</w:t>
            </w:r>
          </w:p>
          <w:p>
            <w:pPr>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环境质量底线</w:t>
            </w:r>
          </w:p>
          <w:p>
            <w:pPr>
              <w:bidi w:val="0"/>
              <w:rPr>
                <w:rFonts w:hint="eastAsia"/>
                <w:color w:val="auto"/>
              </w:rPr>
            </w:pPr>
            <w:r>
              <w:rPr>
                <w:rFonts w:hint="eastAsia"/>
                <w:color w:val="auto"/>
                <w:lang w:val="en-US" w:eastAsia="zh-CN"/>
              </w:rPr>
              <w:t>本报告以环境质量评价标准作为项目所在区域的环境质量底线，</w:t>
            </w:r>
            <w:r>
              <w:rPr>
                <w:rFonts w:hint="eastAsia"/>
                <w:color w:val="auto"/>
              </w:rPr>
              <w:t>大气环境质量</w:t>
            </w:r>
            <w:r>
              <w:rPr>
                <w:rFonts w:hint="eastAsia"/>
                <w:color w:val="auto"/>
                <w:lang w:val="en-US" w:eastAsia="zh-CN"/>
              </w:rPr>
              <w:t>需满足</w:t>
            </w:r>
            <w:r>
              <w:rPr>
                <w:rFonts w:hint="eastAsia"/>
                <w:color w:val="auto"/>
              </w:rPr>
              <w:t>《环境空气质量标准》</w:t>
            </w:r>
            <w:r>
              <w:rPr>
                <w:rFonts w:hint="eastAsia"/>
                <w:color w:val="auto"/>
                <w:lang w:eastAsia="zh-CN"/>
              </w:rPr>
              <w:t>（</w:t>
            </w:r>
            <w:r>
              <w:rPr>
                <w:rFonts w:hint="eastAsia"/>
                <w:color w:val="auto"/>
              </w:rPr>
              <w:t>GB3095-2012及2018修改单</w:t>
            </w:r>
            <w:r>
              <w:rPr>
                <w:rFonts w:hint="eastAsia"/>
                <w:color w:val="auto"/>
                <w:lang w:eastAsia="zh-CN"/>
              </w:rPr>
              <w:t>）</w:t>
            </w:r>
            <w:r>
              <w:rPr>
                <w:rFonts w:hint="eastAsia"/>
                <w:color w:val="auto"/>
                <w:lang w:val="en-US" w:eastAsia="zh-CN"/>
              </w:rPr>
              <w:t>中的</w:t>
            </w:r>
            <w:r>
              <w:rPr>
                <w:rFonts w:hint="eastAsia"/>
                <w:color w:val="auto"/>
              </w:rPr>
              <w:t>二级标准；地表水环境质量</w:t>
            </w:r>
            <w:r>
              <w:rPr>
                <w:rFonts w:hint="eastAsia"/>
                <w:color w:val="auto"/>
                <w:lang w:val="en-US" w:eastAsia="zh-CN"/>
              </w:rPr>
              <w:t>需满足</w:t>
            </w:r>
            <w:r>
              <w:rPr>
                <w:rFonts w:hint="eastAsia"/>
                <w:color w:val="auto"/>
              </w:rPr>
              <w:t>《地表水环境质量标准》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lang w:val="en-US" w:eastAsia="zh-CN"/>
              </w:rPr>
              <w:t>中的</w:t>
            </w: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rPr>
                <w:color w:val="auto"/>
              </w:rPr>
              <w:t>III</w:t>
            </w:r>
            <w:r>
              <w:rPr>
                <w:rFonts w:hint="eastAsia"/>
                <w:color w:val="auto"/>
                <w:lang w:val="en-US" w:eastAsia="zh-CN"/>
              </w:rPr>
              <w:fldChar w:fldCharType="end"/>
            </w:r>
            <w:r>
              <w:rPr>
                <w:rFonts w:hint="eastAsia"/>
                <w:color w:val="auto"/>
              </w:rPr>
              <w:t>类标准；声环境质量</w:t>
            </w:r>
            <w:r>
              <w:rPr>
                <w:rFonts w:hint="eastAsia"/>
                <w:color w:val="auto"/>
                <w:lang w:val="en-US" w:eastAsia="zh-CN"/>
              </w:rPr>
              <w:t>需满足</w:t>
            </w:r>
            <w:r>
              <w:rPr>
                <w:rFonts w:hint="eastAsia"/>
                <w:color w:val="auto"/>
              </w:rPr>
              <w:t>《声环境质量标准》</w:t>
            </w:r>
            <w:r>
              <w:rPr>
                <w:rFonts w:hint="eastAsia"/>
                <w:color w:val="auto"/>
                <w:lang w:eastAsia="zh-CN"/>
              </w:rPr>
              <w:t>（</w:t>
            </w:r>
            <w:r>
              <w:rPr>
                <w:rFonts w:hint="eastAsia"/>
                <w:color w:val="auto"/>
              </w:rPr>
              <w:t>GB3096-2008</w:t>
            </w:r>
            <w:r>
              <w:rPr>
                <w:rFonts w:hint="eastAsia"/>
                <w:color w:val="auto"/>
                <w:lang w:eastAsia="zh-CN"/>
              </w:rPr>
              <w:t>）</w:t>
            </w:r>
            <w:r>
              <w:rPr>
                <w:rFonts w:hint="eastAsia"/>
                <w:color w:val="auto"/>
                <w:lang w:val="en-US" w:eastAsia="zh-CN"/>
              </w:rPr>
              <w:t>中的2</w:t>
            </w:r>
            <w:r>
              <w:rPr>
                <w:rFonts w:hint="eastAsia"/>
                <w:color w:val="auto"/>
              </w:rPr>
              <w:t>类标准。</w:t>
            </w:r>
          </w:p>
          <w:p>
            <w:pPr>
              <w:bidi w:val="0"/>
              <w:rPr>
                <w:rFonts w:hint="eastAsia"/>
                <w:color w:val="auto"/>
              </w:rPr>
            </w:pPr>
            <w:r>
              <w:rPr>
                <w:rFonts w:hint="eastAsia"/>
                <w:color w:val="auto"/>
              </w:rPr>
              <w:t>根据项目所在地环境质量现状调查和污染排放影响分析可知，本项目无废水外排，废气和噪声在采取本环评提出的控制措施后能够达标排放，</w:t>
            </w:r>
            <w:r>
              <w:rPr>
                <w:rFonts w:hint="eastAsia"/>
                <w:color w:val="auto"/>
                <w:lang w:val="en-US" w:eastAsia="zh-CN"/>
              </w:rPr>
              <w:t>固废能得到妥善处置，</w:t>
            </w:r>
            <w:r>
              <w:rPr>
                <w:rFonts w:hint="eastAsia"/>
                <w:color w:val="auto"/>
              </w:rPr>
              <w:t>运营期对区域内环境影响较小，环境质量可以保持现有水平，不会对区域环境质量底线造成冲击。</w:t>
            </w:r>
          </w:p>
          <w:p>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资源利用上限</w:t>
            </w:r>
          </w:p>
          <w:p>
            <w:pPr>
              <w:bidi w:val="0"/>
              <w:rPr>
                <w:rFonts w:hint="eastAsia"/>
                <w:color w:val="auto"/>
              </w:rPr>
            </w:pPr>
            <w:r>
              <w:rPr>
                <w:rFonts w:hint="eastAsia"/>
                <w:color w:val="auto"/>
              </w:rPr>
              <w:t>本项目不属于高耗能、高污染型企业。项目建设过程中所利用的资源主要为水、电</w:t>
            </w:r>
            <w:r>
              <w:rPr>
                <w:rFonts w:hint="eastAsia"/>
                <w:color w:val="auto"/>
                <w:lang w:val="en-US" w:eastAsia="zh-CN"/>
              </w:rPr>
              <w:t>和生物质成型燃料</w:t>
            </w:r>
            <w:r>
              <w:rPr>
                <w:rFonts w:hint="eastAsia"/>
                <w:color w:val="auto"/>
              </w:rPr>
              <w:t>，均为</w:t>
            </w:r>
            <w:r>
              <w:rPr>
                <w:rFonts w:hint="eastAsia"/>
                <w:color w:val="auto"/>
                <w:lang w:val="en-US" w:eastAsia="zh-CN"/>
              </w:rPr>
              <w:t>优质</w:t>
            </w:r>
            <w:r>
              <w:rPr>
                <w:rFonts w:hint="eastAsia"/>
                <w:color w:val="auto"/>
              </w:rPr>
              <w:t>能源，项目运行过程通过内部管理、设备选择、原辅材料的选用和管理、废物回收利用、污染治理等多方面采取合理可行的防治措施，以“节能、降耗、减污”为目标，有效的控制污染。</w:t>
            </w:r>
            <w:r>
              <w:rPr>
                <w:rFonts w:hint="eastAsia"/>
                <w:color w:val="auto"/>
                <w:lang w:val="en-US" w:eastAsia="zh-CN"/>
              </w:rPr>
              <w:t>本</w:t>
            </w:r>
            <w:r>
              <w:rPr>
                <w:rFonts w:hint="eastAsia"/>
                <w:color w:val="auto"/>
              </w:rPr>
              <w:t>项目的水、电</w:t>
            </w:r>
            <w:r>
              <w:rPr>
                <w:rFonts w:hint="eastAsia"/>
                <w:color w:val="auto"/>
                <w:lang w:eastAsia="zh-CN"/>
              </w:rPr>
              <w:t>、</w:t>
            </w:r>
            <w:r>
              <w:rPr>
                <w:rFonts w:hint="eastAsia"/>
                <w:color w:val="auto"/>
                <w:lang w:val="en-US" w:eastAsia="zh-CN"/>
              </w:rPr>
              <w:t>生物质成型燃料燃料</w:t>
            </w:r>
            <w:r>
              <w:rPr>
                <w:rFonts w:hint="eastAsia"/>
                <w:color w:val="auto"/>
              </w:rPr>
              <w:t>等资源利用不会突破区域的资源利用上线。</w:t>
            </w:r>
          </w:p>
          <w:p>
            <w:pPr>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生态环境准入清单</w:t>
            </w:r>
          </w:p>
          <w:p>
            <w:pPr>
              <w:bidi w:val="0"/>
              <w:rPr>
                <w:rFonts w:hint="eastAsia"/>
                <w:color w:val="auto"/>
                <w:lang w:val="en-US" w:eastAsia="zh-CN"/>
              </w:rPr>
            </w:pPr>
            <w:r>
              <w:rPr>
                <w:rFonts w:hint="eastAsia"/>
                <w:color w:val="auto"/>
              </w:rPr>
              <w:t>根据《衡阳市人民政府关于实施“三线一单”生态环境分区管控的意见（衡政发〔2020〕9号》中附件1：衡阳市环境管控单元，可知本项目</w:t>
            </w:r>
            <w:r>
              <w:rPr>
                <w:rFonts w:hint="eastAsia"/>
                <w:color w:val="auto"/>
                <w:lang w:val="en-US" w:eastAsia="zh-CN"/>
              </w:rPr>
              <w:t>所在区域</w:t>
            </w:r>
            <w:r>
              <w:rPr>
                <w:rFonts w:hint="eastAsia"/>
                <w:color w:val="auto"/>
              </w:rPr>
              <w:t>属于衡阳市</w:t>
            </w:r>
            <w:r>
              <w:rPr>
                <w:rFonts w:hint="eastAsia"/>
                <w:color w:val="auto"/>
                <w:lang w:val="en-US" w:eastAsia="zh-CN"/>
              </w:rPr>
              <w:t>一般</w:t>
            </w:r>
            <w:r>
              <w:rPr>
                <w:rFonts w:hint="eastAsia"/>
                <w:color w:val="auto"/>
              </w:rPr>
              <w:t>管控单元</w:t>
            </w:r>
            <w:r>
              <w:rPr>
                <w:rFonts w:hint="eastAsia"/>
                <w:color w:val="auto"/>
                <w:lang w:eastAsia="zh-CN"/>
              </w:rPr>
              <w:t>，</w:t>
            </w:r>
            <w:r>
              <w:rPr>
                <w:rFonts w:hint="eastAsia"/>
                <w:color w:val="auto"/>
                <w:lang w:val="en-US" w:eastAsia="zh-CN"/>
              </w:rPr>
              <w:t>环境管控单元编码为ZH43042630002</w:t>
            </w:r>
            <w:r>
              <w:rPr>
                <w:rFonts w:hint="eastAsia"/>
                <w:color w:val="auto"/>
              </w:rPr>
              <w:t>。本环评对照衡阳市生态环境准入清单分析本项目是否与生态环境管控区相适应，具体内容</w:t>
            </w:r>
            <w:r>
              <w:rPr>
                <w:rFonts w:hint="eastAsia"/>
                <w:color w:val="auto"/>
                <w:lang w:val="en-US" w:eastAsia="zh-CN"/>
              </w:rPr>
              <w:t>见</w:t>
            </w:r>
            <w:r>
              <w:rPr>
                <w:rFonts w:hint="eastAsia"/>
                <w:color w:val="auto"/>
              </w:rPr>
              <w:t>表</w:t>
            </w:r>
            <w:r>
              <w:rPr>
                <w:rFonts w:hint="eastAsia"/>
                <w:color w:val="auto"/>
                <w:lang w:val="en-US" w:eastAsia="zh-CN"/>
              </w:rPr>
              <w:t>1-</w:t>
            </w:r>
            <w:r>
              <w:rPr>
                <w:rFonts w:hint="default"/>
                <w:color w:val="auto"/>
                <w:lang w:eastAsia="zh-CN"/>
              </w:rPr>
              <w:fldChar w:fldCharType="begin"/>
            </w:r>
            <w:r>
              <w:rPr>
                <w:rFonts w:hint="default"/>
                <w:color w:val="auto"/>
                <w:lang w:eastAsia="zh-CN"/>
              </w:rPr>
              <w:instrText xml:space="preserve"> SEQ 1- \* MERGEFORMAT </w:instrText>
            </w:r>
            <w:r>
              <w:rPr>
                <w:rFonts w:hint="default"/>
                <w:color w:val="auto"/>
                <w:lang w:eastAsia="zh-CN"/>
              </w:rPr>
              <w:fldChar w:fldCharType="separate"/>
            </w:r>
            <w:r>
              <w:rPr>
                <w:rFonts w:hint="default"/>
                <w:color w:val="auto"/>
                <w:lang w:eastAsia="zh-CN"/>
              </w:rPr>
              <w:t>1</w:t>
            </w:r>
            <w:r>
              <w:rPr>
                <w:rFonts w:hint="default"/>
                <w:color w:val="auto"/>
                <w:lang w:eastAsia="zh-CN"/>
              </w:rPr>
              <w:fldChar w:fldCharType="end"/>
            </w:r>
            <w:r>
              <w:rPr>
                <w:rFonts w:hint="eastAsia"/>
                <w:color w:val="auto"/>
                <w:lang w:val="en-US" w:eastAsia="zh-CN"/>
              </w:rPr>
              <w:t>。</w:t>
            </w:r>
          </w:p>
          <w:p>
            <w:pPr>
              <w:pStyle w:val="10"/>
              <w:keepNext w:val="0"/>
              <w:keepLines w:val="0"/>
              <w:pageBreakBefore w:val="0"/>
              <w:kinsoku/>
              <w:wordWrap/>
              <w:overflowPunct/>
              <w:topLinePunct w:val="0"/>
              <w:bidi w:val="0"/>
              <w:ind w:firstLine="0" w:firstLineChars="0"/>
              <w:textAlignment w:val="auto"/>
              <w:rPr>
                <w:rFonts w:hint="eastAsia"/>
                <w:color w:val="auto"/>
                <w:lang w:val="en-US" w:eastAsia="zh-CN"/>
              </w:rPr>
            </w:pPr>
            <w:r>
              <w:rPr>
                <w:rFonts w:hint="eastAsia"/>
                <w:color w:val="auto"/>
                <w:lang w:val="en-US" w:eastAsia="zh-CN"/>
              </w:rPr>
              <w:t>表1-</w:t>
            </w:r>
            <w:r>
              <w:rPr>
                <w:rFonts w:hint="default"/>
                <w:color w:val="auto"/>
                <w:lang w:eastAsia="zh-CN"/>
              </w:rPr>
              <w:fldChar w:fldCharType="begin"/>
            </w:r>
            <w:r>
              <w:rPr>
                <w:rFonts w:hint="default"/>
                <w:color w:val="auto"/>
                <w:lang w:eastAsia="zh-CN"/>
              </w:rPr>
              <w:instrText xml:space="preserve"> SEQ 表1- \* MERGEFORMAT </w:instrText>
            </w:r>
            <w:r>
              <w:rPr>
                <w:rFonts w:hint="default"/>
                <w:color w:val="auto"/>
                <w:lang w:eastAsia="zh-CN"/>
              </w:rPr>
              <w:fldChar w:fldCharType="separate"/>
            </w:r>
            <w:r>
              <w:rPr>
                <w:rFonts w:hint="default"/>
                <w:color w:val="auto"/>
                <w:lang w:eastAsia="zh-CN"/>
              </w:rPr>
              <w:t>1</w:t>
            </w:r>
            <w:r>
              <w:rPr>
                <w:rFonts w:hint="default"/>
                <w:color w:val="auto"/>
                <w:lang w:eastAsia="zh-CN"/>
              </w:rPr>
              <w:fldChar w:fldCharType="end"/>
            </w:r>
            <w:r>
              <w:rPr>
                <w:rFonts w:hint="eastAsia"/>
                <w:color w:val="auto"/>
                <w:lang w:val="en-US" w:eastAsia="zh-CN"/>
              </w:rPr>
              <w:t xml:space="preserve">  建设项目与祁东县步云桥镇环境管控要求对照一览表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3219"/>
              <w:gridCol w:w="1628"/>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vAlign w:val="center"/>
                </w:tcPr>
                <w:p>
                  <w:pPr>
                    <w:pStyle w:val="9"/>
                    <w:widowControl w:val="0"/>
                    <w:bidi w:val="0"/>
                    <w:rPr>
                      <w:rFonts w:hint="default"/>
                      <w:color w:val="auto"/>
                      <w:lang w:val="en-US" w:eastAsia="zh-CN"/>
                    </w:rPr>
                  </w:pPr>
                  <w:r>
                    <w:rPr>
                      <w:rFonts w:hint="eastAsia"/>
                      <w:color w:val="auto"/>
                      <w:lang w:val="en-US" w:eastAsia="zh-CN"/>
                    </w:rPr>
                    <w:t>管控维度</w:t>
                  </w:r>
                </w:p>
              </w:tc>
              <w:tc>
                <w:tcPr>
                  <w:tcW w:w="3219" w:type="dxa"/>
                  <w:vAlign w:val="center"/>
                </w:tcPr>
                <w:p>
                  <w:pPr>
                    <w:pStyle w:val="9"/>
                    <w:widowControl w:val="0"/>
                    <w:bidi w:val="0"/>
                    <w:rPr>
                      <w:rFonts w:hint="default"/>
                      <w:color w:val="auto"/>
                      <w:lang w:val="en-US" w:eastAsia="zh-CN"/>
                    </w:rPr>
                  </w:pPr>
                  <w:r>
                    <w:rPr>
                      <w:rFonts w:hint="eastAsia"/>
                      <w:color w:val="auto"/>
                      <w:lang w:val="en-US" w:eastAsia="zh-CN"/>
                    </w:rPr>
                    <w:t>管控要求</w:t>
                  </w:r>
                </w:p>
              </w:tc>
              <w:tc>
                <w:tcPr>
                  <w:tcW w:w="1628" w:type="dxa"/>
                  <w:vAlign w:val="center"/>
                </w:tcPr>
                <w:p>
                  <w:pPr>
                    <w:pStyle w:val="9"/>
                    <w:widowControl w:val="0"/>
                    <w:bidi w:val="0"/>
                    <w:rPr>
                      <w:rFonts w:hint="default"/>
                      <w:color w:val="auto"/>
                      <w:lang w:val="en-US" w:eastAsia="zh-CN"/>
                    </w:rPr>
                  </w:pPr>
                  <w:r>
                    <w:rPr>
                      <w:rFonts w:hint="eastAsia"/>
                      <w:color w:val="auto"/>
                      <w:lang w:val="en-US" w:eastAsia="zh-CN"/>
                    </w:rPr>
                    <w:t>本项目情况</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0" w:type="dxa"/>
                  <w:vAlign w:val="center"/>
                </w:tcPr>
                <w:p>
                  <w:pPr>
                    <w:pStyle w:val="9"/>
                    <w:widowControl w:val="0"/>
                    <w:bidi w:val="0"/>
                    <w:rPr>
                      <w:rFonts w:hint="default"/>
                      <w:color w:val="auto"/>
                      <w:lang w:val="en-US" w:eastAsia="zh-CN"/>
                    </w:rPr>
                  </w:pPr>
                  <w:r>
                    <w:rPr>
                      <w:rFonts w:hint="eastAsia"/>
                      <w:color w:val="auto"/>
                      <w:lang w:val="en-US" w:eastAsia="zh-CN"/>
                    </w:rPr>
                    <w:t>主要属性</w:t>
                  </w:r>
                </w:p>
              </w:tc>
              <w:tc>
                <w:tcPr>
                  <w:tcW w:w="3219" w:type="dxa"/>
                  <w:vAlign w:val="center"/>
                </w:tcPr>
                <w:p>
                  <w:pPr>
                    <w:pStyle w:val="9"/>
                    <w:widowControl w:val="0"/>
                    <w:bidi w:val="0"/>
                    <w:jc w:val="both"/>
                    <w:rPr>
                      <w:rFonts w:hint="eastAsia"/>
                      <w:color w:val="auto"/>
                      <w:lang w:val="en-US" w:eastAsia="zh-CN"/>
                    </w:rPr>
                  </w:pPr>
                  <w:r>
                    <w:rPr>
                      <w:rFonts w:hint="eastAsia"/>
                      <w:color w:val="auto"/>
                      <w:lang w:val="en-US" w:eastAsia="zh-CN"/>
                    </w:rPr>
                    <w:t>步云桥镇</w:t>
                  </w:r>
                </w:p>
                <w:p>
                  <w:pPr>
                    <w:pStyle w:val="9"/>
                    <w:widowControl w:val="0"/>
                    <w:bidi w:val="0"/>
                    <w:jc w:val="both"/>
                    <w:rPr>
                      <w:rFonts w:hint="eastAsia"/>
                      <w:color w:val="auto"/>
                      <w:lang w:val="en-US" w:eastAsia="zh-CN"/>
                    </w:rPr>
                  </w:pPr>
                  <w:r>
                    <w:rPr>
                      <w:rFonts w:hint="eastAsia"/>
                      <w:color w:val="auto"/>
                      <w:lang w:val="en-US" w:eastAsia="zh-CN"/>
                    </w:rPr>
                    <w:t>▉红线——公益林</w:t>
                  </w:r>
                  <w:r>
                    <w:rPr>
                      <w:rFonts w:hint="eastAsia" w:cs="Times New Roman"/>
                      <w:color w:val="auto"/>
                      <w:lang w:val="en-US" w:eastAsia="zh-CN"/>
                    </w:rPr>
                    <w:t>/</w:t>
                  </w:r>
                  <w:r>
                    <w:rPr>
                      <w:rFonts w:hint="eastAsia"/>
                      <w:color w:val="auto"/>
                      <w:lang w:val="en-US" w:eastAsia="zh-CN"/>
                    </w:rPr>
                    <w:t>石漠化敏感区</w:t>
                  </w:r>
                  <w:r>
                    <w:rPr>
                      <w:rFonts w:hint="eastAsia" w:cs="Times New Roman"/>
                      <w:color w:val="auto"/>
                      <w:lang w:val="en-US" w:eastAsia="zh-CN"/>
                    </w:rPr>
                    <w:t>/</w:t>
                  </w:r>
                  <w:r>
                    <w:rPr>
                      <w:rFonts w:hint="eastAsia"/>
                      <w:color w:val="auto"/>
                      <w:lang w:val="en-US" w:eastAsia="zh-CN"/>
                    </w:rPr>
                    <w:t>水土保持功能重要区</w:t>
                  </w:r>
                  <w:r>
                    <w:rPr>
                      <w:rFonts w:hint="eastAsia" w:cs="Times New Roman"/>
                      <w:color w:val="auto"/>
                      <w:lang w:val="en-US" w:eastAsia="zh-CN"/>
                    </w:rPr>
                    <w:t>/</w:t>
                  </w:r>
                  <w:r>
                    <w:rPr>
                      <w:rFonts w:hint="eastAsia"/>
                      <w:color w:val="auto"/>
                      <w:lang w:val="en-US" w:eastAsia="zh-CN"/>
                    </w:rPr>
                    <w:t>水土流失敏感区</w:t>
                  </w:r>
                  <w:r>
                    <w:rPr>
                      <w:rFonts w:hint="eastAsia" w:cs="Times New Roman"/>
                      <w:color w:val="auto"/>
                      <w:lang w:val="en-US" w:eastAsia="zh-CN"/>
                    </w:rPr>
                    <w:t>/</w:t>
                  </w:r>
                  <w:r>
                    <w:rPr>
                      <w:rFonts w:hint="eastAsia"/>
                      <w:color w:val="auto"/>
                      <w:lang w:val="en-US" w:eastAsia="zh-CN"/>
                    </w:rPr>
                    <w:t>水源涵养重要区</w:t>
                  </w:r>
                </w:p>
                <w:p>
                  <w:pPr>
                    <w:pStyle w:val="9"/>
                    <w:widowControl w:val="0"/>
                    <w:bidi w:val="0"/>
                    <w:jc w:val="both"/>
                    <w:rPr>
                      <w:rFonts w:hint="eastAsia"/>
                      <w:color w:val="auto"/>
                      <w:lang w:val="en-US" w:eastAsia="zh-CN"/>
                    </w:rPr>
                  </w:pPr>
                  <w:r>
                    <w:rPr>
                      <w:rFonts w:hint="eastAsia"/>
                      <w:color w:val="auto"/>
                      <w:lang w:val="en-US" w:eastAsia="zh-CN"/>
                    </w:rPr>
                    <w:t>▉水环境优先保护区</w:t>
                  </w:r>
                  <w:r>
                    <w:rPr>
                      <w:rFonts w:hint="eastAsia" w:cs="Times New Roman"/>
                      <w:color w:val="auto"/>
                      <w:lang w:val="en-US" w:eastAsia="zh-CN"/>
                    </w:rPr>
                    <w:t>/</w:t>
                  </w:r>
                  <w:r>
                    <w:rPr>
                      <w:rFonts w:hint="eastAsia"/>
                      <w:color w:val="auto"/>
                      <w:lang w:val="en-US" w:eastAsia="zh-CN"/>
                    </w:rPr>
                    <w:t>其他水环境重点管控区——祁水步云桥镇高也村水库型水源地</w:t>
                  </w:r>
                  <w:r>
                    <w:rPr>
                      <w:rFonts w:hint="eastAsia" w:cs="Times New Roman"/>
                      <w:color w:val="auto"/>
                      <w:lang w:val="en-US" w:eastAsia="zh-CN"/>
                    </w:rPr>
                    <w:t>/</w:t>
                  </w:r>
                  <w:r>
                    <w:rPr>
                      <w:rFonts w:hint="eastAsia"/>
                      <w:color w:val="auto"/>
                      <w:lang w:val="en-US" w:eastAsia="zh-CN"/>
                    </w:rPr>
                    <w:t>湖南金水塘矿业有限责任公司清水塘铅锌矿</w:t>
                  </w:r>
                </w:p>
                <w:p>
                  <w:pPr>
                    <w:pStyle w:val="9"/>
                    <w:widowControl w:val="0"/>
                    <w:bidi w:val="0"/>
                    <w:jc w:val="both"/>
                    <w:rPr>
                      <w:rFonts w:hint="default"/>
                      <w:color w:val="auto"/>
                      <w:lang w:val="en-US" w:eastAsia="zh-CN"/>
                    </w:rPr>
                  </w:pPr>
                  <w:r>
                    <w:rPr>
                      <w:rFonts w:hint="eastAsia"/>
                      <w:color w:val="auto"/>
                      <w:lang w:val="en-US" w:eastAsia="zh-CN"/>
                    </w:rPr>
                    <w:t>▉农用地优先保护区</w:t>
                  </w:r>
                  <w:r>
                    <w:rPr>
                      <w:rFonts w:hint="eastAsia" w:cs="Times New Roman"/>
                      <w:color w:val="auto"/>
                      <w:lang w:val="en-US" w:eastAsia="zh-CN"/>
                    </w:rPr>
                    <w:t>/</w:t>
                  </w:r>
                  <w:r>
                    <w:rPr>
                      <w:rFonts w:hint="eastAsia"/>
                      <w:color w:val="auto"/>
                      <w:lang w:val="en-US" w:eastAsia="zh-CN"/>
                    </w:rPr>
                    <w:t>其他土壤重点管控区——部省级采矿权</w:t>
                  </w:r>
                  <w:r>
                    <w:rPr>
                      <w:rFonts w:hint="eastAsia" w:cs="Times New Roman"/>
                      <w:color w:val="auto"/>
                      <w:lang w:val="en-US" w:eastAsia="zh-CN"/>
                    </w:rPr>
                    <w:t>/</w:t>
                  </w:r>
                  <w:r>
                    <w:rPr>
                      <w:rFonts w:hint="eastAsia"/>
                      <w:color w:val="auto"/>
                      <w:lang w:val="en-US" w:eastAsia="zh-CN"/>
                    </w:rPr>
                    <w:t>市县级采矿权</w:t>
                  </w:r>
                  <w:r>
                    <w:rPr>
                      <w:rFonts w:hint="eastAsia" w:cs="Times New Roman"/>
                      <w:color w:val="auto"/>
                      <w:lang w:val="en-US" w:eastAsia="zh-CN"/>
                    </w:rPr>
                    <w:t>/</w:t>
                  </w:r>
                  <w:r>
                    <w:rPr>
                      <w:rFonts w:hint="eastAsia"/>
                      <w:color w:val="auto"/>
                      <w:lang w:val="en-US" w:eastAsia="zh-CN"/>
                    </w:rPr>
                    <w:t>部省级探矿权</w:t>
                  </w:r>
                </w:p>
              </w:tc>
              <w:tc>
                <w:tcPr>
                  <w:tcW w:w="1628" w:type="dxa"/>
                  <w:vAlign w:val="center"/>
                </w:tcPr>
                <w:p>
                  <w:pPr>
                    <w:pStyle w:val="9"/>
                    <w:widowControl w:val="0"/>
                    <w:bidi w:val="0"/>
                    <w:jc w:val="both"/>
                    <w:rPr>
                      <w:rFonts w:hint="default"/>
                      <w:color w:val="auto"/>
                      <w:lang w:val="en-US" w:eastAsia="zh-CN"/>
                    </w:rPr>
                  </w:pPr>
                  <w:r>
                    <w:rPr>
                      <w:rFonts w:hint="eastAsia"/>
                      <w:color w:val="auto"/>
                      <w:lang w:val="en-US" w:eastAsia="zh-CN"/>
                    </w:rPr>
                    <w:t>本项目位于湖南省衡阳市祁东县步云桥镇岩门社区旁，不涉及生态红线；项目不属于水环境优先保护区，不涉及采矿。</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9"/>
                    <w:widowControl w:val="0"/>
                    <w:bidi w:val="0"/>
                    <w:rPr>
                      <w:rFonts w:hint="eastAsia"/>
                      <w:color w:val="auto"/>
                      <w:lang w:val="en-US" w:eastAsia="zh-CN"/>
                    </w:rPr>
                  </w:pPr>
                  <w:r>
                    <w:rPr>
                      <w:rFonts w:hint="eastAsia"/>
                      <w:color w:val="auto"/>
                      <w:lang w:val="en-US" w:eastAsia="zh-CN"/>
                    </w:rPr>
                    <w:t>空间布局约束</w:t>
                  </w:r>
                </w:p>
              </w:tc>
              <w:tc>
                <w:tcPr>
                  <w:tcW w:w="3219" w:type="dxa"/>
                  <w:vAlign w:val="center"/>
                </w:tcPr>
                <w:p>
                  <w:pPr>
                    <w:pStyle w:val="9"/>
                    <w:widowControl w:val="0"/>
                    <w:bidi w:val="0"/>
                    <w:jc w:val="both"/>
                    <w:rPr>
                      <w:rFonts w:hint="eastAsia"/>
                      <w:color w:val="auto"/>
                      <w:lang w:val="en-US" w:eastAsia="zh-CN"/>
                    </w:rPr>
                  </w:pPr>
                  <w:r>
                    <w:rPr>
                      <w:rFonts w:hint="eastAsia"/>
                      <w:color w:val="auto"/>
                      <w:lang w:val="en-US" w:eastAsia="zh-CN"/>
                    </w:rPr>
                    <w:t>（1.1）区域养殖业按划定的禁养区、限养区、适养区实施分类管理。</w:t>
                  </w:r>
                </w:p>
              </w:tc>
              <w:tc>
                <w:tcPr>
                  <w:tcW w:w="1628" w:type="dxa"/>
                  <w:vAlign w:val="center"/>
                </w:tcPr>
                <w:p>
                  <w:pPr>
                    <w:pStyle w:val="9"/>
                    <w:bidi w:val="0"/>
                    <w:jc w:val="both"/>
                    <w:rPr>
                      <w:rFonts w:hint="default"/>
                      <w:lang w:val="en-US" w:eastAsia="zh-CN"/>
                    </w:rPr>
                  </w:pPr>
                  <w:r>
                    <w:rPr>
                      <w:rFonts w:hint="eastAsia"/>
                      <w:lang w:val="en-US" w:eastAsia="zh-CN"/>
                    </w:rPr>
                    <w:t>本项目为</w:t>
                  </w:r>
                  <w:r>
                    <w:rPr>
                      <w:rFonts w:hint="eastAsia"/>
                    </w:rPr>
                    <w:t>农副食品加工</w:t>
                  </w:r>
                  <w:r>
                    <w:rPr>
                      <w:rFonts w:hint="eastAsia"/>
                      <w:lang w:val="en-US" w:eastAsia="zh-CN"/>
                    </w:rPr>
                    <w:t>项目</w:t>
                  </w:r>
                  <w:r>
                    <w:rPr>
                      <w:rFonts w:hint="eastAsia"/>
                      <w:lang w:eastAsia="zh-CN"/>
                    </w:rPr>
                    <w:t>，</w:t>
                  </w:r>
                  <w:r>
                    <w:rPr>
                      <w:rFonts w:hint="eastAsia"/>
                      <w:lang w:val="en-US" w:eastAsia="zh-CN"/>
                    </w:rPr>
                    <w:t>不涉及养殖业。</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9"/>
                    <w:widowControl w:val="0"/>
                    <w:bidi w:val="0"/>
                    <w:rPr>
                      <w:rFonts w:hint="eastAsia"/>
                      <w:color w:val="auto"/>
                      <w:lang w:val="en-US" w:eastAsia="zh-CN"/>
                    </w:rPr>
                  </w:pPr>
                  <w:r>
                    <w:rPr>
                      <w:rFonts w:hint="eastAsia"/>
                      <w:color w:val="auto"/>
                      <w:lang w:val="en-US" w:eastAsia="zh-CN"/>
                    </w:rPr>
                    <w:t>污染物排放管控</w:t>
                  </w:r>
                </w:p>
              </w:tc>
              <w:tc>
                <w:tcPr>
                  <w:tcW w:w="3219" w:type="dxa"/>
                  <w:vAlign w:val="center"/>
                </w:tcPr>
                <w:p>
                  <w:pPr>
                    <w:pStyle w:val="9"/>
                    <w:widowControl w:val="0"/>
                    <w:bidi w:val="0"/>
                    <w:jc w:val="both"/>
                    <w:rPr>
                      <w:rFonts w:hint="eastAsia"/>
                      <w:color w:val="auto"/>
                      <w:lang w:val="en-US" w:eastAsia="zh-CN"/>
                    </w:rPr>
                  </w:pPr>
                  <w:r>
                    <w:rPr>
                      <w:rFonts w:hint="eastAsia"/>
                      <w:color w:val="auto"/>
                      <w:lang w:val="en-US" w:eastAsia="zh-CN"/>
                    </w:rPr>
                    <w:t>（2.1）积极推进雨污分流、老旧污水管网改造和破损修复等工作，加快消除老旧城区和城乡结合部生活污水收集处理设施空白区，显著提升县城生活污水集中收集效能，落实《湖南省乡镇污水处理设施建设四年行动实施方案（2019—2022年）》，实现全县乡镇污水处理设施全覆盖。加快实施城市黑臭水体治理工程，突出抓好控源截污、内源治理、生态修复、活水保质等工作。</w:t>
                  </w:r>
                </w:p>
                <w:p>
                  <w:pPr>
                    <w:pStyle w:val="9"/>
                    <w:widowControl w:val="0"/>
                    <w:bidi w:val="0"/>
                    <w:jc w:val="both"/>
                    <w:rPr>
                      <w:rFonts w:hint="eastAsia"/>
                      <w:color w:val="auto"/>
                      <w:lang w:val="en-US" w:eastAsia="zh-CN"/>
                    </w:rPr>
                  </w:pPr>
                  <w:r>
                    <w:rPr>
                      <w:rFonts w:hint="eastAsia"/>
                      <w:color w:val="auto"/>
                      <w:lang w:val="en-US" w:eastAsia="zh-CN"/>
                    </w:rPr>
                    <w:t>（2.2）完成“散乱污”企业及集群综合整治工作，全面推进清洁生产技术改造；新建涉及工业炉窑的建设项目，原则上要入园区，配套建设高效环保治理设施；加油站、储油库、油罐车基本完成油气回收治理工作；辖区内涉气型污染企业应配置废气收集与净化处理装置，减少无组织排放，废气达到国家或地方排放标准要求；禁止露天烧烤直排；禁止露天焚烧农作物秸秆、枯枝、落叶、杂草及生活垃圾。</w:t>
                  </w:r>
                </w:p>
                <w:p>
                  <w:pPr>
                    <w:pStyle w:val="9"/>
                    <w:widowControl w:val="0"/>
                    <w:bidi w:val="0"/>
                    <w:jc w:val="both"/>
                    <w:rPr>
                      <w:rFonts w:hint="eastAsia"/>
                      <w:color w:val="auto"/>
                      <w:lang w:val="en-US" w:eastAsia="zh-CN"/>
                    </w:rPr>
                  </w:pPr>
                  <w:r>
                    <w:rPr>
                      <w:rFonts w:hint="eastAsia"/>
                      <w:color w:val="auto"/>
                      <w:lang w:val="en-US" w:eastAsia="zh-CN"/>
                    </w:rPr>
                    <w:t>（2.3）建立健全城镇垃圾收集转运及处理处置体系，推动生活垃圾分类，统筹布局生活垃圾转运站，逐步淘汰敞开式收运设施，在全县建成区推广密闭压缩式收运方式，加快建设生活垃圾处理设施；对于无渗滤液处理设施、渗滤液处理不达标的生活垃圾处理设施，加快完成改造。</w:t>
                  </w:r>
                </w:p>
              </w:tc>
              <w:tc>
                <w:tcPr>
                  <w:tcW w:w="1628" w:type="dxa"/>
                  <w:vAlign w:val="center"/>
                </w:tcPr>
                <w:p>
                  <w:pPr>
                    <w:pStyle w:val="9"/>
                    <w:widowControl w:val="0"/>
                    <w:bidi w:val="0"/>
                    <w:jc w:val="both"/>
                    <w:rPr>
                      <w:rFonts w:hint="default"/>
                      <w:color w:val="auto"/>
                      <w:lang w:val="en-US" w:eastAsia="zh-CN"/>
                    </w:rPr>
                  </w:pPr>
                  <w:r>
                    <w:rPr>
                      <w:rFonts w:hint="eastAsia"/>
                      <w:color w:val="auto"/>
                      <w:lang w:val="en-US" w:eastAsia="zh-CN"/>
                    </w:rPr>
                    <w:t>1、本项目实施雨污分流，雨水通过雨水沟排入双江，废水经处理后回用不外排，项目所在的步云镇生活污水处理工程已建设完成。</w:t>
                  </w:r>
                </w:p>
                <w:p>
                  <w:pPr>
                    <w:pStyle w:val="9"/>
                    <w:widowControl w:val="0"/>
                    <w:bidi w:val="0"/>
                    <w:jc w:val="both"/>
                    <w:rPr>
                      <w:rFonts w:hint="eastAsia"/>
                      <w:color w:val="auto"/>
                      <w:lang w:val="en-US" w:eastAsia="zh-CN"/>
                    </w:rPr>
                  </w:pPr>
                  <w:r>
                    <w:rPr>
                      <w:rFonts w:hint="eastAsia"/>
                      <w:color w:val="auto"/>
                      <w:lang w:val="en-US" w:eastAsia="zh-CN"/>
                    </w:rPr>
                    <w:t>2、本项目不属于“散乱污”企业，项目废气主要为投料粉尘和锅炉废气，投料粉尘在密闭车间内自然沉降，锅炉废气拟经布袋除尘器处理后通过1根35m高排气筒DA001排放，所有废气均可达标排放。</w:t>
                  </w:r>
                </w:p>
                <w:p>
                  <w:pPr>
                    <w:pStyle w:val="9"/>
                    <w:widowControl w:val="0"/>
                    <w:bidi w:val="0"/>
                    <w:jc w:val="both"/>
                    <w:rPr>
                      <w:rFonts w:hint="default"/>
                      <w:color w:val="auto"/>
                      <w:lang w:val="en-US" w:eastAsia="zh-CN"/>
                    </w:rPr>
                  </w:pPr>
                  <w:r>
                    <w:rPr>
                      <w:rFonts w:hint="eastAsia"/>
                      <w:color w:val="auto"/>
                      <w:lang w:val="en-US" w:eastAsia="zh-CN"/>
                    </w:rPr>
                    <w:t>3、本项目施工期及运营期工作人员产生的生活垃圾收集后交由环卫部门定期清运处理。</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9"/>
                    <w:widowControl w:val="0"/>
                    <w:bidi w:val="0"/>
                    <w:rPr>
                      <w:rFonts w:hint="eastAsia"/>
                      <w:color w:val="auto"/>
                      <w:lang w:val="en-US" w:eastAsia="zh-CN"/>
                    </w:rPr>
                  </w:pPr>
                  <w:r>
                    <w:rPr>
                      <w:rFonts w:hint="eastAsia"/>
                      <w:color w:val="auto"/>
                      <w:lang w:val="en-US" w:eastAsia="zh-CN"/>
                    </w:rPr>
                    <w:t>环境风险防控</w:t>
                  </w:r>
                </w:p>
              </w:tc>
              <w:tc>
                <w:tcPr>
                  <w:tcW w:w="3219" w:type="dxa"/>
                  <w:vAlign w:val="center"/>
                </w:tcPr>
                <w:p>
                  <w:pPr>
                    <w:pStyle w:val="9"/>
                    <w:widowControl w:val="0"/>
                    <w:bidi w:val="0"/>
                    <w:jc w:val="both"/>
                    <w:rPr>
                      <w:rFonts w:hint="eastAsia"/>
                      <w:color w:val="auto"/>
                      <w:lang w:val="en-US" w:eastAsia="zh-CN"/>
                    </w:rPr>
                  </w:pPr>
                  <w:r>
                    <w:rPr>
                      <w:rFonts w:hint="eastAsia"/>
                      <w:color w:val="auto"/>
                      <w:lang w:val="en-US" w:eastAsia="zh-CN"/>
                    </w:rPr>
                    <w:t>（3.1）管控农用地土壤污染风险。推动完成受污染耕地安全利用和结构调整工作，在农用地土壤污染状况详查基础上，完成受污染耕地的质量类别划分，开展受污染耕地成因排查和整改试点工作。</w:t>
                  </w:r>
                </w:p>
                <w:p>
                  <w:pPr>
                    <w:pStyle w:val="9"/>
                    <w:widowControl w:val="0"/>
                    <w:bidi w:val="0"/>
                    <w:jc w:val="both"/>
                    <w:rPr>
                      <w:rFonts w:hint="default"/>
                      <w:color w:val="auto"/>
                      <w:lang w:val="en-US" w:eastAsia="zh-CN"/>
                    </w:rPr>
                  </w:pPr>
                  <w:r>
                    <w:rPr>
                      <w:rFonts w:hint="eastAsia"/>
                      <w:color w:val="auto"/>
                      <w:lang w:val="en-US" w:eastAsia="zh-CN"/>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628" w:type="dxa"/>
                  <w:vAlign w:val="center"/>
                </w:tcPr>
                <w:p>
                  <w:pPr>
                    <w:pStyle w:val="9"/>
                    <w:widowControl w:val="0"/>
                    <w:bidi w:val="0"/>
                    <w:jc w:val="both"/>
                    <w:rPr>
                      <w:rFonts w:hint="eastAsia"/>
                      <w:color w:val="auto"/>
                      <w:lang w:val="en-US" w:eastAsia="zh-CN"/>
                    </w:rPr>
                  </w:pPr>
                  <w:r>
                    <w:rPr>
                      <w:rFonts w:hint="eastAsia"/>
                      <w:color w:val="auto"/>
                      <w:lang w:val="en-US" w:eastAsia="zh-CN"/>
                    </w:rPr>
                    <w:t>1、本项目用地为工矿仓储用地，不涉及农用地。</w:t>
                  </w:r>
                </w:p>
                <w:p>
                  <w:pPr>
                    <w:pStyle w:val="9"/>
                    <w:widowControl w:val="0"/>
                    <w:bidi w:val="0"/>
                    <w:jc w:val="both"/>
                    <w:rPr>
                      <w:rFonts w:hint="default"/>
                      <w:color w:val="auto"/>
                      <w:lang w:val="en-US" w:eastAsia="zh-CN"/>
                    </w:rPr>
                  </w:pPr>
                  <w:r>
                    <w:rPr>
                      <w:rFonts w:hint="eastAsia"/>
                      <w:color w:val="auto"/>
                      <w:lang w:val="en-US" w:eastAsia="zh-CN"/>
                    </w:rPr>
                    <w:t>2、本</w:t>
                  </w:r>
                  <w:r>
                    <w:rPr>
                      <w:rFonts w:hint="eastAsia"/>
                      <w:lang w:val="en-US" w:eastAsia="zh-CN"/>
                    </w:rPr>
                    <w:t>项目为</w:t>
                  </w:r>
                  <w:r>
                    <w:rPr>
                      <w:rFonts w:hint="eastAsia"/>
                    </w:rPr>
                    <w:t>农副食品加工</w:t>
                  </w:r>
                  <w:r>
                    <w:rPr>
                      <w:rFonts w:hint="eastAsia"/>
                      <w:lang w:val="en-US" w:eastAsia="zh-CN"/>
                    </w:rPr>
                    <w:t>项目</w:t>
                  </w:r>
                  <w:r>
                    <w:rPr>
                      <w:rFonts w:hint="eastAsia"/>
                      <w:lang w:eastAsia="zh-CN"/>
                    </w:rPr>
                    <w:t>，</w:t>
                  </w:r>
                  <w:r>
                    <w:rPr>
                      <w:rFonts w:hint="eastAsia"/>
                      <w:lang w:val="en-US" w:eastAsia="zh-CN"/>
                    </w:rPr>
                    <w:t>项目</w:t>
                  </w:r>
                  <w:r>
                    <w:rPr>
                      <w:rFonts w:hint="eastAsia"/>
                      <w:color w:val="auto"/>
                      <w:lang w:val="en-US" w:eastAsia="zh-CN"/>
                    </w:rPr>
                    <w:t>用地为工矿仓储用地，不涉及污染地块，符合土地利用总体规划、城市总体规划、控制性详细规划等相关规划。</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9"/>
                    <w:widowControl w:val="0"/>
                    <w:bidi w:val="0"/>
                    <w:rPr>
                      <w:rFonts w:hint="eastAsia"/>
                      <w:color w:val="auto"/>
                      <w:lang w:val="en-US" w:eastAsia="zh-CN"/>
                    </w:rPr>
                  </w:pPr>
                  <w:r>
                    <w:rPr>
                      <w:rFonts w:hint="eastAsia"/>
                      <w:color w:val="auto"/>
                      <w:lang w:val="en-US" w:eastAsia="zh-CN"/>
                    </w:rPr>
                    <w:t>资源开发效率要求</w:t>
                  </w:r>
                </w:p>
              </w:tc>
              <w:tc>
                <w:tcPr>
                  <w:tcW w:w="3219" w:type="dxa"/>
                  <w:vAlign w:val="center"/>
                </w:tcPr>
                <w:p>
                  <w:pPr>
                    <w:pStyle w:val="9"/>
                    <w:widowControl w:val="0"/>
                    <w:bidi w:val="0"/>
                    <w:jc w:val="both"/>
                    <w:rPr>
                      <w:rFonts w:hint="eastAsia"/>
                      <w:color w:val="auto"/>
                      <w:lang w:val="en-US" w:eastAsia="zh-CN"/>
                    </w:rPr>
                  </w:pPr>
                  <w:r>
                    <w:rPr>
                      <w:rFonts w:hint="eastAsia"/>
                      <w:color w:val="auto"/>
                      <w:lang w:val="en-US" w:eastAsia="zh-CN"/>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pStyle w:val="9"/>
                    <w:widowControl w:val="0"/>
                    <w:bidi w:val="0"/>
                    <w:jc w:val="both"/>
                    <w:rPr>
                      <w:rFonts w:hint="eastAsia"/>
                      <w:color w:val="auto"/>
                      <w:lang w:val="en-US" w:eastAsia="zh-CN"/>
                    </w:rPr>
                  </w:pPr>
                  <w:r>
                    <w:rPr>
                      <w:rFonts w:hint="eastAsia"/>
                      <w:color w:val="auto"/>
                      <w:lang w:val="en-US" w:eastAsia="zh-CN"/>
                    </w:rPr>
                    <w:t>（4.2）水资源：大力推进农业、工业、城镇节水，全面推进节水型社会建设。</w:t>
                  </w:r>
                </w:p>
              </w:tc>
              <w:tc>
                <w:tcPr>
                  <w:tcW w:w="1628" w:type="dxa"/>
                  <w:vAlign w:val="center"/>
                </w:tcPr>
                <w:p>
                  <w:pPr>
                    <w:pStyle w:val="9"/>
                    <w:widowControl w:val="0"/>
                    <w:bidi w:val="0"/>
                    <w:jc w:val="both"/>
                    <w:rPr>
                      <w:rFonts w:hint="eastAsia"/>
                      <w:color w:val="auto"/>
                      <w:lang w:val="en-US" w:eastAsia="zh-CN"/>
                    </w:rPr>
                  </w:pPr>
                  <w:r>
                    <w:rPr>
                      <w:rFonts w:hint="eastAsia"/>
                      <w:color w:val="auto"/>
                      <w:lang w:val="en-US" w:eastAsia="zh-CN"/>
                    </w:rPr>
                    <w:t>1、本项目锅炉</w:t>
                  </w:r>
                  <w:r>
                    <w:rPr>
                      <w:rFonts w:hint="eastAsia" w:cs="Times New Roman"/>
                      <w:color w:val="auto"/>
                      <w:lang w:val="en-US" w:eastAsia="zh-CN"/>
                    </w:rPr>
                    <w:t>采用生物质成型燃料</w:t>
                  </w:r>
                  <w:r>
                    <w:rPr>
                      <w:rFonts w:hint="eastAsia"/>
                      <w:color w:val="auto"/>
                      <w:lang w:val="en-US" w:eastAsia="zh-CN"/>
                    </w:rPr>
                    <w:t>，其他生产设备采用电能，均为优质能源，项目通过选用节能型设备，加强管理等措施强化生产节能。</w:t>
                  </w:r>
                </w:p>
                <w:p>
                  <w:pPr>
                    <w:pStyle w:val="9"/>
                    <w:widowControl w:val="0"/>
                    <w:bidi w:val="0"/>
                    <w:jc w:val="both"/>
                    <w:rPr>
                      <w:rFonts w:hint="default"/>
                      <w:color w:val="auto"/>
                      <w:lang w:val="en-US" w:eastAsia="zh-CN"/>
                    </w:rPr>
                  </w:pPr>
                  <w:r>
                    <w:rPr>
                      <w:rFonts w:hint="eastAsia"/>
                      <w:color w:val="auto"/>
                      <w:lang w:val="en-US" w:eastAsia="zh-CN"/>
                    </w:rPr>
                    <w:t>2、本项目废水经处理后回用，均不外排，项目根据工艺用水要求合理利用水资源，并通过加强管理等措施达到计划用水、节约用水的目的。</w:t>
                  </w:r>
                </w:p>
              </w:tc>
              <w:tc>
                <w:tcPr>
                  <w:tcW w:w="505" w:type="dxa"/>
                  <w:vAlign w:val="center"/>
                </w:tcPr>
                <w:p>
                  <w:pPr>
                    <w:pStyle w:val="9"/>
                    <w:widowControl w:val="0"/>
                    <w:bidi w:val="0"/>
                    <w:rPr>
                      <w:rFonts w:hint="default"/>
                      <w:color w:val="auto"/>
                      <w:lang w:val="en-US" w:eastAsia="zh-CN"/>
                    </w:rPr>
                  </w:pPr>
                  <w:r>
                    <w:rPr>
                      <w:rFonts w:hint="eastAsia"/>
                      <w:color w:val="auto"/>
                      <w:lang w:val="en-US" w:eastAsia="zh-CN"/>
                    </w:rPr>
                    <w:t>符合</w:t>
                  </w:r>
                </w:p>
              </w:tc>
            </w:tr>
          </w:tbl>
          <w:p>
            <w:pPr>
              <w:bidi w:val="0"/>
              <w:rPr>
                <w:rFonts w:hint="default"/>
                <w:color w:val="auto"/>
                <w:lang w:val="en-US" w:eastAsia="zh-CN"/>
              </w:rPr>
            </w:pPr>
            <w:r>
              <w:rPr>
                <w:rFonts w:hint="eastAsia"/>
                <w:color w:val="auto"/>
                <w:lang w:val="en-US" w:eastAsia="zh-CN"/>
              </w:rPr>
              <w:t>综上所述，本项目建设符合“三线一单”的控制要求。</w:t>
            </w:r>
          </w:p>
          <w:p>
            <w:pPr>
              <w:keepNext w:val="0"/>
              <w:keepLines w:val="0"/>
              <w:pageBreakBefore w:val="0"/>
              <w:numPr>
                <w:ilvl w:val="0"/>
                <w:numId w:val="0"/>
              </w:numPr>
              <w:kinsoku/>
              <w:wordWrap/>
              <w:overflowPunct/>
              <w:topLinePunct w:val="0"/>
              <w:bidi w:val="0"/>
              <w:ind w:firstLine="241" w:firstLineChars="100"/>
              <w:jc w:val="both"/>
              <w:textAlignment w:val="auto"/>
              <w:rPr>
                <w:rFonts w:hint="eastAsia"/>
                <w:b/>
                <w:bCs/>
                <w:color w:val="auto"/>
                <w:lang w:val="en-US" w:eastAsia="zh-CN"/>
              </w:rPr>
            </w:pPr>
            <w:r>
              <w:rPr>
                <w:rFonts w:hint="eastAsia"/>
                <w:b/>
                <w:bCs/>
                <w:color w:val="auto"/>
                <w:lang w:val="en-US" w:eastAsia="zh-CN"/>
              </w:rPr>
              <w:t>4、其他符合性分析：</w:t>
            </w:r>
          </w:p>
          <w:p>
            <w:pPr>
              <w:bidi w:val="0"/>
              <w:rPr>
                <w:rFonts w:hint="eastAsia"/>
                <w:b/>
                <w:bCs/>
                <w:color w:val="auto"/>
                <w:lang w:val="en-US" w:eastAsia="zh-CN"/>
              </w:rPr>
            </w:pPr>
            <w:r>
              <w:rPr>
                <w:rFonts w:hint="eastAsia"/>
                <w:b/>
                <w:bCs/>
                <w:color w:val="auto"/>
                <w:lang w:val="en-US" w:eastAsia="zh-CN"/>
              </w:rPr>
              <w:t>（1）与《食品安全国家标准 食品生产通用卫生规范》（GB14881-2013）的符合性分析</w:t>
            </w:r>
          </w:p>
          <w:p>
            <w:pPr>
              <w:bidi w:val="0"/>
              <w:rPr>
                <w:rFonts w:hint="eastAsia"/>
                <w:color w:val="auto"/>
                <w:lang w:val="en-US" w:eastAsia="zh-CN"/>
              </w:rPr>
            </w:pPr>
            <w:r>
              <w:rPr>
                <w:rFonts w:hint="eastAsia"/>
                <w:color w:val="auto"/>
                <w:lang w:val="en-US" w:eastAsia="zh-CN"/>
              </w:rPr>
              <w:t>本</w:t>
            </w:r>
            <w:r>
              <w:rPr>
                <w:rFonts w:hint="eastAsia"/>
                <w:lang w:val="en-US" w:eastAsia="zh-CN"/>
              </w:rPr>
              <w:t>项目为</w:t>
            </w:r>
            <w:r>
              <w:rPr>
                <w:rFonts w:hint="eastAsia"/>
              </w:rPr>
              <w:t>农副食品加工</w:t>
            </w:r>
            <w:r>
              <w:rPr>
                <w:rFonts w:hint="eastAsia"/>
                <w:lang w:val="en-US" w:eastAsia="zh-CN"/>
              </w:rPr>
              <w:t>项目</w:t>
            </w:r>
            <w:r>
              <w:rPr>
                <w:rFonts w:hint="eastAsia"/>
                <w:lang w:eastAsia="zh-CN"/>
              </w:rPr>
              <w:t>，</w:t>
            </w:r>
            <w:r>
              <w:rPr>
                <w:rFonts w:hint="eastAsia"/>
                <w:lang w:val="en-US" w:eastAsia="zh-CN"/>
              </w:rPr>
              <w:t>项目</w:t>
            </w:r>
            <w:r>
              <w:rPr>
                <w:rFonts w:hint="eastAsia"/>
                <w:color w:val="auto"/>
                <w:lang w:val="en-US" w:eastAsia="zh-CN"/>
              </w:rPr>
              <w:t>与《食品安全国家标准 食品生产通用卫生规范》（GB14881-2013）相关内容的符合性分析详见表1-</w:t>
            </w:r>
            <w:r>
              <w:rPr>
                <w:rFonts w:hint="default"/>
                <w:color w:val="auto"/>
                <w:lang w:eastAsia="zh-CN"/>
              </w:rPr>
              <w:fldChar w:fldCharType="begin"/>
            </w:r>
            <w:r>
              <w:rPr>
                <w:rFonts w:hint="default"/>
                <w:color w:val="auto"/>
                <w:lang w:eastAsia="zh-CN"/>
              </w:rPr>
              <w:instrText xml:space="preserve"> SEQ 1- \* MERGEFORMAT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表1-</w:t>
            </w:r>
            <w:r>
              <w:rPr>
                <w:rFonts w:hint="default"/>
                <w:color w:val="auto"/>
                <w:lang w:eastAsia="zh-CN"/>
              </w:rPr>
              <w:fldChar w:fldCharType="begin"/>
            </w:r>
            <w:r>
              <w:rPr>
                <w:rFonts w:hint="default"/>
                <w:color w:val="auto"/>
                <w:lang w:eastAsia="zh-CN"/>
              </w:rPr>
              <w:instrText xml:space="preserve"> SEQ 表1-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eastAsia"/>
                <w:color w:val="auto"/>
                <w:lang w:val="en-US" w:eastAsia="zh-CN"/>
              </w:rPr>
              <w:t xml:space="preserve">  与《食品安全国家标准 食品生产通用卫生规范》的符合性分析</w:t>
            </w:r>
          </w:p>
          <w:tbl>
            <w:tblPr>
              <w:tblStyle w:val="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416"/>
              <w:gridCol w:w="2421"/>
              <w:gridCol w:w="2215"/>
              <w:gridCol w:w="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bidi w:val="0"/>
                    <w:rPr>
                      <w:rFonts w:hint="default"/>
                      <w:lang w:val="en-US" w:eastAsia="zh-CN"/>
                    </w:rPr>
                  </w:pPr>
                  <w:r>
                    <w:rPr>
                      <w:rFonts w:hint="eastAsia"/>
                      <w:lang w:val="en-US" w:eastAsia="zh-CN"/>
                    </w:rPr>
                    <w:t>序号</w:t>
                  </w:r>
                </w:p>
              </w:tc>
              <w:tc>
                <w:tcPr>
                  <w:tcW w:w="416" w:type="dxa"/>
                  <w:vAlign w:val="center"/>
                </w:tcPr>
                <w:p>
                  <w:pPr>
                    <w:pStyle w:val="9"/>
                    <w:bidi w:val="0"/>
                    <w:rPr>
                      <w:rFonts w:hint="eastAsia"/>
                      <w:lang w:val="en-US" w:eastAsia="zh-CN"/>
                    </w:rPr>
                  </w:pPr>
                  <w:r>
                    <w:rPr>
                      <w:rFonts w:hint="eastAsia"/>
                      <w:lang w:val="en-US" w:eastAsia="zh-CN"/>
                    </w:rPr>
                    <w:t>项目</w:t>
                  </w:r>
                </w:p>
              </w:tc>
              <w:tc>
                <w:tcPr>
                  <w:tcW w:w="2421" w:type="dxa"/>
                  <w:vAlign w:val="center"/>
                </w:tcPr>
                <w:p>
                  <w:pPr>
                    <w:pStyle w:val="9"/>
                    <w:bidi w:val="0"/>
                    <w:rPr>
                      <w:rFonts w:hint="default"/>
                      <w:lang w:val="en-US" w:eastAsia="zh-CN"/>
                    </w:rPr>
                  </w:pPr>
                  <w:r>
                    <w:rPr>
                      <w:rFonts w:hint="default"/>
                      <w:lang w:val="en-US" w:eastAsia="zh-CN"/>
                    </w:rPr>
                    <w:t>规范</w:t>
                  </w:r>
                  <w:r>
                    <w:rPr>
                      <w:rFonts w:hint="eastAsia"/>
                      <w:lang w:val="en-US" w:eastAsia="zh-CN"/>
                    </w:rPr>
                    <w:t>要求</w:t>
                  </w:r>
                </w:p>
              </w:tc>
              <w:tc>
                <w:tcPr>
                  <w:tcW w:w="2215" w:type="dxa"/>
                  <w:vAlign w:val="center"/>
                </w:tcPr>
                <w:p>
                  <w:pPr>
                    <w:pStyle w:val="9"/>
                    <w:bidi w:val="0"/>
                    <w:rPr>
                      <w:rFonts w:hint="default"/>
                      <w:lang w:val="en-US" w:eastAsia="zh-CN"/>
                    </w:rPr>
                  </w:pPr>
                  <w:r>
                    <w:rPr>
                      <w:rFonts w:hint="eastAsia"/>
                      <w:lang w:val="en-US" w:eastAsia="zh-CN"/>
                    </w:rPr>
                    <w:t>本项目情况</w:t>
                  </w:r>
                </w:p>
              </w:tc>
              <w:tc>
                <w:tcPr>
                  <w:tcW w:w="360" w:type="dxa"/>
                  <w:vAlign w:val="center"/>
                </w:tcPr>
                <w:p>
                  <w:pPr>
                    <w:pStyle w:val="9"/>
                    <w:bidi w:val="0"/>
                    <w:rPr>
                      <w:rFonts w:hint="default"/>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eastAsia"/>
                      <w:lang w:val="en-US" w:eastAsia="zh-CN"/>
                    </w:rPr>
                  </w:pPr>
                  <w:r>
                    <w:rPr>
                      <w:rFonts w:hint="eastAsia"/>
                      <w:color w:val="auto"/>
                      <w:lang w:val="en-US" w:eastAsia="zh-CN"/>
                    </w:rPr>
                    <w:t>1</w:t>
                  </w:r>
                </w:p>
              </w:tc>
              <w:tc>
                <w:tcPr>
                  <w:tcW w:w="416" w:type="dxa"/>
                  <w:vMerge w:val="restart"/>
                  <w:vAlign w:val="center"/>
                </w:tcPr>
                <w:p>
                  <w:pPr>
                    <w:pStyle w:val="9"/>
                    <w:widowControl w:val="0"/>
                    <w:bidi w:val="0"/>
                    <w:jc w:val="center"/>
                    <w:rPr>
                      <w:rFonts w:hint="default"/>
                      <w:color w:val="auto"/>
                      <w:lang w:val="en-US"/>
                    </w:rPr>
                  </w:pPr>
                  <w:r>
                    <w:rPr>
                      <w:rFonts w:hint="eastAsia"/>
                      <w:color w:val="auto"/>
                      <w:lang w:val="en-US" w:eastAsia="zh-CN"/>
                    </w:rPr>
                    <w:t>厂区环境</w:t>
                  </w:r>
                </w:p>
              </w:tc>
              <w:tc>
                <w:tcPr>
                  <w:tcW w:w="2421" w:type="dxa"/>
                  <w:vAlign w:val="center"/>
                </w:tcPr>
                <w:p>
                  <w:pPr>
                    <w:pStyle w:val="9"/>
                    <w:bidi w:val="0"/>
                    <w:jc w:val="center"/>
                    <w:rPr>
                      <w:rFonts w:hint="default"/>
                      <w:lang w:val="en-US" w:eastAsia="zh-CN"/>
                    </w:rPr>
                  </w:pPr>
                  <w:r>
                    <w:rPr>
                      <w:rFonts w:hint="default"/>
                      <w:lang w:val="en-US" w:eastAsia="zh-CN"/>
                    </w:rPr>
                    <w:t>应考虑环境给食品生产带来的潜在污染风险，并采取适当的措施将其降至最低水平。</w:t>
                  </w:r>
                </w:p>
              </w:tc>
              <w:tc>
                <w:tcPr>
                  <w:tcW w:w="2215" w:type="dxa"/>
                  <w:vAlign w:val="center"/>
                </w:tcPr>
                <w:p>
                  <w:pPr>
                    <w:pStyle w:val="9"/>
                    <w:bidi w:val="0"/>
                    <w:jc w:val="center"/>
                    <w:rPr>
                      <w:rFonts w:hint="default"/>
                      <w:lang w:val="en-US" w:eastAsia="zh-CN"/>
                    </w:rPr>
                  </w:pPr>
                  <w:r>
                    <w:rPr>
                      <w:rFonts w:hint="eastAsia"/>
                      <w:lang w:val="en-US" w:eastAsia="zh-CN"/>
                    </w:rPr>
                    <w:t>本项目周边污染主要可能为汽车扬尘和尾气，项目厂界设置了围墙阻拦，主要加工环节均位于室内，周边环境潜在</w:t>
                  </w:r>
                  <w:r>
                    <w:rPr>
                      <w:rFonts w:hint="default"/>
                      <w:lang w:val="en-US" w:eastAsia="zh-CN"/>
                    </w:rPr>
                    <w:t>污染风险</w:t>
                  </w:r>
                  <w:r>
                    <w:rPr>
                      <w:rFonts w:hint="eastAsia"/>
                      <w:lang w:val="en-US" w:eastAsia="zh-CN"/>
                    </w:rPr>
                    <w:t>较小。</w:t>
                  </w:r>
                </w:p>
              </w:tc>
              <w:tc>
                <w:tcPr>
                  <w:tcW w:w="360" w:type="dxa"/>
                  <w:vAlign w:val="center"/>
                </w:tcPr>
                <w:p>
                  <w:pPr>
                    <w:pStyle w:val="9"/>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2</w:t>
                  </w:r>
                </w:p>
              </w:tc>
              <w:tc>
                <w:tcPr>
                  <w:tcW w:w="416" w:type="dxa"/>
                  <w:vMerge w:val="continue"/>
                  <w:vAlign w:val="center"/>
                </w:tcPr>
                <w:p>
                  <w:pPr>
                    <w:pStyle w:val="9"/>
                    <w:widowControl w:val="0"/>
                    <w:bidi w:val="0"/>
                    <w:jc w:val="center"/>
                    <w:rPr>
                      <w:rFonts w:hint="default"/>
                      <w:color w:val="auto"/>
                      <w:lang w:val="en-US"/>
                    </w:rPr>
                  </w:pPr>
                </w:p>
              </w:tc>
              <w:tc>
                <w:tcPr>
                  <w:tcW w:w="242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sz w:val="21"/>
                      <w:szCs w:val="21"/>
                      <w:u w:val="none" w:color="auto"/>
                      <w:lang w:val="en-US" w:eastAsia="zh-CN"/>
                    </w:rPr>
                    <w:t>厂区应合理布局，各功能区域划分明显，并有适当的分离或分隔措施，防止交叉污染</w:t>
                  </w:r>
                </w:p>
              </w:tc>
              <w:tc>
                <w:tcPr>
                  <w:tcW w:w="221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eastAsia="宋体"/>
                      <w:lang w:val="en-US" w:eastAsia="zh-CN"/>
                    </w:rPr>
                  </w:pPr>
                  <w:r>
                    <w:rPr>
                      <w:rFonts w:hint="eastAsia" w:ascii="Times New Roman" w:hAnsi="Times New Roman" w:eastAsia="宋体" w:cs="Times New Roman"/>
                      <w:color w:val="auto"/>
                      <w:sz w:val="21"/>
                      <w:szCs w:val="21"/>
                      <w:u w:val="none" w:color="auto"/>
                      <w:lang w:val="en-US" w:eastAsia="zh-CN"/>
                    </w:rPr>
                    <w:t>本项目生产总体布局功能分区明确，原料、产品等均分开存放，物料暂存靠近生产设备，杜绝了交叉污染</w:t>
                  </w:r>
                </w:p>
              </w:tc>
              <w:tc>
                <w:tcPr>
                  <w:tcW w:w="360" w:type="dxa"/>
                  <w:vAlign w:val="center"/>
                </w:tcPr>
                <w:p>
                  <w:pPr>
                    <w:pStyle w:val="9"/>
                    <w:widowControl w:val="0"/>
                    <w:bidi w:val="0"/>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eastAsia" w:eastAsia="宋体"/>
                      <w:color w:val="auto"/>
                      <w:lang w:val="en-US" w:eastAsia="zh-CN"/>
                    </w:rPr>
                  </w:pPr>
                  <w:r>
                    <w:rPr>
                      <w:rFonts w:hint="eastAsia"/>
                      <w:color w:val="auto"/>
                      <w:lang w:val="en-US" w:eastAsia="zh-CN"/>
                    </w:rPr>
                    <w:t>3</w:t>
                  </w:r>
                </w:p>
              </w:tc>
              <w:tc>
                <w:tcPr>
                  <w:tcW w:w="416" w:type="dxa"/>
                  <w:vMerge w:val="continue"/>
                  <w:vAlign w:val="center"/>
                </w:tcPr>
                <w:p>
                  <w:pPr>
                    <w:pStyle w:val="9"/>
                    <w:widowControl w:val="0"/>
                    <w:bidi w:val="0"/>
                    <w:jc w:val="center"/>
                    <w:rPr>
                      <w:color w:val="auto"/>
                    </w:rPr>
                  </w:pPr>
                </w:p>
              </w:tc>
              <w:tc>
                <w:tcPr>
                  <w:tcW w:w="242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lang w:val="en-US" w:eastAsia="zh-CN"/>
                    </w:rPr>
                  </w:pPr>
                  <w:r>
                    <w:rPr>
                      <w:rFonts w:hint="eastAsia" w:ascii="Times New Roman" w:hAnsi="Times New Roman" w:eastAsia="宋体" w:cs="Times New Roman"/>
                      <w:color w:val="auto"/>
                      <w:sz w:val="21"/>
                      <w:szCs w:val="21"/>
                      <w:u w:val="none" w:color="auto"/>
                      <w:lang w:val="en-US" w:eastAsia="zh-CN"/>
                    </w:rPr>
                    <w:t>厂区内的道路应铺设混凝土、沥青、或者其他硬质材料；空地应采取必要措施，如铺设水泥、地砖或铺设草坪等方式，保持环境清洁，防止正常天气下扬尘和积水等现象的发生。</w:t>
                  </w:r>
                </w:p>
              </w:tc>
              <w:tc>
                <w:tcPr>
                  <w:tcW w:w="221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lang w:val="en-US" w:eastAsia="zh-CN"/>
                    </w:rPr>
                  </w:pPr>
                  <w:r>
                    <w:rPr>
                      <w:rFonts w:hint="eastAsia" w:ascii="Times New Roman" w:hAnsi="Times New Roman" w:eastAsia="宋体" w:cs="Times New Roman"/>
                      <w:color w:val="auto"/>
                      <w:sz w:val="21"/>
                      <w:szCs w:val="21"/>
                      <w:u w:val="none" w:color="auto"/>
                      <w:lang w:val="en-US" w:eastAsia="zh-CN"/>
                    </w:rPr>
                    <w:t>本项目厂区地面拟全部硬化，保持厂区环境清洁，防止正常天气下扬尘和积水等发生。</w:t>
                  </w:r>
                </w:p>
              </w:tc>
              <w:tc>
                <w:tcPr>
                  <w:tcW w:w="360" w:type="dxa"/>
                  <w:vAlign w:val="center"/>
                </w:tcPr>
                <w:p>
                  <w:pPr>
                    <w:pStyle w:val="9"/>
                    <w:widowControl w:val="0"/>
                    <w:bidi w:val="0"/>
                    <w:jc w:val="cente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4</w:t>
                  </w:r>
                </w:p>
              </w:tc>
              <w:tc>
                <w:tcPr>
                  <w:tcW w:w="416" w:type="dxa"/>
                  <w:vMerge w:val="continue"/>
                  <w:vAlign w:val="center"/>
                </w:tcPr>
                <w:p>
                  <w:pPr>
                    <w:pStyle w:val="9"/>
                    <w:widowControl w:val="0"/>
                    <w:bidi w:val="0"/>
                    <w:jc w:val="center"/>
                    <w:rPr>
                      <w:color w:val="auto"/>
                    </w:rPr>
                  </w:pPr>
                </w:p>
              </w:tc>
              <w:tc>
                <w:tcPr>
                  <w:tcW w:w="242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lang w:val="en-US" w:eastAsia="zh-CN"/>
                    </w:rPr>
                  </w:pPr>
                  <w:r>
                    <w:rPr>
                      <w:rFonts w:hint="eastAsia" w:ascii="Times New Roman" w:hAnsi="Times New Roman" w:eastAsia="宋体" w:cs="Times New Roman"/>
                      <w:color w:val="auto"/>
                      <w:sz w:val="21"/>
                      <w:szCs w:val="21"/>
                      <w:u w:val="none" w:color="auto"/>
                      <w:lang w:val="en-US" w:eastAsia="zh-CN"/>
                    </w:rPr>
                    <w:t>厂区绿化应与</w:t>
                  </w:r>
                  <w:r>
                    <w:rPr>
                      <w:rFonts w:hint="eastAsia" w:cs="Times New Roman"/>
                      <w:color w:val="auto"/>
                      <w:sz w:val="21"/>
                      <w:szCs w:val="21"/>
                      <w:u w:val="none" w:color="auto"/>
                      <w:lang w:val="en-US" w:eastAsia="zh-CN"/>
                    </w:rPr>
                    <w:t>生产车间</w:t>
                  </w:r>
                  <w:r>
                    <w:rPr>
                      <w:rFonts w:hint="eastAsia" w:ascii="Times New Roman" w:hAnsi="Times New Roman" w:eastAsia="宋体" w:cs="Times New Roman"/>
                      <w:color w:val="auto"/>
                      <w:sz w:val="21"/>
                      <w:szCs w:val="21"/>
                      <w:u w:val="none" w:color="auto"/>
                      <w:lang w:val="en-US" w:eastAsia="zh-CN"/>
                    </w:rPr>
                    <w:t>保持适当距离，植被应定期维护，以防止虫害的孳生。</w:t>
                  </w:r>
                </w:p>
              </w:tc>
              <w:tc>
                <w:tcPr>
                  <w:tcW w:w="221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eastAsia="宋体"/>
                      <w:lang w:val="en-US" w:eastAsia="zh-CN"/>
                    </w:rPr>
                  </w:pPr>
                  <w:r>
                    <w:rPr>
                      <w:rFonts w:hint="eastAsia" w:ascii="Times New Roman" w:hAnsi="Times New Roman" w:eastAsia="宋体" w:cs="Times New Roman"/>
                      <w:color w:val="auto"/>
                      <w:sz w:val="21"/>
                      <w:szCs w:val="21"/>
                      <w:u w:val="none" w:color="auto"/>
                      <w:lang w:val="en-US" w:eastAsia="zh-CN"/>
                    </w:rPr>
                    <w:t>本项目厂区绿化拟与</w:t>
                  </w:r>
                  <w:r>
                    <w:rPr>
                      <w:rFonts w:hint="eastAsia" w:cs="Times New Roman"/>
                      <w:color w:val="auto"/>
                      <w:sz w:val="21"/>
                      <w:szCs w:val="21"/>
                      <w:u w:val="none" w:color="auto"/>
                      <w:lang w:val="en-US" w:eastAsia="zh-CN"/>
                    </w:rPr>
                    <w:t>生产车间</w:t>
                  </w:r>
                  <w:r>
                    <w:rPr>
                      <w:rFonts w:hint="eastAsia" w:ascii="Times New Roman" w:hAnsi="Times New Roman" w:eastAsia="宋体" w:cs="Times New Roman"/>
                      <w:color w:val="auto"/>
                      <w:sz w:val="21"/>
                      <w:szCs w:val="21"/>
                      <w:u w:val="none" w:color="auto"/>
                      <w:lang w:val="en-US" w:eastAsia="zh-CN"/>
                    </w:rPr>
                    <w:t>保持一定距离，植被定期修理维护，不会有虫害孳生。</w:t>
                  </w:r>
                </w:p>
              </w:tc>
              <w:tc>
                <w:tcPr>
                  <w:tcW w:w="360" w:type="dxa"/>
                  <w:vAlign w:val="center"/>
                </w:tcPr>
                <w:p>
                  <w:pPr>
                    <w:pStyle w:val="9"/>
                    <w:widowControl w:val="0"/>
                    <w:bidi w:val="0"/>
                    <w:ind w:firstLine="0" w:firstLineChars="0"/>
                    <w:jc w:val="center"/>
                    <w:rPr>
                      <w:rFonts w:hint="eastAsia" w:ascii="Times New Roman" w:hAnsi="Times New Roman" w:eastAsia="宋体" w:cs="Times New Roman"/>
                      <w:b w:val="0"/>
                      <w:bCs/>
                      <w:color w:val="auto"/>
                      <w:kern w:val="0"/>
                      <w:sz w:val="21"/>
                      <w:szCs w:val="20"/>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5</w:t>
                  </w:r>
                </w:p>
              </w:tc>
              <w:tc>
                <w:tcPr>
                  <w:tcW w:w="416" w:type="dxa"/>
                  <w:vMerge w:val="continue"/>
                  <w:vAlign w:val="center"/>
                </w:tcPr>
                <w:p>
                  <w:pPr>
                    <w:pStyle w:val="9"/>
                    <w:widowControl w:val="0"/>
                    <w:bidi w:val="0"/>
                    <w:jc w:val="center"/>
                    <w:rPr>
                      <w:color w:val="auto"/>
                    </w:rPr>
                  </w:pPr>
                </w:p>
              </w:tc>
              <w:tc>
                <w:tcPr>
                  <w:tcW w:w="242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厂区应有适当的排水系统。</w:t>
                  </w:r>
                </w:p>
              </w:tc>
              <w:tc>
                <w:tcPr>
                  <w:tcW w:w="221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厂区内拟设置雨水排水系统。</w:t>
                  </w:r>
                </w:p>
              </w:tc>
              <w:tc>
                <w:tcPr>
                  <w:tcW w:w="36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6</w:t>
                  </w:r>
                </w:p>
              </w:tc>
              <w:tc>
                <w:tcPr>
                  <w:tcW w:w="416" w:type="dxa"/>
                  <w:vMerge w:val="continue"/>
                  <w:vAlign w:val="center"/>
                </w:tcPr>
                <w:p>
                  <w:pPr>
                    <w:pStyle w:val="9"/>
                    <w:widowControl w:val="0"/>
                    <w:bidi w:val="0"/>
                    <w:jc w:val="center"/>
                    <w:rPr>
                      <w:rFonts w:hint="eastAsia"/>
                      <w:color w:val="auto"/>
                    </w:rPr>
                  </w:pPr>
                </w:p>
              </w:tc>
              <w:tc>
                <w:tcPr>
                  <w:tcW w:w="242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sz w:val="21"/>
                      <w:szCs w:val="21"/>
                      <w:u w:val="none" w:color="auto"/>
                      <w:lang w:val="en-US" w:eastAsia="zh-CN"/>
                    </w:rPr>
                    <w:t>宿舍、食堂、职工娱乐设施等生活区应与生产区保持适当距离或分隔。</w:t>
                  </w:r>
                </w:p>
              </w:tc>
              <w:tc>
                <w:tcPr>
                  <w:tcW w:w="221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sz w:val="21"/>
                      <w:szCs w:val="21"/>
                      <w:u w:val="none" w:color="auto"/>
                      <w:lang w:val="en-US" w:eastAsia="zh-CN"/>
                    </w:rPr>
                    <w:t>项目办公生活区与生产区</w:t>
                  </w:r>
                  <w:r>
                    <w:rPr>
                      <w:rFonts w:hint="eastAsia" w:cs="Times New Roman"/>
                      <w:color w:val="auto"/>
                      <w:sz w:val="21"/>
                      <w:szCs w:val="21"/>
                      <w:u w:val="none" w:color="auto"/>
                      <w:lang w:val="en-US" w:eastAsia="zh-CN"/>
                    </w:rPr>
                    <w:t>通过墙壁</w:t>
                  </w:r>
                  <w:r>
                    <w:rPr>
                      <w:rFonts w:hint="eastAsia" w:ascii="Times New Roman" w:hAnsi="Times New Roman" w:eastAsia="宋体" w:cs="Times New Roman"/>
                      <w:color w:val="auto"/>
                      <w:sz w:val="21"/>
                      <w:szCs w:val="21"/>
                      <w:u w:val="none" w:color="auto"/>
                      <w:lang w:val="en-US" w:eastAsia="zh-CN"/>
                    </w:rPr>
                    <w:t>保持分隔</w:t>
                  </w:r>
                  <w:r>
                    <w:rPr>
                      <w:rFonts w:hint="eastAsia" w:cs="Times New Roman"/>
                      <w:color w:val="auto"/>
                      <w:sz w:val="21"/>
                      <w:szCs w:val="21"/>
                      <w:u w:val="none" w:color="auto"/>
                      <w:lang w:val="en-US" w:eastAsia="zh-CN"/>
                    </w:rPr>
                    <w:t>。</w:t>
                  </w:r>
                </w:p>
              </w:tc>
              <w:tc>
                <w:tcPr>
                  <w:tcW w:w="360" w:type="dxa"/>
                  <w:vAlign w:val="center"/>
                </w:tcPr>
                <w:p>
                  <w:pPr>
                    <w:pStyle w:val="9"/>
                    <w:widowControl w:val="0"/>
                    <w:bidi w:val="0"/>
                    <w:ind w:firstLine="0" w:firstLineChars="0"/>
                    <w:jc w:val="center"/>
                    <w:rPr>
                      <w:rFonts w:hint="eastAsia" w:ascii="Times New Roman" w:hAnsi="Times New Roman" w:eastAsia="宋体" w:cs="Times New Roman"/>
                      <w:b w:val="0"/>
                      <w:bCs/>
                      <w:color w:val="auto"/>
                      <w:kern w:val="0"/>
                      <w:sz w:val="21"/>
                      <w:szCs w:val="20"/>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jc w:val="center"/>
                    <w:rPr>
                      <w:rFonts w:hint="default"/>
                      <w:color w:val="auto"/>
                      <w:lang w:val="en-US" w:eastAsia="zh-CN"/>
                    </w:rPr>
                  </w:pPr>
                  <w:r>
                    <w:rPr>
                      <w:rFonts w:hint="eastAsia"/>
                      <w:color w:val="auto"/>
                      <w:lang w:val="en-US" w:eastAsia="zh-CN"/>
                    </w:rPr>
                    <w:t>7</w:t>
                  </w:r>
                </w:p>
              </w:tc>
              <w:tc>
                <w:tcPr>
                  <w:tcW w:w="416" w:type="dxa"/>
                  <w:vMerge w:val="restart"/>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厂房和车间布局</w:t>
                  </w:r>
                </w:p>
              </w:tc>
              <w:tc>
                <w:tcPr>
                  <w:tcW w:w="2421" w:type="dxa"/>
                  <w:vAlign w:val="center"/>
                </w:tcPr>
                <w:p>
                  <w:pPr>
                    <w:pStyle w:val="9"/>
                    <w:bidi w:val="0"/>
                    <w:jc w:val="center"/>
                    <w:rPr>
                      <w:rFonts w:hint="default"/>
                      <w:lang w:val="en-US" w:eastAsia="zh-CN"/>
                    </w:rPr>
                  </w:pPr>
                  <w:r>
                    <w:rPr>
                      <w:rFonts w:hint="default"/>
                    </w:rPr>
                    <w:t>厂房和车间的内部设计和布局应满足食品卫生操作要求，避免食品生产中发生交叉污染。</w:t>
                  </w:r>
                </w:p>
              </w:tc>
              <w:tc>
                <w:tcPr>
                  <w:tcW w:w="2215" w:type="dxa"/>
                  <w:vAlign w:val="center"/>
                </w:tcPr>
                <w:p>
                  <w:pPr>
                    <w:pStyle w:val="9"/>
                    <w:bidi w:val="0"/>
                    <w:jc w:val="center"/>
                    <w:rPr>
                      <w:rFonts w:hint="default"/>
                      <w:lang w:val="en-US" w:eastAsia="zh-CN"/>
                    </w:rPr>
                  </w:pPr>
                  <w:r>
                    <w:rPr>
                      <w:rFonts w:hint="default"/>
                    </w:rPr>
                    <w:t>本项目</w:t>
                  </w:r>
                  <w:r>
                    <w:rPr>
                      <w:rFonts w:hint="eastAsia"/>
                      <w:lang w:val="en-US" w:eastAsia="zh-CN"/>
                    </w:rPr>
                    <w:t>生产线</w:t>
                  </w:r>
                  <w:r>
                    <w:rPr>
                      <w:rFonts w:hint="default"/>
                    </w:rPr>
                    <w:t>布局满足食品卫生操作要求。</w:t>
                  </w:r>
                </w:p>
              </w:tc>
              <w:tc>
                <w:tcPr>
                  <w:tcW w:w="36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eastAsia" w:eastAsia="宋体"/>
                      <w:color w:val="auto"/>
                      <w:lang w:val="en-US" w:eastAsia="zh-CN"/>
                    </w:rPr>
                  </w:pPr>
                  <w:r>
                    <w:rPr>
                      <w:rFonts w:hint="eastAsia"/>
                      <w:color w:val="auto"/>
                      <w:lang w:val="en-US" w:eastAsia="zh-CN"/>
                    </w:rPr>
                    <w:t>8</w:t>
                  </w:r>
                </w:p>
              </w:tc>
              <w:tc>
                <w:tcPr>
                  <w:tcW w:w="416" w:type="dxa"/>
                  <w:vMerge w:val="continue"/>
                  <w:vAlign w:val="center"/>
                </w:tcPr>
                <w:p>
                  <w:pPr>
                    <w:pStyle w:val="9"/>
                    <w:widowControl w:val="0"/>
                    <w:bidi w:val="0"/>
                    <w:ind w:firstLine="0" w:firstLineChars="0"/>
                    <w:jc w:val="center"/>
                    <w:rPr>
                      <w:color w:val="auto"/>
                    </w:rPr>
                  </w:pPr>
                </w:p>
              </w:tc>
              <w:tc>
                <w:tcPr>
                  <w:tcW w:w="2421"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厂房和车间的设计应根据生产工艺合理布局，预防和降低产品受污染的风险。</w:t>
                  </w:r>
                </w:p>
              </w:tc>
              <w:tc>
                <w:tcPr>
                  <w:tcW w:w="2215"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本项目</w:t>
                  </w:r>
                  <w:r>
                    <w:rPr>
                      <w:rFonts w:hint="eastAsia"/>
                      <w:lang w:val="en-US" w:eastAsia="zh-CN"/>
                    </w:rPr>
                    <w:t>生产线拟</w:t>
                  </w:r>
                  <w:r>
                    <w:rPr>
                      <w:rFonts w:hint="eastAsia"/>
                      <w:color w:val="auto"/>
                      <w:lang w:val="en-US" w:eastAsia="zh-CN"/>
                    </w:rPr>
                    <w:t>根据生产工艺合理布局。</w:t>
                  </w:r>
                </w:p>
              </w:tc>
              <w:tc>
                <w:tcPr>
                  <w:tcW w:w="36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9</w:t>
                  </w:r>
                </w:p>
              </w:tc>
              <w:tc>
                <w:tcPr>
                  <w:tcW w:w="416" w:type="dxa"/>
                  <w:vMerge w:val="continue"/>
                  <w:vAlign w:val="center"/>
                </w:tcPr>
                <w:p>
                  <w:pPr>
                    <w:pStyle w:val="9"/>
                    <w:widowControl w:val="0"/>
                    <w:bidi w:val="0"/>
                    <w:ind w:firstLine="0" w:firstLineChars="0"/>
                    <w:jc w:val="center"/>
                    <w:rPr>
                      <w:rFonts w:hint="default"/>
                      <w:color w:val="auto"/>
                      <w:lang w:val="en-US" w:eastAsia="zh-CN"/>
                    </w:rPr>
                  </w:pPr>
                </w:p>
              </w:tc>
              <w:tc>
                <w:tcPr>
                  <w:tcW w:w="2421" w:type="dxa"/>
                  <w:vAlign w:val="center"/>
                </w:tcPr>
                <w:p>
                  <w:pPr>
                    <w:pStyle w:val="9"/>
                    <w:bidi w:val="0"/>
                    <w:jc w:val="center"/>
                    <w:rPr>
                      <w:rFonts w:hint="eastAsia" w:eastAsia="宋体"/>
                      <w:lang w:val="en-US" w:eastAsia="zh-CN"/>
                    </w:rPr>
                  </w:pPr>
                  <w:r>
                    <w:rPr>
                      <w:rFonts w:hint="default"/>
                    </w:rPr>
                    <w:t>厂房和车间应根据产品特点、生产工艺、生产特性以及生产过程对清洁程度的要求合理划分作业区，并采取有效分离或分隔。</w:t>
                  </w:r>
                </w:p>
              </w:tc>
              <w:tc>
                <w:tcPr>
                  <w:tcW w:w="2215" w:type="dxa"/>
                  <w:vAlign w:val="center"/>
                </w:tcPr>
                <w:p>
                  <w:pPr>
                    <w:pStyle w:val="9"/>
                    <w:bidi w:val="0"/>
                    <w:jc w:val="center"/>
                    <w:rPr>
                      <w:rFonts w:hint="default" w:eastAsia="宋体"/>
                      <w:lang w:val="en-US" w:eastAsia="zh-CN"/>
                    </w:rPr>
                  </w:pPr>
                  <w:r>
                    <w:rPr>
                      <w:rFonts w:hint="eastAsia"/>
                      <w:lang w:val="en-US" w:eastAsia="zh-CN"/>
                    </w:rPr>
                    <w:t>本</w:t>
                  </w:r>
                  <w:r>
                    <w:rPr>
                      <w:rFonts w:hint="default"/>
                    </w:rPr>
                    <w:t>项目</w:t>
                  </w:r>
                  <w:r>
                    <w:rPr>
                      <w:rFonts w:hint="eastAsia"/>
                      <w:lang w:val="en-US" w:eastAsia="zh-CN"/>
                    </w:rPr>
                    <w:t>对生产线进行了合理分区，各区域采用墙壁分隔。</w:t>
                  </w:r>
                </w:p>
              </w:tc>
              <w:tc>
                <w:tcPr>
                  <w:tcW w:w="36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10</w:t>
                  </w:r>
                </w:p>
              </w:tc>
              <w:tc>
                <w:tcPr>
                  <w:tcW w:w="416" w:type="dxa"/>
                  <w:vMerge w:val="continue"/>
                  <w:vAlign w:val="center"/>
                </w:tcPr>
                <w:p>
                  <w:pPr>
                    <w:pStyle w:val="9"/>
                    <w:widowControl w:val="0"/>
                    <w:bidi w:val="0"/>
                    <w:ind w:firstLine="0" w:firstLineChars="0"/>
                    <w:jc w:val="center"/>
                    <w:rPr>
                      <w:rFonts w:hint="eastAsia"/>
                      <w:color w:val="auto"/>
                      <w:lang w:val="en-US" w:eastAsia="zh-CN"/>
                    </w:rPr>
                  </w:pPr>
                </w:p>
              </w:tc>
              <w:tc>
                <w:tcPr>
                  <w:tcW w:w="2421" w:type="dxa"/>
                  <w:vAlign w:val="center"/>
                </w:tcPr>
                <w:p>
                  <w:pPr>
                    <w:pStyle w:val="9"/>
                    <w:bidi w:val="0"/>
                    <w:ind w:firstLine="0" w:firstLineChars="0"/>
                    <w:jc w:val="center"/>
                    <w:rPr>
                      <w:rFonts w:hint="eastAsia"/>
                      <w:lang w:val="en-US" w:eastAsia="zh-CN"/>
                    </w:rPr>
                  </w:pPr>
                  <w:r>
                    <w:rPr>
                      <w:rFonts w:hint="default"/>
                    </w:rPr>
                    <w:t>厂房的面积和空间应与生产能力相适应，便于设备安置、清洁消毒、物料存储及人员操作。</w:t>
                  </w:r>
                </w:p>
              </w:tc>
              <w:tc>
                <w:tcPr>
                  <w:tcW w:w="2215" w:type="dxa"/>
                  <w:vAlign w:val="center"/>
                </w:tcPr>
                <w:p>
                  <w:pPr>
                    <w:pStyle w:val="9"/>
                    <w:bidi w:val="0"/>
                    <w:ind w:firstLine="0" w:firstLineChars="0"/>
                    <w:jc w:val="center"/>
                    <w:rPr>
                      <w:rFonts w:hint="eastAsia" w:eastAsia="宋体"/>
                      <w:lang w:val="en-US" w:eastAsia="zh-CN"/>
                    </w:rPr>
                  </w:pPr>
                  <w:r>
                    <w:rPr>
                      <w:rFonts w:hint="eastAsia"/>
                      <w:lang w:val="en-US" w:eastAsia="zh-CN"/>
                    </w:rPr>
                    <w:t>本</w:t>
                  </w:r>
                  <w:r>
                    <w:rPr>
                      <w:rFonts w:hint="default"/>
                    </w:rPr>
                    <w:t>项目厂房的面积和空间与生产能力相适应</w:t>
                  </w:r>
                  <w:r>
                    <w:rPr>
                      <w:rFonts w:hint="eastAsia"/>
                      <w:lang w:val="en-US" w:eastAsia="zh-CN"/>
                    </w:rPr>
                    <w:t>。</w:t>
                  </w:r>
                </w:p>
              </w:tc>
              <w:tc>
                <w:tcPr>
                  <w:tcW w:w="36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符合</w:t>
                  </w:r>
                </w:p>
              </w:tc>
            </w:tr>
          </w:tbl>
          <w:p>
            <w:pPr>
              <w:bidi w:val="0"/>
              <w:rPr>
                <w:rFonts w:hint="eastAsia"/>
                <w:color w:val="auto"/>
                <w:lang w:val="en-US" w:eastAsia="zh-CN"/>
              </w:rPr>
            </w:pPr>
            <w:r>
              <w:rPr>
                <w:rFonts w:hint="eastAsia"/>
                <w:color w:val="auto"/>
                <w:lang w:val="en-US" w:eastAsia="zh-CN"/>
              </w:rPr>
              <w:t>综上，本项目建设符合《食品安全国家标准 食品生产通用卫生规范》（GB14881-2013）的相关要求。</w:t>
            </w:r>
          </w:p>
          <w:p>
            <w:pPr>
              <w:bidi w:val="0"/>
              <w:rPr>
                <w:rFonts w:hint="default"/>
                <w:b/>
                <w:bCs/>
                <w:color w:val="auto"/>
                <w:lang w:val="en-US" w:eastAsia="zh-CN"/>
              </w:rPr>
            </w:pPr>
            <w:r>
              <w:rPr>
                <w:rFonts w:hint="eastAsia"/>
                <w:b/>
                <w:bCs/>
                <w:color w:val="auto"/>
                <w:lang w:val="en-US" w:eastAsia="zh-CN"/>
              </w:rPr>
              <w:t>（2）与《湖南省大气污染防治条例》的符合性分析</w:t>
            </w:r>
          </w:p>
          <w:p>
            <w:pPr>
              <w:bidi w:val="0"/>
              <w:rPr>
                <w:rFonts w:hint="eastAsia"/>
                <w:color w:val="auto"/>
                <w:lang w:val="en-US" w:eastAsia="zh-CN"/>
              </w:rPr>
            </w:pPr>
            <w:r>
              <w:rPr>
                <w:rFonts w:hint="eastAsia"/>
                <w:color w:val="auto"/>
                <w:lang w:val="en-US" w:eastAsia="zh-CN"/>
              </w:rPr>
              <w:t>本项目与《湖南省大气污染防治条例》相关内容的符合性分析详见表1-</w:t>
            </w:r>
            <w:r>
              <w:rPr>
                <w:rFonts w:hint="default"/>
                <w:color w:val="auto"/>
                <w:lang w:eastAsia="zh-CN"/>
              </w:rPr>
              <w:fldChar w:fldCharType="begin"/>
            </w:r>
            <w:r>
              <w:rPr>
                <w:rFonts w:hint="default"/>
                <w:color w:val="auto"/>
                <w:lang w:eastAsia="zh-CN"/>
              </w:rPr>
              <w:instrText xml:space="preserve"> SEQ 1- \* MERGEFORMAT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表1-</w:t>
            </w:r>
            <w:r>
              <w:rPr>
                <w:rFonts w:hint="default"/>
                <w:color w:val="auto"/>
                <w:lang w:eastAsia="zh-CN"/>
              </w:rPr>
              <w:fldChar w:fldCharType="begin"/>
            </w:r>
            <w:r>
              <w:rPr>
                <w:rFonts w:hint="default"/>
                <w:color w:val="auto"/>
                <w:lang w:eastAsia="zh-CN"/>
              </w:rPr>
              <w:instrText xml:space="preserve"> SEQ 表1-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 xml:space="preserve">  与《湖南省大气污染防治条例》的符合性分析</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2562"/>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Align w:val="center"/>
                </w:tcPr>
                <w:p>
                  <w:pPr>
                    <w:pStyle w:val="9"/>
                    <w:widowControl w:val="0"/>
                    <w:bidi w:val="0"/>
                    <w:rPr>
                      <w:rFonts w:hint="default"/>
                      <w:color w:val="auto"/>
                      <w:lang w:val="en-US" w:eastAsia="zh-CN"/>
                    </w:rPr>
                  </w:pPr>
                  <w:r>
                    <w:rPr>
                      <w:rFonts w:hint="eastAsia"/>
                      <w:color w:val="auto"/>
                      <w:lang w:val="en-US" w:eastAsia="zh-CN"/>
                    </w:rPr>
                    <w:t>相关条例</w:t>
                  </w:r>
                </w:p>
              </w:tc>
              <w:tc>
                <w:tcPr>
                  <w:tcW w:w="2562" w:type="dxa"/>
                  <w:vAlign w:val="center"/>
                </w:tcPr>
                <w:p>
                  <w:pPr>
                    <w:pStyle w:val="9"/>
                    <w:widowControl w:val="0"/>
                    <w:bidi w:val="0"/>
                    <w:rPr>
                      <w:rFonts w:hint="default"/>
                      <w:color w:val="auto"/>
                      <w:lang w:val="en-US" w:eastAsia="zh-CN"/>
                    </w:rPr>
                  </w:pPr>
                  <w:r>
                    <w:rPr>
                      <w:rFonts w:hint="eastAsia"/>
                      <w:color w:val="auto"/>
                      <w:lang w:val="en-US" w:eastAsia="zh-CN"/>
                    </w:rPr>
                    <w:t>本项目情况</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Align w:val="center"/>
                </w:tcPr>
                <w:p>
                  <w:pPr>
                    <w:pStyle w:val="9"/>
                    <w:widowControl w:val="0"/>
                    <w:bidi w:val="0"/>
                    <w:jc w:val="both"/>
                    <w:rPr>
                      <w:rFonts w:hint="default"/>
                      <w:color w:val="auto"/>
                      <w:lang w:val="en-US" w:eastAsia="zh-CN"/>
                    </w:rPr>
                  </w:pPr>
                  <w:r>
                    <w:rPr>
                      <w:rFonts w:hint="eastAsia"/>
                      <w:color w:val="auto"/>
                      <w:lang w:val="en-US" w:eastAsia="zh-CN"/>
                    </w:rPr>
                    <w:t>第十条-县级以上人民政府发展和改革主管部门应当会同环境保护、经济和信息化、质量技术监督等主管部门，限期淘汰不符合国家规定的燃煤锅炉，加快改造燃煤锅炉和燃煤工业窑炉，推广使用清洁燃料。</w:t>
                  </w:r>
                </w:p>
              </w:tc>
              <w:tc>
                <w:tcPr>
                  <w:tcW w:w="2562" w:type="dxa"/>
                  <w:vAlign w:val="center"/>
                </w:tcPr>
                <w:p>
                  <w:pPr>
                    <w:pStyle w:val="9"/>
                    <w:widowControl w:val="0"/>
                    <w:bidi w:val="0"/>
                    <w:jc w:val="center"/>
                    <w:rPr>
                      <w:rFonts w:hint="default"/>
                      <w:color w:val="auto"/>
                      <w:lang w:val="en-US" w:eastAsia="zh-CN"/>
                    </w:rPr>
                  </w:pPr>
                  <w:r>
                    <w:rPr>
                      <w:rFonts w:hint="eastAsia"/>
                      <w:lang w:val="en-US" w:eastAsia="zh-CN"/>
                    </w:rPr>
                    <w:t>本项目为</w:t>
                  </w:r>
                  <w:r>
                    <w:rPr>
                      <w:rFonts w:hint="eastAsia"/>
                    </w:rPr>
                    <w:t>农副食品加工</w:t>
                  </w:r>
                  <w:r>
                    <w:rPr>
                      <w:rFonts w:hint="eastAsia"/>
                      <w:lang w:val="en-US" w:eastAsia="zh-CN"/>
                    </w:rPr>
                    <w:t>项目，</w:t>
                  </w:r>
                  <w:r>
                    <w:rPr>
                      <w:rFonts w:hint="eastAsia"/>
                      <w:color w:val="auto"/>
                      <w:lang w:val="en-US" w:eastAsia="zh-CN"/>
                    </w:rPr>
                    <w:t>项目锅炉</w:t>
                  </w:r>
                  <w:r>
                    <w:rPr>
                      <w:rFonts w:hint="eastAsia" w:cs="Times New Roman"/>
                      <w:color w:val="auto"/>
                      <w:lang w:val="en-US" w:eastAsia="zh-CN"/>
                    </w:rPr>
                    <w:t>采用生物质成型燃料</w:t>
                  </w:r>
                  <w:r>
                    <w:rPr>
                      <w:rFonts w:hint="eastAsia"/>
                      <w:color w:val="auto"/>
                      <w:lang w:val="en-US" w:eastAsia="zh-CN"/>
                    </w:rPr>
                    <w:t>，为清洁燃料，不使用燃煤。</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Align w:val="center"/>
                </w:tcPr>
                <w:p>
                  <w:pPr>
                    <w:pStyle w:val="9"/>
                    <w:widowControl w:val="0"/>
                    <w:bidi w:val="0"/>
                    <w:jc w:val="both"/>
                    <w:rPr>
                      <w:rFonts w:hint="eastAsia"/>
                      <w:color w:val="auto"/>
                      <w:lang w:val="en-US" w:eastAsia="zh-CN"/>
                    </w:rPr>
                  </w:pPr>
                  <w:r>
                    <w:rPr>
                      <w:rFonts w:hint="eastAsia"/>
                      <w:color w:val="auto"/>
                      <w:lang w:val="en-US" w:eastAsia="zh-CN"/>
                    </w:rPr>
                    <w:t>第二十四条-废石、废渣、泥土等应当集中堆放，并采取围挡、设置防风抑尘网、防尘网或者防尘布等措施；施工便道应当进行硬化并做到无明显积尘。</w:t>
                  </w:r>
                </w:p>
              </w:tc>
              <w:tc>
                <w:tcPr>
                  <w:tcW w:w="2562" w:type="dxa"/>
                  <w:vAlign w:val="center"/>
                </w:tcPr>
                <w:p>
                  <w:pPr>
                    <w:pStyle w:val="9"/>
                    <w:widowControl w:val="0"/>
                    <w:bidi w:val="0"/>
                    <w:jc w:val="center"/>
                    <w:rPr>
                      <w:rFonts w:hint="eastAsia"/>
                      <w:color w:val="auto"/>
                      <w:lang w:val="en-US" w:eastAsia="zh-CN"/>
                    </w:rPr>
                  </w:pPr>
                  <w:r>
                    <w:rPr>
                      <w:rFonts w:hint="eastAsia"/>
                      <w:color w:val="auto"/>
                      <w:lang w:val="en-US" w:eastAsia="zh-CN"/>
                    </w:rPr>
                    <w:t>本项目淀粉原料采用密封袋装集中堆放在淀粉原料仓库内，淀粉原料仓库为密闭厂房；项目施工便道拟进行硬化并定期清扫。</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bl>
          <w:p>
            <w:pPr>
              <w:bidi w:val="0"/>
              <w:rPr>
                <w:rFonts w:hint="eastAsia"/>
                <w:b/>
                <w:bCs/>
                <w:color w:val="auto"/>
                <w:lang w:val="en-US" w:eastAsia="zh-CN"/>
              </w:rPr>
            </w:pPr>
            <w:r>
              <w:rPr>
                <w:rFonts w:hint="eastAsia"/>
                <w:color w:val="auto"/>
                <w:lang w:val="en-US" w:eastAsia="zh-CN"/>
              </w:rPr>
              <w:t>综上，本项目的建设符合《湖南省大气污染防治条例》的相关要求。</w:t>
            </w:r>
          </w:p>
          <w:p>
            <w:pPr>
              <w:bidi w:val="0"/>
              <w:rPr>
                <w:rFonts w:hint="eastAsia"/>
                <w:b/>
                <w:bCs/>
                <w:color w:val="auto"/>
                <w:lang w:val="en-US" w:eastAsia="zh-CN"/>
              </w:rPr>
            </w:pPr>
            <w:r>
              <w:rPr>
                <w:rFonts w:hint="eastAsia"/>
                <w:b/>
                <w:bCs/>
                <w:color w:val="auto"/>
                <w:lang w:val="en-US" w:eastAsia="zh-CN"/>
              </w:rPr>
              <w:t>（3）与《湖南省“十四五”生态环境保护规划》的的符合性分析</w:t>
            </w:r>
          </w:p>
          <w:p>
            <w:pPr>
              <w:bidi w:val="0"/>
              <w:rPr>
                <w:rFonts w:hint="eastAsia"/>
                <w:color w:val="auto"/>
                <w:lang w:val="en-US" w:eastAsia="zh-CN"/>
              </w:rPr>
            </w:pPr>
            <w:r>
              <w:rPr>
                <w:rFonts w:hint="eastAsia"/>
                <w:color w:val="auto"/>
                <w:lang w:val="en-US" w:eastAsia="zh-CN"/>
              </w:rPr>
              <w:t>本项目与《湖南省“十四五”生态环境保护规划》相关要求的符合性分析详见表1-</w:t>
            </w:r>
            <w:r>
              <w:rPr>
                <w:rFonts w:hint="default"/>
                <w:color w:val="auto"/>
                <w:lang w:eastAsia="zh-CN"/>
              </w:rPr>
              <w:fldChar w:fldCharType="begin"/>
            </w:r>
            <w:r>
              <w:rPr>
                <w:rFonts w:hint="default"/>
                <w:color w:val="auto"/>
                <w:lang w:eastAsia="zh-CN"/>
              </w:rPr>
              <w:instrText xml:space="preserve"> SEQ 1- \* MERGEFORMAT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p>
          <w:p>
            <w:pPr>
              <w:pStyle w:val="10"/>
              <w:bidi w:val="0"/>
              <w:rPr>
                <w:rFonts w:hint="eastAsia"/>
                <w:color w:val="auto"/>
                <w:lang w:val="en-US" w:eastAsia="zh-CN"/>
              </w:rPr>
            </w:pPr>
          </w:p>
          <w:p>
            <w:pPr>
              <w:pStyle w:val="10"/>
              <w:bidi w:val="0"/>
              <w:rPr>
                <w:rFonts w:hint="eastAsia"/>
                <w:color w:val="auto"/>
                <w:lang w:val="en-US" w:eastAsia="zh-CN"/>
              </w:rPr>
            </w:pPr>
            <w:r>
              <w:rPr>
                <w:rFonts w:hint="eastAsia"/>
                <w:color w:val="auto"/>
                <w:lang w:val="en-US" w:eastAsia="zh-CN"/>
              </w:rPr>
              <w:t>表1-</w:t>
            </w:r>
            <w:r>
              <w:rPr>
                <w:rFonts w:hint="default"/>
                <w:color w:val="auto"/>
                <w:lang w:eastAsia="zh-CN"/>
              </w:rPr>
              <w:fldChar w:fldCharType="begin"/>
            </w:r>
            <w:r>
              <w:rPr>
                <w:rFonts w:hint="default"/>
                <w:color w:val="auto"/>
                <w:lang w:eastAsia="zh-CN"/>
              </w:rPr>
              <w:instrText xml:space="preserve"> SEQ 表1-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 xml:space="preserve"> 与《湖南省“十四五”生态环境保护规划》的符合性分析</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7"/>
              <w:gridCol w:w="1921"/>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7" w:type="dxa"/>
                  <w:vAlign w:val="center"/>
                </w:tcPr>
                <w:p>
                  <w:pPr>
                    <w:pStyle w:val="9"/>
                    <w:widowControl w:val="0"/>
                    <w:bidi w:val="0"/>
                    <w:rPr>
                      <w:rFonts w:hint="default"/>
                      <w:color w:val="auto"/>
                      <w:lang w:val="en-US" w:eastAsia="zh-CN"/>
                    </w:rPr>
                  </w:pPr>
                  <w:r>
                    <w:rPr>
                      <w:rFonts w:hint="eastAsia"/>
                      <w:color w:val="auto"/>
                      <w:lang w:val="en-US" w:eastAsia="zh-CN"/>
                    </w:rPr>
                    <w:t>规划要求</w:t>
                  </w:r>
                </w:p>
              </w:tc>
              <w:tc>
                <w:tcPr>
                  <w:tcW w:w="1921" w:type="dxa"/>
                  <w:vAlign w:val="center"/>
                </w:tcPr>
                <w:p>
                  <w:pPr>
                    <w:pStyle w:val="9"/>
                    <w:widowControl w:val="0"/>
                    <w:bidi w:val="0"/>
                    <w:rPr>
                      <w:rFonts w:hint="default"/>
                      <w:color w:val="auto"/>
                      <w:lang w:val="en-US" w:eastAsia="zh-CN"/>
                    </w:rPr>
                  </w:pPr>
                  <w:r>
                    <w:rPr>
                      <w:rFonts w:hint="eastAsia"/>
                      <w:color w:val="auto"/>
                      <w:lang w:val="en-US" w:eastAsia="zh-CN"/>
                    </w:rPr>
                    <w:t>本项目情况</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3587" w:type="dxa"/>
                  <w:vAlign w:val="center"/>
                </w:tcPr>
                <w:p>
                  <w:pPr>
                    <w:pStyle w:val="9"/>
                    <w:widowControl w:val="0"/>
                    <w:bidi w:val="0"/>
                    <w:jc w:val="both"/>
                    <w:rPr>
                      <w:rFonts w:hint="eastAsia"/>
                      <w:b/>
                      <w:bCs/>
                      <w:color w:val="auto"/>
                      <w:lang w:val="en-US" w:eastAsia="zh-CN"/>
                    </w:rPr>
                  </w:pPr>
                  <w:r>
                    <w:rPr>
                      <w:rFonts w:hint="eastAsia"/>
                      <w:b/>
                      <w:bCs/>
                      <w:color w:val="auto"/>
                      <w:lang w:val="en-US" w:eastAsia="zh-CN"/>
                    </w:rPr>
                    <w:t>推动能源结构持续优化。</w:t>
                  </w:r>
                </w:p>
                <w:p>
                  <w:pPr>
                    <w:pStyle w:val="9"/>
                    <w:widowControl w:val="0"/>
                    <w:bidi w:val="0"/>
                    <w:jc w:val="both"/>
                    <w:rPr>
                      <w:rFonts w:hint="default"/>
                      <w:color w:val="auto"/>
                      <w:lang w:val="en-US" w:eastAsia="zh-CN"/>
                    </w:rPr>
                  </w:pPr>
                  <w:r>
                    <w:rPr>
                      <w:rFonts w:hint="eastAsia"/>
                      <w:color w:val="auto"/>
                      <w:lang w:val="en-US" w:eastAsia="zh-CN"/>
                    </w:rPr>
                    <w:t>优化能源结构，构建清洁低碳、安全高效的现代能源体系，控制化石能源消费总量，合理控制煤炭消费总量，提升煤炭清洁化利用率，“十四五”期间煤炭消费基本达峰，形成以非石化能源为能源消费增量主体的能源结构。加快推进以风电、光伏发电为主的新能源发展，统筹发展水能、氢能、地热、生物质等优质清洁能源。</w:t>
                  </w:r>
                </w:p>
              </w:tc>
              <w:tc>
                <w:tcPr>
                  <w:tcW w:w="1921" w:type="dxa"/>
                  <w:vAlign w:val="center"/>
                </w:tcPr>
                <w:p>
                  <w:pPr>
                    <w:pStyle w:val="9"/>
                    <w:widowControl w:val="0"/>
                    <w:bidi w:val="0"/>
                    <w:rPr>
                      <w:rFonts w:hint="default"/>
                      <w:color w:val="auto"/>
                      <w:lang w:val="en-US" w:eastAsia="zh-CN"/>
                    </w:rPr>
                  </w:pPr>
                  <w:r>
                    <w:rPr>
                      <w:rFonts w:hint="eastAsia"/>
                      <w:color w:val="auto"/>
                      <w:lang w:val="en-US" w:eastAsia="zh-CN"/>
                    </w:rPr>
                    <w:t>本项目锅炉</w:t>
                  </w:r>
                  <w:r>
                    <w:rPr>
                      <w:rFonts w:hint="eastAsia" w:cs="Times New Roman"/>
                      <w:color w:val="auto"/>
                      <w:lang w:val="en-US" w:eastAsia="zh-CN"/>
                    </w:rPr>
                    <w:t>采用生物质成型燃料</w:t>
                  </w:r>
                  <w:r>
                    <w:rPr>
                      <w:rFonts w:hint="eastAsia"/>
                      <w:color w:val="auto"/>
                      <w:lang w:val="en-US" w:eastAsia="zh-CN"/>
                    </w:rPr>
                    <w:t>，其他生产设备采用电能，均为优质清洁能源</w:t>
                  </w:r>
                  <w:r>
                    <w:rPr>
                      <w:rFonts w:hint="default"/>
                      <w:color w:val="auto"/>
                      <w:lang w:val="en-US" w:eastAsia="zh-CN"/>
                    </w:rPr>
                    <w:t>。</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7" w:type="dxa"/>
                  <w:vAlign w:val="center"/>
                </w:tcPr>
                <w:p>
                  <w:pPr>
                    <w:pStyle w:val="9"/>
                    <w:widowControl w:val="0"/>
                    <w:bidi w:val="0"/>
                    <w:jc w:val="both"/>
                    <w:rPr>
                      <w:rFonts w:hint="eastAsia"/>
                      <w:b/>
                      <w:bCs/>
                      <w:color w:val="auto"/>
                      <w:lang w:val="en-US" w:eastAsia="zh-CN"/>
                    </w:rPr>
                  </w:pPr>
                  <w:r>
                    <w:rPr>
                      <w:rFonts w:hint="eastAsia"/>
                      <w:b/>
                      <w:bCs/>
                      <w:color w:val="auto"/>
                      <w:lang w:val="en-US" w:eastAsia="zh-CN"/>
                    </w:rPr>
                    <w:t>深入打好碧水保卫战。</w:t>
                  </w:r>
                </w:p>
                <w:p>
                  <w:pPr>
                    <w:pStyle w:val="9"/>
                    <w:widowControl w:val="0"/>
                    <w:bidi w:val="0"/>
                    <w:jc w:val="both"/>
                    <w:rPr>
                      <w:rFonts w:hint="eastAsia"/>
                      <w:color w:val="auto"/>
                      <w:lang w:val="en-US" w:eastAsia="zh-CN"/>
                    </w:rPr>
                  </w:pPr>
                  <w:r>
                    <w:rPr>
                      <w:rFonts w:hint="eastAsia"/>
                      <w:color w:val="auto"/>
                      <w:lang w:val="en-US" w:eastAsia="zh-CN"/>
                    </w:rPr>
                    <w:t>深化重点领域水污染治理。补齐城乡污水收集和处理设施短板，加强生活源污染治理，完善城市污水管网建设，实现建成区污水管网全覆盖，改造老旧破损管网及检查井，系统解决管网漏损问题。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理“一园一档”。</w:t>
                  </w:r>
                </w:p>
              </w:tc>
              <w:tc>
                <w:tcPr>
                  <w:tcW w:w="1921" w:type="dxa"/>
                  <w:vAlign w:val="center"/>
                </w:tcPr>
                <w:p>
                  <w:pPr>
                    <w:pStyle w:val="9"/>
                    <w:widowControl w:val="0"/>
                    <w:bidi w:val="0"/>
                    <w:rPr>
                      <w:rFonts w:hint="default"/>
                      <w:color w:val="auto"/>
                      <w:lang w:val="en-US" w:eastAsia="zh-CN"/>
                    </w:rPr>
                  </w:pPr>
                  <w:r>
                    <w:rPr>
                      <w:rFonts w:hint="eastAsia"/>
                      <w:color w:val="auto"/>
                      <w:lang w:val="en-US" w:eastAsia="zh-CN"/>
                    </w:rPr>
                    <w:t>本项目冷却水循环使用，不外排；其余生产废水经沉淀池沉淀处理后用于周边农田灌溉；生活污水经化粪池处理后用作农肥。所有废水均不外排。项目所在的步云镇生活污水处理工程已建设完成。</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7" w:type="dxa"/>
                  <w:vAlign w:val="center"/>
                </w:tcPr>
                <w:p>
                  <w:pPr>
                    <w:pStyle w:val="9"/>
                    <w:widowControl w:val="0"/>
                    <w:bidi w:val="0"/>
                    <w:jc w:val="both"/>
                    <w:rPr>
                      <w:rFonts w:hint="eastAsia"/>
                      <w:color w:val="auto"/>
                      <w:lang w:val="en-US" w:eastAsia="zh-CN"/>
                    </w:rPr>
                  </w:pPr>
                  <w:r>
                    <w:rPr>
                      <w:rFonts w:hint="eastAsia"/>
                      <w:b/>
                      <w:bCs/>
                      <w:color w:val="auto"/>
                      <w:lang w:val="en-US" w:eastAsia="zh-CN"/>
                    </w:rPr>
                    <w:t>深入打好蓝天保卫战。</w:t>
                  </w:r>
                </w:p>
                <w:p>
                  <w:pPr>
                    <w:pStyle w:val="9"/>
                    <w:widowControl w:val="0"/>
                    <w:bidi w:val="0"/>
                    <w:jc w:val="both"/>
                    <w:rPr>
                      <w:rFonts w:hint="eastAsia"/>
                      <w:color w:val="auto"/>
                      <w:lang w:val="en-US" w:eastAsia="zh-CN"/>
                    </w:rPr>
                  </w:pPr>
                  <w:r>
                    <w:rPr>
                      <w:rFonts w:hint="eastAsia"/>
                      <w:color w:val="auto"/>
                      <w:lang w:val="en-US" w:eastAsia="zh-CN"/>
                    </w:rPr>
                    <w:t>强化扬尘污染精准科学管控。县级以上城市建成区内房屋建筑和市政基础设施工程施工工地严格落实扬尘防控“六个100%”，全面推行绿色施工，将绿色施工纳入企业资质评价、信用评价。</w:t>
                  </w:r>
                </w:p>
                <w:p>
                  <w:pPr>
                    <w:pStyle w:val="9"/>
                    <w:widowControl w:val="0"/>
                    <w:bidi w:val="0"/>
                    <w:jc w:val="both"/>
                    <w:rPr>
                      <w:rFonts w:hint="eastAsia"/>
                      <w:color w:val="auto"/>
                      <w:lang w:val="en-US" w:eastAsia="zh-CN"/>
                    </w:rPr>
                  </w:pPr>
                  <w:r>
                    <w:rPr>
                      <w:rFonts w:hint="eastAsia"/>
                      <w:color w:val="auto"/>
                      <w:lang w:val="en-US" w:eastAsia="zh-CN"/>
                    </w:rPr>
                    <w:t>开展细颗粒物达标行动。持续降低环境空气细颗粒物水平，巩固改善大气环境质量。</w:t>
                  </w:r>
                </w:p>
              </w:tc>
              <w:tc>
                <w:tcPr>
                  <w:tcW w:w="1921" w:type="dxa"/>
                  <w:vAlign w:val="center"/>
                </w:tcPr>
                <w:p>
                  <w:pPr>
                    <w:pStyle w:val="9"/>
                    <w:widowControl w:val="0"/>
                    <w:bidi w:val="0"/>
                    <w:rPr>
                      <w:rFonts w:hint="default"/>
                      <w:color w:val="auto"/>
                      <w:lang w:val="en-US" w:eastAsia="zh-CN"/>
                    </w:rPr>
                  </w:pPr>
                  <w:r>
                    <w:rPr>
                      <w:rFonts w:hint="eastAsia"/>
                      <w:color w:val="auto"/>
                      <w:lang w:val="en-US" w:eastAsia="zh-CN"/>
                    </w:rPr>
                    <w:t>本项目施工期拟严格落实扬尘防控“六个100%”，全面推行绿色施工；项目运营期颗粒物主要来源于投料和生物质燃烧过程，项目投料拟在密闭车间内进行，生物质锅炉拟设置布袋除尘器和排气筒，在采取上述措施情况下，项目废气能够达标排放，对周围大气环境影响较小。</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bl>
          <w:p>
            <w:pPr>
              <w:bidi w:val="0"/>
              <w:rPr>
                <w:rFonts w:hint="eastAsia"/>
                <w:color w:val="auto"/>
                <w:lang w:val="en-US" w:eastAsia="zh-CN"/>
              </w:rPr>
            </w:pPr>
            <w:r>
              <w:rPr>
                <w:rFonts w:hint="eastAsia"/>
                <w:color w:val="auto"/>
                <w:lang w:val="en-US" w:eastAsia="zh-CN"/>
              </w:rPr>
              <w:t>综上，本项目的建设符合《湖南省“十四五”生态环境保护规划》的相关要求。</w:t>
            </w:r>
          </w:p>
          <w:p>
            <w:pPr>
              <w:bidi w:val="0"/>
              <w:rPr>
                <w:rFonts w:hint="eastAsia"/>
                <w:color w:val="auto"/>
                <w:lang w:val="en-US" w:eastAsia="zh-CN"/>
              </w:rPr>
            </w:pPr>
            <w:r>
              <w:rPr>
                <w:rFonts w:hint="eastAsia"/>
                <w:b/>
                <w:bCs/>
                <w:color w:val="auto"/>
                <w:lang w:val="en-US" w:eastAsia="zh-CN"/>
              </w:rPr>
              <w:t>（4）与《衡阳市“十四五”生态环境保护规划》的符合性分析</w:t>
            </w:r>
          </w:p>
          <w:p>
            <w:pPr>
              <w:bidi w:val="0"/>
              <w:rPr>
                <w:rFonts w:hint="default"/>
                <w:color w:val="auto"/>
                <w:lang w:val="en-US" w:eastAsia="zh-CN"/>
              </w:rPr>
            </w:pPr>
            <w:r>
              <w:rPr>
                <w:rFonts w:hint="default"/>
                <w:color w:val="auto"/>
                <w:lang w:val="en-US" w:eastAsia="zh-CN"/>
              </w:rPr>
              <w:t>根据《衡阳市</w:t>
            </w:r>
            <w:r>
              <w:rPr>
                <w:rFonts w:hint="eastAsia"/>
                <w:color w:val="auto"/>
                <w:lang w:val="en-US" w:eastAsia="zh-CN"/>
              </w:rPr>
              <w:t>“</w:t>
            </w:r>
            <w:r>
              <w:rPr>
                <w:rFonts w:hint="default"/>
                <w:color w:val="auto"/>
                <w:lang w:val="en-US" w:eastAsia="zh-CN"/>
              </w:rPr>
              <w:t>十四五</w:t>
            </w:r>
            <w:r>
              <w:rPr>
                <w:rFonts w:hint="eastAsia"/>
                <w:color w:val="auto"/>
                <w:lang w:val="en-US" w:eastAsia="zh-CN"/>
              </w:rPr>
              <w:t>”</w:t>
            </w:r>
            <w:r>
              <w:rPr>
                <w:rFonts w:hint="default"/>
                <w:color w:val="auto"/>
                <w:lang w:val="en-US" w:eastAsia="zh-CN"/>
              </w:rPr>
              <w:t>生态环境保护规划》主要指标要求，</w:t>
            </w:r>
            <w:r>
              <w:rPr>
                <w:rFonts w:hint="eastAsia"/>
                <w:color w:val="auto"/>
                <w:lang w:val="en-US" w:eastAsia="zh-CN"/>
              </w:rPr>
              <w:t>“</w:t>
            </w:r>
            <w:r>
              <w:rPr>
                <w:rFonts w:hint="default"/>
                <w:color w:val="auto"/>
                <w:lang w:val="en-US" w:eastAsia="zh-CN"/>
              </w:rPr>
              <w:t>十四五</w:t>
            </w:r>
            <w:r>
              <w:rPr>
                <w:rFonts w:hint="eastAsia"/>
                <w:color w:val="auto"/>
                <w:lang w:val="en-US" w:eastAsia="zh-CN"/>
              </w:rPr>
              <w:t>”</w:t>
            </w:r>
            <w:r>
              <w:rPr>
                <w:rFonts w:hint="default"/>
                <w:color w:val="auto"/>
                <w:lang w:val="en-US" w:eastAsia="zh-CN"/>
              </w:rPr>
              <w:t>期间共设置生态环境保护主要指标26项，其中约束性指标12项，预期性指标14项，涵盖绿色低碳、环境治理、生态保护、风险防控四大领域。根据衡阳市生态环境局发布的《关于202</w:t>
            </w:r>
            <w:r>
              <w:rPr>
                <w:rFonts w:hint="eastAsia"/>
                <w:color w:val="auto"/>
                <w:lang w:val="en-US" w:eastAsia="zh-CN"/>
              </w:rPr>
              <w:t>3</w:t>
            </w:r>
            <w:r>
              <w:rPr>
                <w:rFonts w:hint="default"/>
                <w:color w:val="auto"/>
                <w:lang w:val="en-US" w:eastAsia="zh-CN"/>
              </w:rPr>
              <w:t>年12月及1-12月全市环境质量状况的通报》，202</w:t>
            </w:r>
            <w:r>
              <w:rPr>
                <w:rFonts w:hint="eastAsia"/>
                <w:color w:val="auto"/>
                <w:lang w:val="en-US" w:eastAsia="zh-CN"/>
              </w:rPr>
              <w:t>3</w:t>
            </w:r>
            <w:r>
              <w:rPr>
                <w:rFonts w:hint="default"/>
                <w:color w:val="auto"/>
                <w:lang w:val="en-US" w:eastAsia="zh-CN"/>
              </w:rPr>
              <w:t>年</w:t>
            </w:r>
            <w:r>
              <w:rPr>
                <w:rFonts w:hint="eastAsia"/>
                <w:color w:val="auto"/>
                <w:lang w:val="en-US" w:eastAsia="zh-CN"/>
              </w:rPr>
              <w:t>祁东县</w:t>
            </w:r>
            <w:r>
              <w:rPr>
                <w:rFonts w:hint="default"/>
                <w:color w:val="auto"/>
                <w:lang w:val="en-US" w:eastAsia="zh-CN"/>
              </w:rPr>
              <w:t>为环境空气质量达标区，距离本项目所在区域最近的地表水监测断面为达标断面，环境质量较好。</w:t>
            </w:r>
          </w:p>
          <w:p>
            <w:pPr>
              <w:bidi w:val="0"/>
              <w:rPr>
                <w:rFonts w:hint="default"/>
                <w:color w:val="auto"/>
                <w:lang w:val="en-US" w:eastAsia="zh-CN"/>
              </w:rPr>
            </w:pPr>
            <w:r>
              <w:rPr>
                <w:rFonts w:hint="default"/>
                <w:color w:val="auto"/>
                <w:lang w:val="en-US" w:eastAsia="zh-CN"/>
              </w:rPr>
              <w:t>本项目在落实好本环评报告提出的污染防治措施后，运营期对区域环境影响较小，符合《衡阳市</w:t>
            </w:r>
            <w:r>
              <w:rPr>
                <w:rFonts w:hint="eastAsia"/>
                <w:color w:val="auto"/>
                <w:lang w:val="en-US" w:eastAsia="zh-CN"/>
              </w:rPr>
              <w:t>“</w:t>
            </w:r>
            <w:r>
              <w:rPr>
                <w:rFonts w:hint="default"/>
                <w:color w:val="auto"/>
                <w:lang w:val="en-US" w:eastAsia="zh-CN"/>
              </w:rPr>
              <w:t>十四五</w:t>
            </w:r>
            <w:r>
              <w:rPr>
                <w:rFonts w:hint="eastAsia"/>
                <w:color w:val="auto"/>
                <w:lang w:val="en-US" w:eastAsia="zh-CN"/>
              </w:rPr>
              <w:t>”</w:t>
            </w:r>
            <w:r>
              <w:rPr>
                <w:rFonts w:hint="default"/>
                <w:color w:val="auto"/>
                <w:lang w:val="en-US" w:eastAsia="zh-CN"/>
              </w:rPr>
              <w:t>生态环境保护规划》</w:t>
            </w:r>
            <w:r>
              <w:rPr>
                <w:rFonts w:hint="eastAsia"/>
                <w:color w:val="auto"/>
                <w:lang w:val="en-US" w:eastAsia="zh-CN"/>
              </w:rPr>
              <w:t>的</w:t>
            </w:r>
            <w:r>
              <w:rPr>
                <w:rFonts w:hint="default"/>
                <w:color w:val="auto"/>
                <w:lang w:val="en-US" w:eastAsia="zh-CN"/>
              </w:rPr>
              <w:t>相关要求。</w:t>
            </w:r>
          </w:p>
          <w:p>
            <w:pPr>
              <w:bidi w:val="0"/>
              <w:rPr>
                <w:rFonts w:hint="eastAsia"/>
                <w:color w:val="auto"/>
                <w:lang w:val="en-US" w:eastAsia="zh-CN"/>
              </w:rPr>
            </w:pPr>
            <w:r>
              <w:rPr>
                <w:rFonts w:hint="eastAsia"/>
                <w:b/>
                <w:bCs/>
                <w:color w:val="auto"/>
                <w:lang w:val="en-US" w:eastAsia="zh-CN"/>
              </w:rPr>
              <w:t>（5）与《衡阳市“十四五”空气质量改善规划》的符合性分析</w:t>
            </w:r>
          </w:p>
          <w:p>
            <w:pPr>
              <w:bidi w:val="0"/>
              <w:rPr>
                <w:rFonts w:hint="eastAsia"/>
                <w:color w:val="auto"/>
                <w:lang w:val="en-US" w:eastAsia="zh-CN"/>
              </w:rPr>
            </w:pPr>
            <w:r>
              <w:rPr>
                <w:rFonts w:hint="eastAsia"/>
                <w:color w:val="auto"/>
                <w:lang w:val="en-US" w:eastAsia="zh-CN"/>
              </w:rPr>
              <w:t>本项目与《衡阳市“十四五”空气质量改善规划》相关要求的符合性分析详见表1-</w:t>
            </w:r>
            <w:r>
              <w:rPr>
                <w:rFonts w:hint="default"/>
                <w:color w:val="auto"/>
                <w:lang w:eastAsia="zh-CN"/>
              </w:rPr>
              <w:fldChar w:fldCharType="begin"/>
            </w:r>
            <w:r>
              <w:rPr>
                <w:rFonts w:hint="default"/>
                <w:color w:val="auto"/>
                <w:lang w:eastAsia="zh-CN"/>
              </w:rPr>
              <w:instrText xml:space="preserve"> SEQ 1- \* MERGEFORMAT </w:instrText>
            </w:r>
            <w:r>
              <w:rPr>
                <w:rFonts w:hint="default"/>
                <w:color w:val="auto"/>
                <w:lang w:eastAsia="zh-CN"/>
              </w:rPr>
              <w:fldChar w:fldCharType="separate"/>
            </w:r>
            <w:r>
              <w:rPr>
                <w:rFonts w:hint="default"/>
                <w:color w:val="auto"/>
                <w:lang w:eastAsia="zh-CN"/>
              </w:rPr>
              <w:t>5</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表1-</w:t>
            </w:r>
            <w:r>
              <w:rPr>
                <w:rFonts w:hint="default"/>
                <w:color w:val="auto"/>
                <w:lang w:eastAsia="zh-CN"/>
              </w:rPr>
              <w:fldChar w:fldCharType="begin"/>
            </w:r>
            <w:r>
              <w:rPr>
                <w:rFonts w:hint="default"/>
                <w:color w:val="auto"/>
                <w:lang w:eastAsia="zh-CN"/>
              </w:rPr>
              <w:instrText xml:space="preserve"> SEQ 表1- </w:instrText>
            </w:r>
            <w:r>
              <w:rPr>
                <w:rFonts w:hint="default"/>
                <w:color w:val="auto"/>
                <w:lang w:eastAsia="zh-CN"/>
              </w:rPr>
              <w:fldChar w:fldCharType="separate"/>
            </w:r>
            <w:r>
              <w:rPr>
                <w:rFonts w:hint="default"/>
                <w:color w:val="auto"/>
                <w:lang w:eastAsia="zh-CN"/>
              </w:rPr>
              <w:t>5</w:t>
            </w:r>
            <w:r>
              <w:rPr>
                <w:rFonts w:hint="default"/>
                <w:color w:val="auto"/>
                <w:lang w:eastAsia="zh-CN"/>
              </w:rPr>
              <w:fldChar w:fldCharType="end"/>
            </w:r>
            <w:r>
              <w:rPr>
                <w:rFonts w:hint="eastAsia"/>
                <w:color w:val="auto"/>
                <w:lang w:val="en-US" w:eastAsia="zh-CN"/>
              </w:rPr>
              <w:t xml:space="preserve">  与《衡阳市“十四五”空气质量改善规划》的符合性分析</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2"/>
              <w:gridCol w:w="1936"/>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vAlign w:val="center"/>
                </w:tcPr>
                <w:p>
                  <w:pPr>
                    <w:pStyle w:val="9"/>
                    <w:widowControl w:val="0"/>
                    <w:bidi w:val="0"/>
                    <w:rPr>
                      <w:rFonts w:hint="default"/>
                      <w:color w:val="auto"/>
                      <w:lang w:val="en-US" w:eastAsia="zh-CN"/>
                    </w:rPr>
                  </w:pPr>
                  <w:r>
                    <w:rPr>
                      <w:rFonts w:hint="eastAsia"/>
                      <w:color w:val="auto"/>
                      <w:lang w:val="en-US" w:eastAsia="zh-CN"/>
                    </w:rPr>
                    <w:t>规划要求</w:t>
                  </w:r>
                </w:p>
              </w:tc>
              <w:tc>
                <w:tcPr>
                  <w:tcW w:w="1936" w:type="dxa"/>
                  <w:vAlign w:val="center"/>
                </w:tcPr>
                <w:p>
                  <w:pPr>
                    <w:pStyle w:val="9"/>
                    <w:widowControl w:val="0"/>
                    <w:bidi w:val="0"/>
                    <w:rPr>
                      <w:rFonts w:hint="default"/>
                      <w:color w:val="auto"/>
                      <w:lang w:val="en-US" w:eastAsia="zh-CN"/>
                    </w:rPr>
                  </w:pPr>
                  <w:r>
                    <w:rPr>
                      <w:rFonts w:hint="eastAsia"/>
                      <w:color w:val="auto"/>
                      <w:lang w:val="en-US" w:eastAsia="zh-CN"/>
                    </w:rPr>
                    <w:t>本项目情况</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vAlign w:val="center"/>
                </w:tcPr>
                <w:p>
                  <w:pPr>
                    <w:pStyle w:val="9"/>
                    <w:bidi w:val="0"/>
                    <w:jc w:val="both"/>
                    <w:rPr>
                      <w:rFonts w:hint="eastAsia"/>
                      <w:b/>
                      <w:bCs w:val="0"/>
                      <w:color w:val="auto"/>
                      <w:lang w:val="en-US" w:eastAsia="zh-CN"/>
                    </w:rPr>
                  </w:pPr>
                  <w:r>
                    <w:rPr>
                      <w:rFonts w:hint="eastAsia"/>
                      <w:b/>
                      <w:bCs w:val="0"/>
                      <w:color w:val="auto"/>
                      <w:lang w:val="en-US" w:eastAsia="zh-CN"/>
                    </w:rPr>
                    <w:t>优化能源结构，加快能源清洁低碳高效发展</w:t>
                  </w:r>
                </w:p>
                <w:p>
                  <w:pPr>
                    <w:pStyle w:val="9"/>
                    <w:bidi w:val="0"/>
                    <w:jc w:val="both"/>
                    <w:rPr>
                      <w:rFonts w:hint="eastAsia"/>
                      <w:color w:val="auto"/>
                      <w:lang w:val="en-US" w:eastAsia="zh-CN"/>
                    </w:rPr>
                  </w:pPr>
                  <w:r>
                    <w:rPr>
                      <w:rFonts w:hint="eastAsia"/>
                      <w:color w:val="auto"/>
                      <w:lang w:val="en-US" w:eastAsia="zh-CN"/>
                    </w:rPr>
                    <w:t>推进能源结构优化，大力发展清洁能源</w:t>
                  </w:r>
                </w:p>
                <w:p>
                  <w:pPr>
                    <w:pStyle w:val="9"/>
                    <w:bidi w:val="0"/>
                    <w:jc w:val="both"/>
                    <w:rPr>
                      <w:rFonts w:hint="default"/>
                      <w:color w:val="auto"/>
                      <w:lang w:val="en-US" w:eastAsia="zh-CN"/>
                    </w:rPr>
                  </w:pPr>
                  <w:r>
                    <w:rPr>
                      <w:rFonts w:hint="eastAsia"/>
                      <w:color w:val="auto"/>
                      <w:lang w:val="en-US" w:eastAsia="zh-CN"/>
                    </w:rPr>
                    <w:t>优化能源结构，提升供给侧非化石能源比重，提高消费侧电力比重，增加天然气供应量，降低煤炭消费比重。积极发展太阳能光伏、风申、生物质能等清洁能源，推进非化石能源规模化利用。大力推进电能替代煤炭，积极稳妥推进以气代煤，因地制宜推进生物质等能源代煤，开展氢能源代煤示范。推进热电联产、集中供热和工业余热利用，关停热电联产集中供热管网覆盖区域内的燃煤锅炉、工业窑炉。</w:t>
                  </w:r>
                </w:p>
              </w:tc>
              <w:tc>
                <w:tcPr>
                  <w:tcW w:w="1936" w:type="dxa"/>
                  <w:vAlign w:val="center"/>
                </w:tcPr>
                <w:p>
                  <w:pPr>
                    <w:pStyle w:val="9"/>
                    <w:widowControl w:val="0"/>
                    <w:bidi w:val="0"/>
                    <w:rPr>
                      <w:rFonts w:hint="default"/>
                      <w:color w:val="auto"/>
                      <w:lang w:val="en-US" w:eastAsia="zh-CN"/>
                    </w:rPr>
                  </w:pPr>
                  <w:r>
                    <w:rPr>
                      <w:rFonts w:hint="eastAsia"/>
                      <w:color w:val="auto"/>
                      <w:lang w:val="en-US" w:eastAsia="zh-CN"/>
                    </w:rPr>
                    <w:t>本项目锅炉</w:t>
                  </w:r>
                  <w:r>
                    <w:rPr>
                      <w:rFonts w:hint="eastAsia" w:cs="Times New Roman"/>
                      <w:color w:val="auto"/>
                      <w:lang w:val="en-US" w:eastAsia="zh-CN"/>
                    </w:rPr>
                    <w:t>采用生物质成型燃料</w:t>
                  </w:r>
                  <w:r>
                    <w:rPr>
                      <w:rFonts w:hint="eastAsia"/>
                      <w:color w:val="auto"/>
                      <w:lang w:val="en-US" w:eastAsia="zh-CN"/>
                    </w:rPr>
                    <w:t>，其他生产设备采用电能，均为优质清洁能源，符合规划相关要求</w:t>
                  </w:r>
                  <w:r>
                    <w:rPr>
                      <w:rFonts w:hint="default"/>
                      <w:color w:val="auto"/>
                      <w:lang w:val="en-US" w:eastAsia="zh-CN"/>
                    </w:rPr>
                    <w:t>。</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vAlign w:val="center"/>
                </w:tcPr>
                <w:p>
                  <w:pPr>
                    <w:pStyle w:val="9"/>
                    <w:widowControl w:val="0"/>
                    <w:bidi w:val="0"/>
                    <w:jc w:val="both"/>
                    <w:rPr>
                      <w:rFonts w:hint="eastAsia"/>
                      <w:b/>
                      <w:bCs w:val="0"/>
                      <w:color w:val="auto"/>
                      <w:lang w:val="en-US" w:eastAsia="zh-CN"/>
                    </w:rPr>
                  </w:pPr>
                  <w:r>
                    <w:rPr>
                      <w:rFonts w:hint="eastAsia"/>
                      <w:b/>
                      <w:bCs w:val="0"/>
                      <w:color w:val="auto"/>
                      <w:lang w:val="en-US" w:eastAsia="zh-CN"/>
                    </w:rPr>
                    <w:t>推进重点行业污染深度治理</w:t>
                  </w:r>
                </w:p>
                <w:p>
                  <w:pPr>
                    <w:pStyle w:val="9"/>
                    <w:widowControl w:val="0"/>
                    <w:bidi w:val="0"/>
                    <w:ind w:firstLine="0" w:firstLineChars="0"/>
                    <w:jc w:val="both"/>
                    <w:rPr>
                      <w:rFonts w:hint="eastAsia"/>
                      <w:color w:val="auto"/>
                      <w:lang w:val="en-US" w:eastAsia="zh-CN"/>
                    </w:rPr>
                  </w:pPr>
                  <w:r>
                    <w:rPr>
                      <w:rFonts w:hint="eastAsia"/>
                      <w:color w:val="auto"/>
                      <w:lang w:val="en-US" w:eastAsia="zh-CN"/>
                    </w:rPr>
                    <w:t>推动钢铁、水泥、焦化及锅炉超低排放改造。生物质锅炉采用专用锅炉，配套布袋等高效除尘设施，禁止掺烧煤炭、垃圾、工业固体废弃物等其他物料；积极推进城市建成区生物质锅炉超低排放改造。按照《湖南省工业炉窑大气污染综合治理实施方案》要求，完成重点行业工业炉窑提标改造。加强重点行业管理减排。强化治污设施运行监管，确保稳定达标运行，减少非正常工况排放。</w:t>
                  </w:r>
                </w:p>
              </w:tc>
              <w:tc>
                <w:tcPr>
                  <w:tcW w:w="1936"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本项目为</w:t>
                  </w:r>
                  <w:r>
                    <w:rPr>
                      <w:rStyle w:val="12"/>
                      <w:rFonts w:hint="eastAsia"/>
                    </w:rPr>
                    <w:t>农副食品加工</w:t>
                  </w:r>
                  <w:r>
                    <w:rPr>
                      <w:rStyle w:val="12"/>
                      <w:rFonts w:hint="eastAsia"/>
                      <w:lang w:val="en-US" w:eastAsia="zh-CN"/>
                    </w:rPr>
                    <w:t>项目</w:t>
                  </w:r>
                  <w:r>
                    <w:rPr>
                      <w:rFonts w:hint="eastAsia"/>
                      <w:color w:val="auto"/>
                      <w:lang w:val="en-US" w:eastAsia="zh-CN"/>
                    </w:rPr>
                    <w:t>，不属于重点行业；项目生物质锅炉拟采用专用锅炉，并配套布袋除尘设施，不会掺烧煤炭、垃圾、工业固体废弃物等其他物料；通过加强管理，项目布袋除尘器等环保设施能稳定达标运行，非正常工况排放情况很少。</w:t>
                  </w:r>
                </w:p>
              </w:tc>
              <w:tc>
                <w:tcPr>
                  <w:tcW w:w="354"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vAlign w:val="center"/>
                </w:tcPr>
                <w:p>
                  <w:pPr>
                    <w:pStyle w:val="9"/>
                    <w:widowControl w:val="0"/>
                    <w:bidi w:val="0"/>
                    <w:jc w:val="both"/>
                    <w:rPr>
                      <w:rFonts w:hint="eastAsia"/>
                      <w:b/>
                      <w:bCs w:val="0"/>
                      <w:color w:val="auto"/>
                      <w:lang w:val="en-US" w:eastAsia="zh-CN"/>
                    </w:rPr>
                  </w:pPr>
                  <w:r>
                    <w:rPr>
                      <w:rFonts w:hint="eastAsia"/>
                      <w:b/>
                      <w:bCs w:val="0"/>
                      <w:color w:val="auto"/>
                      <w:lang w:val="en-US" w:eastAsia="zh-CN"/>
                    </w:rPr>
                    <w:t>深化扬尘污染综合治理</w:t>
                  </w:r>
                </w:p>
                <w:p>
                  <w:pPr>
                    <w:pStyle w:val="9"/>
                    <w:widowControl w:val="0"/>
                    <w:bidi w:val="0"/>
                    <w:jc w:val="both"/>
                    <w:rPr>
                      <w:rFonts w:hint="eastAsia"/>
                      <w:color w:val="auto"/>
                      <w:lang w:val="en-US" w:eastAsia="zh-CN"/>
                    </w:rPr>
                  </w:pPr>
                  <w:r>
                    <w:rPr>
                      <w:rFonts w:hint="eastAsia"/>
                      <w:color w:val="auto"/>
                      <w:lang w:val="en-US" w:eastAsia="zh-CN"/>
                    </w:rPr>
                    <w:t>全面推行绿色施工。按照衡阳市《建筑工地扬尘防治“十严禁”》和《关于进一步加强全市建筑工地扬尘污染防治工作》的规范要求，严格执行“六个百分之百”。</w:t>
                  </w:r>
                </w:p>
                <w:p>
                  <w:pPr>
                    <w:pStyle w:val="9"/>
                    <w:widowControl w:val="0"/>
                    <w:bidi w:val="0"/>
                    <w:jc w:val="both"/>
                    <w:rPr>
                      <w:rFonts w:hint="eastAsia"/>
                      <w:color w:val="auto"/>
                      <w:lang w:val="en-US" w:eastAsia="zh-CN"/>
                    </w:rPr>
                  </w:pPr>
                  <w:r>
                    <w:rPr>
                      <w:rFonts w:hint="eastAsia"/>
                      <w:color w:val="auto"/>
                      <w:lang w:val="en-US" w:eastAsia="zh-CN"/>
                    </w:rPr>
                    <w:t>加强堆场扬尘治理。加强建筑工地沙石、建筑垃圾等堆场管理，必须采取洒水、覆盖、绿化等有效的防尘措施，减少扬尘污染。加强码头作业扬尘控制，大型煤炭、矿石等干散货码头物料堆场全面完成抑尘设施建设和物料输送系统封闭改造。</w:t>
                  </w:r>
                </w:p>
              </w:tc>
              <w:tc>
                <w:tcPr>
                  <w:tcW w:w="1936" w:type="dxa"/>
                  <w:vAlign w:val="center"/>
                </w:tcPr>
                <w:p>
                  <w:pPr>
                    <w:pStyle w:val="9"/>
                    <w:widowControl w:val="0"/>
                    <w:bidi w:val="0"/>
                    <w:jc w:val="center"/>
                    <w:rPr>
                      <w:rFonts w:hint="default"/>
                      <w:color w:val="auto"/>
                      <w:lang w:val="en-US" w:eastAsia="zh-CN"/>
                    </w:rPr>
                  </w:pPr>
                  <w:r>
                    <w:rPr>
                      <w:rFonts w:hint="eastAsia"/>
                      <w:color w:val="auto"/>
                      <w:lang w:val="en-US" w:eastAsia="zh-CN"/>
                    </w:rPr>
                    <w:t>本项目施工期拟全面推行绿色施工，严格执行“六个100%”；项目粉丝、粉皮原料为各种淀粉，采用密封袋装储存在原料仓库，堆场粉尘可忽略不计，投料过程拟在密闭车间内进行。通过加强管理和采取相应的环保措施，本项目产生的扬尘对周围环境影响较小。</w:t>
                  </w:r>
                </w:p>
              </w:tc>
              <w:tc>
                <w:tcPr>
                  <w:tcW w:w="354" w:type="dxa"/>
                  <w:vAlign w:val="center"/>
                </w:tcPr>
                <w:p>
                  <w:pPr>
                    <w:pStyle w:val="9"/>
                    <w:widowControl w:val="0"/>
                    <w:bidi w:val="0"/>
                    <w:rPr>
                      <w:rFonts w:hint="default"/>
                      <w:color w:val="auto"/>
                      <w:lang w:val="en-US" w:eastAsia="zh-CN"/>
                    </w:rPr>
                  </w:pPr>
                  <w:r>
                    <w:rPr>
                      <w:rFonts w:hint="eastAsia"/>
                      <w:color w:val="auto"/>
                      <w:lang w:val="en-US" w:eastAsia="zh-CN"/>
                    </w:rPr>
                    <w:t>符合</w:t>
                  </w:r>
                </w:p>
              </w:tc>
            </w:tr>
          </w:tbl>
          <w:p>
            <w:pPr>
              <w:bidi w:val="0"/>
              <w:rPr>
                <w:rFonts w:hint="eastAsia"/>
                <w:b/>
                <w:bCs/>
                <w:color w:val="auto"/>
                <w:lang w:val="en-US" w:eastAsia="zh-CN"/>
              </w:rPr>
            </w:pPr>
            <w:r>
              <w:rPr>
                <w:rFonts w:hint="eastAsia"/>
                <w:color w:val="auto"/>
                <w:lang w:val="en-US" w:eastAsia="zh-CN"/>
              </w:rPr>
              <w:t>综上，本项目的建设符合《衡阳市“十四五”空气质量改善规划》的相关要求。</w:t>
            </w:r>
          </w:p>
          <w:p>
            <w:pPr>
              <w:bidi w:val="0"/>
              <w:rPr>
                <w:rFonts w:hint="default"/>
                <w:b/>
                <w:bCs/>
                <w:color w:val="auto"/>
                <w:lang w:val="en-US" w:eastAsia="zh-CN"/>
              </w:rPr>
            </w:pPr>
            <w:r>
              <w:rPr>
                <w:rFonts w:hint="eastAsia"/>
                <w:b/>
                <w:bCs/>
                <w:color w:val="auto"/>
                <w:lang w:val="en-US" w:eastAsia="zh-CN"/>
              </w:rPr>
              <w:t>（6）与《湖南省湘江保护条例》（2023修正）的符合性分析</w:t>
            </w:r>
          </w:p>
          <w:p>
            <w:pPr>
              <w:bidi w:val="0"/>
              <w:rPr>
                <w:rFonts w:hint="eastAsia"/>
                <w:color w:val="auto"/>
                <w:lang w:val="en-US" w:eastAsia="zh-CN"/>
              </w:rPr>
            </w:pPr>
            <w:r>
              <w:rPr>
                <w:rFonts w:hint="eastAsia"/>
                <w:color w:val="auto"/>
                <w:lang w:val="en-US" w:eastAsia="zh-CN"/>
              </w:rPr>
              <w:t>根据《湖南省湘江保护条例》（2023修</w:t>
            </w:r>
            <w:r>
              <w:rPr>
                <w:rFonts w:hint="eastAsia"/>
                <w:b w:val="0"/>
                <w:bCs w:val="0"/>
                <w:color w:val="auto"/>
                <w:lang w:val="en-US" w:eastAsia="zh-CN"/>
              </w:rPr>
              <w:t>正</w:t>
            </w:r>
            <w:r>
              <w:rPr>
                <w:rFonts w:hint="eastAsia"/>
                <w:color w:val="auto"/>
                <w:lang w:val="en-US" w:eastAsia="zh-CN"/>
              </w:rPr>
              <w:t>）：“（1）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2）禁止在湘江流域饮用水水源二级保护区内设置排污口（渠），禁止新建、改建、扩建排放污染物的建设项目；已经设置排污口（渠）、建成排放污染物的建设项目，县级以上人民政府应当在省人民政府规定期限内组织拆除或者关闭。（3）禁止在湘江干流岸线一公里范围内新建、扩建化工园区和化工项目。禁止在湘江干流岸线一公里范围内新建、改建、扩建尾矿库；但是以提升安全、生态环境保护水平为目的的改建除外。”</w:t>
            </w:r>
          </w:p>
          <w:p>
            <w:pPr>
              <w:bidi w:val="0"/>
              <w:rPr>
                <w:rFonts w:hint="eastAsia"/>
                <w:color w:val="auto"/>
                <w:lang w:val="en-US" w:eastAsia="zh-CN"/>
              </w:rPr>
            </w:pPr>
            <w:r>
              <w:rPr>
                <w:rFonts w:hint="eastAsia"/>
                <w:color w:val="auto"/>
                <w:lang w:val="en-US" w:eastAsia="zh-CN"/>
              </w:rPr>
              <w:t>本项目位于湖南省</w:t>
            </w:r>
            <w:r>
              <w:rPr>
                <w:rFonts w:hint="eastAsia"/>
                <w:color w:val="auto"/>
                <w:lang w:eastAsia="zh-CN"/>
              </w:rPr>
              <w:t>衡阳市祁东县步云桥镇岩</w:t>
            </w:r>
            <w:r>
              <w:rPr>
                <w:rFonts w:hint="eastAsia"/>
                <w:color w:val="auto"/>
                <w:lang w:val="en-US" w:eastAsia="zh-CN"/>
              </w:rPr>
              <w:t>门社区旁，属于湘江流域保护范围，项目不涉及重金属废水排放，冷却水循环使用不外排，其余生产废水经沉淀池沉淀处理后用于周边农田灌溉，生活污水经化粪池预处理后用作农肥，所有废水均不外排。</w:t>
            </w:r>
          </w:p>
          <w:p>
            <w:pPr>
              <w:keepNext w:val="0"/>
              <w:keepLines w:val="0"/>
              <w:pageBreakBefore w:val="0"/>
              <w:widowControl w:val="0"/>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因此，本项目建设符合《湖南省湘江保护条例》（2023修正）的相关要求。</w:t>
            </w:r>
          </w:p>
          <w:p>
            <w:pPr>
              <w:bidi w:val="0"/>
              <w:rPr>
                <w:rFonts w:hint="eastAsia"/>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tc>
      </w:tr>
    </w:tbl>
    <w:p>
      <w:pPr>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br w:type="page"/>
      </w:r>
    </w:p>
    <w:p>
      <w:pPr>
        <w:pStyle w:val="4"/>
        <w:keepNext/>
        <w:keepLines/>
        <w:pageBreakBefore w:val="0"/>
        <w:widowControl w:val="0"/>
        <w:kinsoku/>
        <w:wordWrap/>
        <w:overflowPunct/>
        <w:topLinePunct w:val="0"/>
        <w:autoSpaceDE/>
        <w:autoSpaceDN/>
        <w:bidi w:val="0"/>
        <w:adjustRightInd w:val="0"/>
        <w:snapToGrid w:val="0"/>
        <w:ind w:firstLine="0" w:firstLineChars="0"/>
        <w:textAlignment w:val="auto"/>
        <w:outlineLvl w:val="0"/>
        <w:rPr>
          <w:rFonts w:hint="eastAsia"/>
          <w:lang w:val="en-US" w:eastAsia="zh-CN"/>
        </w:rPr>
      </w:pPr>
      <w:bookmarkStart w:id="6" w:name="_Toc28358"/>
      <w:r>
        <w:rPr>
          <w:rFonts w:hint="eastAsia"/>
          <w:lang w:val="en-US" w:eastAsia="zh-CN"/>
        </w:rPr>
        <w:t>二、建设项目工程分析</w:t>
      </w:r>
      <w:bookmarkEnd w:id="6"/>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建设内容</w:t>
            </w:r>
          </w:p>
        </w:tc>
        <w:tc>
          <w:tcPr>
            <w:tcW w:w="7819" w:type="dxa"/>
            <w:vAlign w:val="top"/>
          </w:tcPr>
          <w:p>
            <w:pPr>
              <w:numPr>
                <w:ilvl w:val="0"/>
                <w:numId w:val="0"/>
              </w:numPr>
              <w:bidi w:val="0"/>
              <w:rPr>
                <w:rFonts w:hint="eastAsia"/>
                <w:b/>
                <w:bCs/>
                <w:color w:val="auto"/>
                <w:sz w:val="28"/>
                <w:szCs w:val="28"/>
                <w:lang w:val="en-US" w:eastAsia="zh-CN"/>
              </w:rPr>
            </w:pPr>
            <w:r>
              <w:rPr>
                <w:rFonts w:hint="eastAsia"/>
                <w:b/>
                <w:bCs/>
                <w:color w:val="auto"/>
                <w:sz w:val="24"/>
                <w:szCs w:val="24"/>
                <w:lang w:val="en-US" w:eastAsia="zh-CN"/>
              </w:rPr>
              <w:t>1、项目由来</w:t>
            </w:r>
          </w:p>
          <w:p>
            <w:pPr>
              <w:bidi w:val="0"/>
              <w:rPr>
                <w:rFonts w:hint="default"/>
                <w:lang w:val="en-US" w:eastAsia="zh-CN"/>
              </w:rPr>
            </w:pPr>
            <w:r>
              <w:rPr>
                <w:rFonts w:hint="eastAsia"/>
                <w:lang w:val="en-US" w:eastAsia="zh-CN"/>
              </w:rPr>
              <w:t>粉丝、</w:t>
            </w:r>
            <w:r>
              <w:rPr>
                <w:rFonts w:hint="default"/>
                <w:lang w:val="en-US" w:eastAsia="zh-CN"/>
              </w:rPr>
              <w:t>粉条</w:t>
            </w:r>
            <w:r>
              <w:rPr>
                <w:rFonts w:hint="eastAsia"/>
                <w:lang w:val="en-US" w:eastAsia="zh-CN"/>
              </w:rPr>
              <w:t>和黄花菜</w:t>
            </w:r>
            <w:r>
              <w:rPr>
                <w:rFonts w:hint="default"/>
                <w:lang w:val="en-US" w:eastAsia="zh-CN"/>
              </w:rPr>
              <w:t>是我国人民喜爱的传统食品之一，在我国有着悠久的历史</w:t>
            </w:r>
            <w:r>
              <w:rPr>
                <w:rFonts w:hint="eastAsia"/>
                <w:lang w:val="en-US" w:eastAsia="zh-CN"/>
              </w:rPr>
              <w:t>，</w:t>
            </w:r>
            <w:r>
              <w:rPr>
                <w:rFonts w:hint="default"/>
                <w:lang w:val="en-US" w:eastAsia="zh-CN"/>
              </w:rPr>
              <w:t>具有食用方便、快捷、营养合理和口味丰富等特点</w:t>
            </w:r>
            <w:r>
              <w:rPr>
                <w:rFonts w:hint="eastAsia"/>
                <w:lang w:val="en-US" w:eastAsia="zh-CN"/>
              </w:rPr>
              <w:t>，</w:t>
            </w:r>
            <w:r>
              <w:rPr>
                <w:rFonts w:hint="default"/>
                <w:lang w:val="en-US" w:eastAsia="zh-CN"/>
              </w:rPr>
              <w:t>烹饪方式多种多样，凉拌、炒、煮都可，能够充分满足不同人群的口味需求。因此，</w:t>
            </w:r>
            <w:r>
              <w:rPr>
                <w:rFonts w:hint="eastAsia"/>
                <w:lang w:val="en-US" w:eastAsia="zh-CN"/>
              </w:rPr>
              <w:t>粉丝、</w:t>
            </w:r>
            <w:r>
              <w:rPr>
                <w:rFonts w:hint="default"/>
                <w:lang w:val="en-US" w:eastAsia="zh-CN"/>
              </w:rPr>
              <w:t>粉条</w:t>
            </w:r>
            <w:r>
              <w:rPr>
                <w:rFonts w:hint="eastAsia"/>
                <w:lang w:val="en-US" w:eastAsia="zh-CN"/>
              </w:rPr>
              <w:t>和黄花菜</w:t>
            </w:r>
            <w:r>
              <w:rPr>
                <w:rFonts w:hint="default"/>
                <w:lang w:val="en-US" w:eastAsia="zh-CN"/>
              </w:rPr>
              <w:t>的市场需求量极大。</w:t>
            </w:r>
          </w:p>
          <w:p>
            <w:pPr>
              <w:bidi w:val="0"/>
              <w:ind w:firstLine="480" w:firstLineChars="200"/>
              <w:rPr>
                <w:rFonts w:hint="eastAsia"/>
                <w:color w:val="auto"/>
                <w:vertAlign w:val="baseline"/>
                <w:lang w:val="en-US" w:eastAsia="zh-CN"/>
              </w:rPr>
            </w:pPr>
            <w:r>
              <w:rPr>
                <w:rFonts w:hint="eastAsia"/>
                <w:color w:val="auto"/>
                <w:lang w:val="en-US" w:eastAsia="zh-CN"/>
              </w:rPr>
              <w:t>为了满足市场的需求，</w:t>
            </w:r>
            <w:r>
              <w:rPr>
                <w:rFonts w:hint="eastAsia"/>
                <w:color w:val="auto"/>
                <w:sz w:val="24"/>
                <w:szCs w:val="24"/>
                <w:lang w:eastAsia="zh-CN"/>
              </w:rPr>
              <w:t>祁东县跃华食品有限公司</w:t>
            </w:r>
            <w:r>
              <w:rPr>
                <w:rFonts w:hint="default"/>
                <w:color w:val="auto"/>
                <w:lang w:val="en-US" w:eastAsia="zh-CN"/>
              </w:rPr>
              <w:t>拟投资</w:t>
            </w:r>
            <w:r>
              <w:rPr>
                <w:rFonts w:hint="eastAsia"/>
                <w:color w:val="auto"/>
                <w:lang w:val="en-US" w:eastAsia="zh-CN"/>
              </w:rPr>
              <w:t>1000</w:t>
            </w:r>
            <w:r>
              <w:rPr>
                <w:rFonts w:hint="default"/>
                <w:color w:val="auto"/>
                <w:lang w:val="en-US" w:eastAsia="zh-CN"/>
              </w:rPr>
              <w:t>万元</w:t>
            </w:r>
            <w:r>
              <w:rPr>
                <w:rFonts w:hint="eastAsia"/>
                <w:color w:val="auto"/>
                <w:vertAlign w:val="baseline"/>
                <w:lang w:val="en-US" w:eastAsia="zh-CN"/>
              </w:rPr>
              <w:t>建设</w:t>
            </w:r>
            <w:r>
              <w:rPr>
                <w:rFonts w:hint="eastAsia"/>
                <w:color w:val="auto"/>
                <w:sz w:val="24"/>
                <w:szCs w:val="24"/>
                <w:lang w:eastAsia="zh-CN"/>
              </w:rPr>
              <w:t>年产</w:t>
            </w:r>
            <w:r>
              <w:rPr>
                <w:rFonts w:hint="eastAsia"/>
                <w:color w:val="auto"/>
                <w:sz w:val="24"/>
                <w:szCs w:val="24"/>
                <w:lang w:val="en-US" w:eastAsia="zh-CN"/>
              </w:rPr>
              <w:t>15</w:t>
            </w:r>
            <w:r>
              <w:rPr>
                <w:rFonts w:hint="eastAsia"/>
                <w:color w:val="auto"/>
                <w:sz w:val="24"/>
                <w:szCs w:val="24"/>
                <w:lang w:eastAsia="zh-CN"/>
              </w:rPr>
              <w:t>00吨粉丝、50吨粉皮和100吨黄花菜建设项目，</w:t>
            </w:r>
            <w:r>
              <w:rPr>
                <w:rFonts w:hint="eastAsia"/>
                <w:color w:val="auto"/>
                <w:sz w:val="24"/>
                <w:szCs w:val="24"/>
                <w:lang w:val="en-US" w:eastAsia="zh-CN"/>
              </w:rPr>
              <w:t>项目选址位于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default"/>
                <w:color w:val="auto"/>
                <w:lang w:val="en-US" w:eastAsia="zh-CN"/>
              </w:rPr>
              <w:t>，</w:t>
            </w:r>
            <w:r>
              <w:rPr>
                <w:rFonts w:hint="eastAsia"/>
                <w:color w:val="auto"/>
                <w:lang w:val="en-US" w:eastAsia="zh-CN"/>
              </w:rPr>
              <w:t>总占地面积约为</w:t>
            </w:r>
            <w:r>
              <w:rPr>
                <w:rFonts w:hint="eastAsia"/>
                <w:color w:val="auto"/>
                <w:sz w:val="24"/>
                <w:szCs w:val="24"/>
                <w:lang w:val="en-US" w:eastAsia="zh-CN"/>
              </w:rPr>
              <w:t>3692</w:t>
            </w:r>
            <w:r>
              <w:rPr>
                <w:rFonts w:hint="default"/>
                <w:b w:val="0"/>
                <w:bCs w:val="0"/>
                <w:color w:val="auto"/>
                <w:lang w:val="en-US" w:eastAsia="zh-CN"/>
              </w:rPr>
              <w:t>m</w:t>
            </w:r>
            <w:r>
              <w:rPr>
                <w:rFonts w:hint="default"/>
                <w:b w:val="0"/>
                <w:bCs w:val="0"/>
                <w:color w:val="auto"/>
                <w:vertAlign w:val="superscript"/>
                <w:lang w:val="en-US" w:eastAsia="zh-CN"/>
              </w:rPr>
              <w:t>2</w:t>
            </w:r>
            <w:r>
              <w:rPr>
                <w:rFonts w:hint="eastAsia"/>
                <w:color w:val="auto"/>
                <w:lang w:val="en-US" w:eastAsia="zh-CN"/>
              </w:rPr>
              <w:t>，总建筑面积约为</w:t>
            </w:r>
            <w:r>
              <w:rPr>
                <w:rFonts w:hint="eastAsia"/>
                <w:color w:val="auto"/>
                <w:sz w:val="24"/>
                <w:szCs w:val="24"/>
                <w:lang w:val="en-US" w:eastAsia="zh-CN"/>
              </w:rPr>
              <w:t>3700</w:t>
            </w:r>
            <w:r>
              <w:rPr>
                <w:rFonts w:hint="default"/>
                <w:b w:val="0"/>
                <w:bCs w:val="0"/>
                <w:color w:val="auto"/>
                <w:lang w:val="en-US" w:eastAsia="zh-CN"/>
              </w:rPr>
              <w:t>m</w:t>
            </w:r>
            <w:r>
              <w:rPr>
                <w:rFonts w:hint="default"/>
                <w:b w:val="0"/>
                <w:bCs w:val="0"/>
                <w:color w:val="auto"/>
                <w:vertAlign w:val="superscript"/>
                <w:lang w:val="en-US" w:eastAsia="zh-CN"/>
              </w:rPr>
              <w:t>2</w:t>
            </w:r>
            <w:r>
              <w:rPr>
                <w:rFonts w:hint="eastAsia"/>
                <w:color w:val="auto"/>
                <w:vertAlign w:val="baseline"/>
                <w:lang w:val="en-US" w:eastAsia="zh-CN"/>
              </w:rPr>
              <w:t>，</w:t>
            </w:r>
            <w:r>
              <w:rPr>
                <w:rFonts w:hint="eastAsia"/>
                <w:color w:val="auto"/>
                <w:lang w:val="en-US" w:eastAsia="zh-CN"/>
              </w:rPr>
              <w:t>项目建成后预计</w:t>
            </w:r>
            <w:r>
              <w:rPr>
                <w:rFonts w:hint="eastAsia"/>
                <w:color w:val="auto"/>
                <w:sz w:val="24"/>
                <w:szCs w:val="24"/>
                <w:lang w:eastAsia="zh-CN"/>
              </w:rPr>
              <w:t>年产</w:t>
            </w:r>
            <w:r>
              <w:rPr>
                <w:rFonts w:hint="eastAsia"/>
                <w:color w:val="auto"/>
                <w:sz w:val="24"/>
                <w:szCs w:val="24"/>
                <w:lang w:val="en-US" w:eastAsia="zh-CN"/>
              </w:rPr>
              <w:t>15</w:t>
            </w:r>
            <w:r>
              <w:rPr>
                <w:rFonts w:hint="eastAsia"/>
                <w:color w:val="auto"/>
                <w:sz w:val="24"/>
                <w:szCs w:val="24"/>
                <w:lang w:eastAsia="zh-CN"/>
              </w:rPr>
              <w:t>00吨粉丝、50吨粉皮和100吨黄花菜</w:t>
            </w:r>
            <w:r>
              <w:rPr>
                <w:rFonts w:hint="eastAsia"/>
                <w:color w:val="auto"/>
                <w:lang w:val="en-US" w:eastAsia="zh-CN"/>
              </w:rPr>
              <w:t>，主要建设粉丝、粉皮生产车间、烘干车间、包装车间</w:t>
            </w:r>
            <w:r>
              <w:rPr>
                <w:rFonts w:hint="eastAsia"/>
                <w:b w:val="0"/>
                <w:bCs w:val="0"/>
                <w:color w:val="auto"/>
                <w:lang w:val="en-US" w:eastAsia="zh-CN"/>
              </w:rPr>
              <w:t>和黄花菜烘干区棚</w:t>
            </w:r>
            <w:r>
              <w:rPr>
                <w:rFonts w:hint="eastAsia"/>
                <w:color w:val="auto"/>
                <w:lang w:val="en-US" w:eastAsia="zh-CN"/>
              </w:rPr>
              <w:t>，配套建设完成废气、废水管道、沉淀池、一般固废暂存间等环保设施和其他公用设施。</w:t>
            </w:r>
          </w:p>
          <w:p>
            <w:pPr>
              <w:bidi w:val="0"/>
              <w:ind w:firstLine="480" w:firstLineChars="200"/>
              <w:rPr>
                <w:rFonts w:hint="default"/>
                <w:color w:val="auto"/>
                <w:lang w:val="en-US" w:eastAsia="zh-CN"/>
              </w:rPr>
            </w:pPr>
            <w:r>
              <w:rPr>
                <w:rFonts w:hint="default"/>
                <w:color w:val="auto"/>
                <w:lang w:val="en-US" w:eastAsia="zh-CN"/>
              </w:rPr>
              <w:t>对照《建设项目环境影响评价分类管理名录》（2021年版），</w:t>
            </w:r>
            <w:r>
              <w:rPr>
                <w:rFonts w:hint="eastAsia"/>
                <w:color w:val="auto"/>
                <w:lang w:val="en-US" w:eastAsia="zh-CN"/>
              </w:rPr>
              <w:t>本</w:t>
            </w:r>
            <w:r>
              <w:rPr>
                <w:rFonts w:hint="default"/>
                <w:color w:val="auto"/>
                <w:lang w:val="en-US" w:eastAsia="zh-CN"/>
              </w:rPr>
              <w:t>项目应编制环境影响评价报告表。因此企业委托环评单位编制环评报告表，我司接受委托后，组织人员进行现场踏勘、收集资料、组织监测，并开展项目环境影响报告表编制工作。</w:t>
            </w:r>
          </w:p>
          <w:p>
            <w:pPr>
              <w:numPr>
                <w:ilvl w:val="0"/>
                <w:numId w:val="0"/>
              </w:numPr>
              <w:bidi w:val="0"/>
              <w:rPr>
                <w:rFonts w:hint="eastAsia"/>
                <w:b/>
                <w:bCs/>
                <w:color w:val="auto"/>
                <w:lang w:val="en-US" w:eastAsia="zh-CN"/>
              </w:rPr>
            </w:pPr>
            <w:r>
              <w:rPr>
                <w:rFonts w:hint="eastAsia"/>
                <w:b/>
                <w:bCs/>
                <w:color w:val="auto"/>
                <w:lang w:val="en-US" w:eastAsia="zh-CN"/>
              </w:rPr>
              <w:t>2、项目基本概况</w:t>
            </w:r>
          </w:p>
          <w:p>
            <w:pPr>
              <w:numPr>
                <w:ilvl w:val="0"/>
                <w:numId w:val="0"/>
              </w:numPr>
              <w:bidi w:val="0"/>
              <w:ind w:firstLine="480" w:firstLineChars="200"/>
              <w:rPr>
                <w:rFonts w:hint="default"/>
                <w:color w:val="auto"/>
                <w:lang w:val="en-US" w:eastAsia="zh-CN"/>
              </w:rPr>
            </w:pPr>
            <w:r>
              <w:rPr>
                <w:rFonts w:hint="default"/>
                <w:b w:val="0"/>
                <w:bCs w:val="0"/>
                <w:color w:val="auto"/>
                <w:lang w:val="en-US" w:eastAsia="zh-CN"/>
              </w:rPr>
              <w:t>（1）项目名称：</w:t>
            </w:r>
            <w:r>
              <w:rPr>
                <w:rFonts w:hint="eastAsia"/>
                <w:color w:val="auto"/>
                <w:sz w:val="24"/>
                <w:szCs w:val="24"/>
                <w:lang w:eastAsia="zh-CN"/>
              </w:rPr>
              <w:t>祁东县跃华食品有限公司年产</w:t>
            </w:r>
            <w:r>
              <w:rPr>
                <w:rFonts w:hint="eastAsia"/>
                <w:color w:val="auto"/>
                <w:sz w:val="24"/>
                <w:szCs w:val="24"/>
                <w:lang w:val="en-US" w:eastAsia="zh-CN"/>
              </w:rPr>
              <w:t>15</w:t>
            </w:r>
            <w:r>
              <w:rPr>
                <w:rFonts w:hint="eastAsia"/>
                <w:color w:val="auto"/>
                <w:sz w:val="24"/>
                <w:szCs w:val="24"/>
                <w:lang w:eastAsia="zh-CN"/>
              </w:rPr>
              <w:t>00吨粉丝、50吨粉皮和100吨黄花菜建设项目</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（2）建设单位：</w:t>
            </w:r>
            <w:r>
              <w:rPr>
                <w:rFonts w:hint="eastAsia"/>
                <w:color w:val="auto"/>
                <w:sz w:val="24"/>
                <w:szCs w:val="24"/>
                <w:lang w:eastAsia="zh-CN"/>
              </w:rPr>
              <w:t>祁东县跃华食品有限公司</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（3）建设地点：</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default"/>
                <w:b w:val="0"/>
                <w:bCs w:val="0"/>
                <w:color w:val="auto"/>
                <w:lang w:val="en-US" w:eastAsia="zh-CN"/>
              </w:rPr>
              <w:t>，地理坐标：东经11</w:t>
            </w:r>
            <w:r>
              <w:rPr>
                <w:rFonts w:hint="eastAsia"/>
                <w:b w:val="0"/>
                <w:bCs w:val="0"/>
                <w:color w:val="auto"/>
                <w:lang w:val="en-US" w:eastAsia="zh-CN"/>
              </w:rPr>
              <w:t>1</w:t>
            </w:r>
            <w:r>
              <w:rPr>
                <w:rFonts w:hint="default"/>
                <w:b w:val="0"/>
                <w:bCs w:val="0"/>
                <w:color w:val="auto"/>
                <w:lang w:val="en-US" w:eastAsia="zh-CN"/>
              </w:rPr>
              <w:t>°</w:t>
            </w:r>
            <w:r>
              <w:rPr>
                <w:rFonts w:hint="eastAsia"/>
                <w:b w:val="0"/>
                <w:bCs w:val="0"/>
                <w:color w:val="auto"/>
                <w:lang w:val="en-US" w:eastAsia="zh-CN"/>
              </w:rPr>
              <w:t>45</w:t>
            </w:r>
            <w:r>
              <w:rPr>
                <w:rFonts w:hint="default"/>
                <w:b w:val="0"/>
                <w:bCs w:val="0"/>
                <w:color w:val="auto"/>
                <w:lang w:val="en-US" w:eastAsia="zh-CN"/>
              </w:rPr>
              <w:t>′</w:t>
            </w:r>
            <w:r>
              <w:rPr>
                <w:rFonts w:hint="eastAsia"/>
                <w:b w:val="0"/>
                <w:bCs w:val="0"/>
                <w:color w:val="auto"/>
                <w:lang w:val="en-US" w:eastAsia="zh-CN"/>
              </w:rPr>
              <w:t>33.053</w:t>
            </w:r>
            <w:r>
              <w:rPr>
                <w:rFonts w:hint="default"/>
                <w:b w:val="0"/>
                <w:bCs w:val="0"/>
                <w:color w:val="auto"/>
                <w:lang w:val="en-US" w:eastAsia="zh-CN"/>
              </w:rPr>
              <w:t>″，北纬26°5</w:t>
            </w:r>
            <w:r>
              <w:rPr>
                <w:rFonts w:hint="eastAsia"/>
                <w:b w:val="0"/>
                <w:bCs w:val="0"/>
                <w:color w:val="auto"/>
                <w:lang w:val="en-US" w:eastAsia="zh-CN"/>
              </w:rPr>
              <w:t>5</w:t>
            </w:r>
            <w:r>
              <w:rPr>
                <w:rFonts w:hint="default"/>
                <w:b w:val="0"/>
                <w:bCs w:val="0"/>
                <w:color w:val="auto"/>
                <w:lang w:val="en-US" w:eastAsia="zh-CN"/>
              </w:rPr>
              <w:t>′</w:t>
            </w:r>
            <w:r>
              <w:rPr>
                <w:rFonts w:hint="eastAsia"/>
                <w:b w:val="0"/>
                <w:bCs w:val="0"/>
                <w:color w:val="auto"/>
                <w:lang w:val="en-US" w:eastAsia="zh-CN"/>
              </w:rPr>
              <w:t>56.532</w:t>
            </w:r>
            <w:r>
              <w:rPr>
                <w:rFonts w:hint="default"/>
                <w:b w:val="0"/>
                <w:bCs w:val="0"/>
                <w:color w:val="auto"/>
                <w:lang w:val="en-US" w:eastAsia="zh-CN"/>
              </w:rPr>
              <w:t>″</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（4）建设性质：</w:t>
            </w:r>
            <w:r>
              <w:rPr>
                <w:rFonts w:hint="eastAsia"/>
                <w:b w:val="0"/>
                <w:bCs w:val="0"/>
                <w:color w:val="auto"/>
                <w:lang w:val="en-US" w:eastAsia="zh-CN"/>
              </w:rPr>
              <w:t>新建</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（5）总投资：</w:t>
            </w:r>
            <w:r>
              <w:rPr>
                <w:rFonts w:hint="eastAsia"/>
                <w:b w:val="0"/>
                <w:bCs w:val="0"/>
                <w:color w:val="auto"/>
                <w:lang w:val="en-US" w:eastAsia="zh-CN"/>
              </w:rPr>
              <w:t>10</w:t>
            </w:r>
            <w:r>
              <w:rPr>
                <w:rFonts w:hint="default"/>
                <w:b w:val="0"/>
                <w:bCs w:val="0"/>
                <w:color w:val="auto"/>
                <w:lang w:val="en-US" w:eastAsia="zh-CN"/>
              </w:rPr>
              <w:t>00万元；其中环保投资</w:t>
            </w:r>
            <w:r>
              <w:rPr>
                <w:rFonts w:hint="eastAsia"/>
                <w:b w:val="0"/>
                <w:bCs w:val="0"/>
                <w:color w:val="auto"/>
                <w:lang w:val="en-US" w:eastAsia="zh-CN"/>
              </w:rPr>
              <w:t>50</w:t>
            </w:r>
            <w:r>
              <w:rPr>
                <w:rFonts w:hint="default"/>
                <w:b w:val="0"/>
                <w:bCs w:val="0"/>
                <w:color w:val="auto"/>
                <w:lang w:val="en-US" w:eastAsia="zh-CN"/>
              </w:rPr>
              <w:t>万元</w:t>
            </w:r>
          </w:p>
          <w:p>
            <w:pPr>
              <w:numPr>
                <w:ilvl w:val="0"/>
                <w:numId w:val="0"/>
              </w:numPr>
              <w:bidi w:val="0"/>
              <w:ind w:firstLine="480" w:firstLineChars="200"/>
              <w:rPr>
                <w:rFonts w:hint="default"/>
                <w:b w:val="0"/>
                <w:bCs w:val="0"/>
                <w:color w:val="auto"/>
                <w:vertAlign w:val="superscript"/>
                <w:lang w:val="en-US" w:eastAsia="zh-CN"/>
              </w:rPr>
            </w:pPr>
            <w:r>
              <w:rPr>
                <w:rFonts w:hint="default"/>
                <w:b w:val="0"/>
                <w:bCs w:val="0"/>
                <w:color w:val="auto"/>
                <w:lang w:val="en-US" w:eastAsia="zh-CN"/>
              </w:rPr>
              <w:t>（6）建设规模：</w:t>
            </w:r>
            <w:r>
              <w:rPr>
                <w:rFonts w:hint="eastAsia"/>
                <w:color w:val="auto"/>
                <w:lang w:val="en-US" w:eastAsia="zh-CN"/>
              </w:rPr>
              <w:t>总占地面积约为3692</w:t>
            </w:r>
            <w:r>
              <w:rPr>
                <w:rFonts w:hint="default"/>
                <w:b w:val="0"/>
                <w:bCs w:val="0"/>
                <w:color w:val="auto"/>
                <w:lang w:val="en-US" w:eastAsia="zh-CN"/>
              </w:rPr>
              <w:t>m</w:t>
            </w:r>
            <w:r>
              <w:rPr>
                <w:rFonts w:hint="default"/>
                <w:b w:val="0"/>
                <w:bCs w:val="0"/>
                <w:color w:val="auto"/>
                <w:vertAlign w:val="superscript"/>
                <w:lang w:val="en-US" w:eastAsia="zh-CN"/>
              </w:rPr>
              <w:t>2</w:t>
            </w:r>
            <w:r>
              <w:rPr>
                <w:rFonts w:hint="eastAsia"/>
                <w:color w:val="auto"/>
                <w:lang w:val="en-US" w:eastAsia="zh-CN"/>
              </w:rPr>
              <w:t>，总建筑面积约为</w:t>
            </w:r>
            <w:r>
              <w:rPr>
                <w:rFonts w:hint="eastAsia"/>
                <w:color w:val="auto"/>
                <w:sz w:val="24"/>
                <w:szCs w:val="24"/>
                <w:lang w:val="en-US" w:eastAsia="zh-CN"/>
              </w:rPr>
              <w:t>3700</w:t>
            </w:r>
            <w:r>
              <w:rPr>
                <w:rFonts w:hint="default"/>
                <w:b w:val="0"/>
                <w:bCs w:val="0"/>
                <w:color w:val="auto"/>
                <w:lang w:val="en-US" w:eastAsia="zh-CN"/>
              </w:rPr>
              <w:t>m</w:t>
            </w:r>
            <w:r>
              <w:rPr>
                <w:rFonts w:hint="default"/>
                <w:b w:val="0"/>
                <w:bCs w:val="0"/>
                <w:color w:val="auto"/>
                <w:vertAlign w:val="superscript"/>
                <w:lang w:val="en-US" w:eastAsia="zh-CN"/>
              </w:rPr>
              <w:t>2</w:t>
            </w:r>
          </w:p>
          <w:p>
            <w:pPr>
              <w:numPr>
                <w:ilvl w:val="0"/>
                <w:numId w:val="0"/>
              </w:numPr>
              <w:bidi w:val="0"/>
              <w:ind w:firstLine="480" w:firstLineChars="200"/>
              <w:rPr>
                <w:rFonts w:hint="eastAsia"/>
                <w:b w:val="0"/>
                <w:bCs w:val="0"/>
                <w:color w:val="auto"/>
                <w:lang w:val="en-US" w:eastAsia="zh-CN"/>
              </w:rPr>
            </w:pPr>
            <w:r>
              <w:rPr>
                <w:rFonts w:hint="default"/>
                <w:b w:val="0"/>
                <w:bCs w:val="0"/>
                <w:color w:val="auto"/>
                <w:lang w:val="en-US" w:eastAsia="zh-CN"/>
              </w:rPr>
              <w:t>（7）生产规模：</w:t>
            </w:r>
            <w:r>
              <w:rPr>
                <w:rFonts w:hint="eastAsia"/>
                <w:color w:val="auto"/>
                <w:lang w:val="en-US" w:eastAsia="zh-CN"/>
              </w:rPr>
              <w:t>项目建成后预计</w:t>
            </w:r>
            <w:r>
              <w:rPr>
                <w:rFonts w:hint="eastAsia"/>
                <w:color w:val="auto"/>
                <w:sz w:val="24"/>
                <w:szCs w:val="24"/>
                <w:lang w:eastAsia="zh-CN"/>
              </w:rPr>
              <w:t>年产</w:t>
            </w:r>
            <w:r>
              <w:rPr>
                <w:rFonts w:hint="eastAsia"/>
                <w:color w:val="auto"/>
                <w:sz w:val="24"/>
                <w:szCs w:val="24"/>
                <w:lang w:val="en-US" w:eastAsia="zh-CN"/>
              </w:rPr>
              <w:t>15</w:t>
            </w:r>
            <w:r>
              <w:rPr>
                <w:rFonts w:hint="eastAsia"/>
                <w:color w:val="auto"/>
                <w:sz w:val="24"/>
                <w:szCs w:val="24"/>
                <w:lang w:eastAsia="zh-CN"/>
              </w:rPr>
              <w:t>00吨粉丝、50吨粉皮和100吨黄花菜</w:t>
            </w:r>
          </w:p>
          <w:p>
            <w:pPr>
              <w:numPr>
                <w:ilvl w:val="0"/>
                <w:numId w:val="0"/>
              </w:numPr>
              <w:bidi w:val="0"/>
              <w:ind w:firstLine="480" w:firstLineChars="200"/>
              <w:rPr>
                <w:rFonts w:hint="eastAsia"/>
                <w:b w:val="0"/>
                <w:bCs w:val="0"/>
                <w:color w:val="auto"/>
                <w:lang w:val="en-US" w:eastAsia="zh-CN"/>
              </w:rPr>
            </w:pPr>
            <w:r>
              <w:rPr>
                <w:rFonts w:hint="eastAsia"/>
                <w:b w:val="0"/>
                <w:bCs w:val="0"/>
                <w:color w:val="auto"/>
                <w:lang w:val="en-US" w:eastAsia="zh-CN"/>
              </w:rPr>
              <w:t>（8）</w:t>
            </w:r>
            <w:r>
              <w:rPr>
                <w:rFonts w:hint="default"/>
                <w:b w:val="0"/>
                <w:bCs w:val="0"/>
                <w:color w:val="auto"/>
                <w:lang w:val="en-US" w:eastAsia="zh-CN"/>
              </w:rPr>
              <w:t>职工人数：职工人数</w:t>
            </w:r>
            <w:r>
              <w:rPr>
                <w:rFonts w:hint="eastAsia"/>
                <w:b w:val="0"/>
                <w:bCs w:val="0"/>
                <w:color w:val="auto"/>
                <w:lang w:val="en-US" w:eastAsia="zh-CN"/>
              </w:rPr>
              <w:t>20</w:t>
            </w:r>
            <w:r>
              <w:rPr>
                <w:rFonts w:hint="default"/>
                <w:b w:val="0"/>
                <w:bCs w:val="0"/>
                <w:color w:val="auto"/>
                <w:lang w:val="en-US" w:eastAsia="zh-CN"/>
              </w:rPr>
              <w:t>人，</w:t>
            </w:r>
            <w:r>
              <w:rPr>
                <w:rFonts w:hint="eastAsia"/>
                <w:b w:val="0"/>
                <w:bCs w:val="0"/>
                <w:color w:val="auto"/>
                <w:lang w:val="en-US" w:eastAsia="zh-CN"/>
              </w:rPr>
              <w:t>厂内设有食宿</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（9）工作制度：年工作日300天，每天工作时间12h，其中黄花菜加工时间主要为黄花菜盛产期（5-7月）</w:t>
            </w:r>
          </w:p>
          <w:p>
            <w:pPr>
              <w:numPr>
                <w:ilvl w:val="0"/>
                <w:numId w:val="0"/>
              </w:numPr>
              <w:bidi w:val="0"/>
              <w:jc w:val="both"/>
              <w:rPr>
                <w:rFonts w:hint="eastAsia"/>
                <w:b/>
                <w:bCs/>
                <w:color w:val="auto"/>
                <w:lang w:val="en-US" w:eastAsia="zh-CN"/>
              </w:rPr>
            </w:pPr>
            <w:r>
              <w:rPr>
                <w:rFonts w:hint="eastAsia"/>
                <w:b/>
                <w:bCs/>
                <w:color w:val="auto"/>
                <w:lang w:val="en-US" w:eastAsia="zh-CN"/>
              </w:rPr>
              <w:t>3、项目组成情况</w:t>
            </w:r>
          </w:p>
          <w:p>
            <w:pPr>
              <w:numPr>
                <w:ilvl w:val="0"/>
                <w:numId w:val="0"/>
              </w:numPr>
              <w:bidi w:val="0"/>
              <w:ind w:firstLine="480" w:firstLineChars="200"/>
              <w:jc w:val="both"/>
              <w:rPr>
                <w:rFonts w:hint="eastAsia"/>
                <w:b w:val="0"/>
                <w:bCs w:val="0"/>
                <w:color w:val="auto"/>
                <w:lang w:val="en-US" w:eastAsia="zh-CN"/>
              </w:rPr>
            </w:pPr>
            <w:r>
              <w:rPr>
                <w:rFonts w:hint="eastAsia"/>
                <w:b w:val="0"/>
                <w:bCs w:val="0"/>
                <w:color w:val="auto"/>
                <w:lang w:val="en-US" w:eastAsia="zh-CN"/>
              </w:rPr>
              <w:t>本</w:t>
            </w:r>
            <w:r>
              <w:rPr>
                <w:rFonts w:hint="default"/>
                <w:b w:val="0"/>
                <w:bCs w:val="0"/>
                <w:color w:val="auto"/>
                <w:lang w:val="en-US" w:eastAsia="zh-CN"/>
              </w:rPr>
              <w:t>项目选址于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default"/>
                <w:b w:val="0"/>
                <w:bCs w:val="0"/>
                <w:color w:val="auto"/>
                <w:lang w:val="en-US" w:eastAsia="zh-CN"/>
              </w:rPr>
              <w:t>，项目</w:t>
            </w:r>
            <w:r>
              <w:rPr>
                <w:rFonts w:hint="eastAsia"/>
                <w:color w:val="auto"/>
                <w:lang w:val="en-US" w:eastAsia="zh-CN"/>
              </w:rPr>
              <w:t>总占地面积约为3692</w:t>
            </w:r>
            <w:r>
              <w:rPr>
                <w:rFonts w:hint="default"/>
                <w:b w:val="0"/>
                <w:bCs w:val="0"/>
                <w:color w:val="auto"/>
                <w:lang w:val="en-US" w:eastAsia="zh-CN"/>
              </w:rPr>
              <w:t>m</w:t>
            </w:r>
            <w:r>
              <w:rPr>
                <w:rFonts w:hint="default"/>
                <w:b w:val="0"/>
                <w:bCs w:val="0"/>
                <w:color w:val="auto"/>
                <w:vertAlign w:val="superscript"/>
                <w:lang w:val="en-US" w:eastAsia="zh-CN"/>
              </w:rPr>
              <w:t>2</w:t>
            </w:r>
            <w:r>
              <w:rPr>
                <w:rFonts w:hint="default"/>
                <w:b w:val="0"/>
                <w:bCs w:val="0"/>
                <w:color w:val="auto"/>
                <w:lang w:val="en-US" w:eastAsia="zh-CN"/>
              </w:rPr>
              <w:t>，</w:t>
            </w:r>
            <w:r>
              <w:rPr>
                <w:rFonts w:hint="eastAsia"/>
                <w:b w:val="0"/>
                <w:bCs w:val="0"/>
                <w:color w:val="auto"/>
                <w:lang w:val="en-US" w:eastAsia="zh-CN"/>
              </w:rPr>
              <w:t>主</w:t>
            </w:r>
            <w:r>
              <w:rPr>
                <w:rFonts w:hint="default"/>
                <w:b w:val="0"/>
                <w:bCs w:val="0"/>
                <w:color w:val="auto"/>
                <w:lang w:val="en-US" w:eastAsia="zh-CN"/>
              </w:rPr>
              <w:t>要由主体工程、</w:t>
            </w:r>
            <w:r>
              <w:rPr>
                <w:rFonts w:hint="eastAsia"/>
                <w:b w:val="0"/>
                <w:bCs w:val="0"/>
                <w:color w:val="auto"/>
                <w:lang w:val="en-US" w:eastAsia="zh-CN"/>
              </w:rPr>
              <w:t>辅助工程、仓储工程、</w:t>
            </w:r>
            <w:r>
              <w:rPr>
                <w:rFonts w:hint="default"/>
                <w:b w:val="0"/>
                <w:bCs w:val="0"/>
                <w:color w:val="auto"/>
                <w:lang w:val="en-US" w:eastAsia="zh-CN"/>
              </w:rPr>
              <w:t>公用工程及环保工程组成，主要工程内容为：</w:t>
            </w:r>
            <w:r>
              <w:rPr>
                <w:rFonts w:hint="eastAsia"/>
                <w:color w:val="auto"/>
                <w:lang w:val="en-US" w:eastAsia="zh-CN"/>
              </w:rPr>
              <w:t>粉丝、粉皮生产车间、烘干车间、包装车间</w:t>
            </w:r>
            <w:r>
              <w:rPr>
                <w:rFonts w:hint="eastAsia"/>
                <w:b w:val="0"/>
                <w:bCs w:val="0"/>
                <w:color w:val="auto"/>
                <w:lang w:val="en-US" w:eastAsia="zh-CN"/>
              </w:rPr>
              <w:t>、黄花菜烘干区棚和配套公辅设施等</w:t>
            </w:r>
            <w:r>
              <w:rPr>
                <w:rFonts w:hint="default"/>
                <w:b w:val="0"/>
                <w:bCs w:val="0"/>
                <w:color w:val="auto"/>
                <w:lang w:val="en-US" w:eastAsia="zh-CN"/>
              </w:rPr>
              <w:t>，</w:t>
            </w:r>
            <w:r>
              <w:rPr>
                <w:rFonts w:hint="eastAsia"/>
                <w:color w:val="auto"/>
                <w:lang w:val="en-US" w:eastAsia="zh-CN"/>
              </w:rPr>
              <w:t>项目建成后预计</w:t>
            </w:r>
            <w:r>
              <w:rPr>
                <w:rFonts w:hint="eastAsia"/>
                <w:color w:val="auto"/>
                <w:sz w:val="24"/>
                <w:szCs w:val="24"/>
                <w:lang w:eastAsia="zh-CN"/>
              </w:rPr>
              <w:t>年产</w:t>
            </w:r>
            <w:r>
              <w:rPr>
                <w:rFonts w:hint="eastAsia"/>
                <w:color w:val="auto"/>
                <w:sz w:val="24"/>
                <w:szCs w:val="24"/>
                <w:lang w:val="en-US" w:eastAsia="zh-CN"/>
              </w:rPr>
              <w:t>15</w:t>
            </w:r>
            <w:r>
              <w:rPr>
                <w:rFonts w:hint="eastAsia"/>
                <w:color w:val="auto"/>
                <w:sz w:val="24"/>
                <w:szCs w:val="24"/>
                <w:lang w:eastAsia="zh-CN"/>
              </w:rPr>
              <w:t>00吨粉丝、50吨粉皮和100吨黄花菜</w:t>
            </w:r>
            <w:r>
              <w:rPr>
                <w:rFonts w:hint="eastAsia"/>
                <w:b w:val="0"/>
                <w:bCs w:val="0"/>
                <w:color w:val="auto"/>
                <w:lang w:val="en-US" w:eastAsia="zh-CN"/>
              </w:rPr>
              <w:t>。</w:t>
            </w:r>
          </w:p>
          <w:p>
            <w:pPr>
              <w:numPr>
                <w:ilvl w:val="0"/>
                <w:numId w:val="0"/>
              </w:numPr>
              <w:bidi w:val="0"/>
              <w:ind w:firstLine="480" w:firstLineChars="200"/>
              <w:jc w:val="both"/>
              <w:rPr>
                <w:rFonts w:hint="default"/>
                <w:b/>
                <w:bCs/>
                <w:color w:val="auto"/>
                <w:lang w:val="en-US" w:eastAsia="zh-CN"/>
              </w:rPr>
            </w:pPr>
            <w:r>
              <w:rPr>
                <w:rFonts w:hint="eastAsia"/>
                <w:b w:val="0"/>
                <w:bCs w:val="0"/>
                <w:color w:val="auto"/>
                <w:lang w:val="en-US" w:eastAsia="zh-CN"/>
              </w:rPr>
              <w:t>本</w:t>
            </w:r>
            <w:r>
              <w:rPr>
                <w:rFonts w:hint="default"/>
                <w:b w:val="0"/>
                <w:bCs w:val="0"/>
                <w:color w:val="auto"/>
                <w:lang w:val="en-US" w:eastAsia="zh-CN"/>
              </w:rPr>
              <w:t>项目主要建设内容详见表2-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1</w:t>
            </w:r>
            <w:r>
              <w:rPr>
                <w:rFonts w:hint="default"/>
                <w:b w:val="0"/>
                <w:bCs w:val="0"/>
                <w:color w:val="auto"/>
                <w:lang w:eastAsia="zh-CN"/>
              </w:rPr>
              <w:fldChar w:fldCharType="end"/>
            </w:r>
            <w:r>
              <w:rPr>
                <w:rFonts w:hint="default"/>
                <w:b w:val="0"/>
                <w:bCs w:val="0"/>
                <w:color w:val="auto"/>
                <w:lang w:val="en-US" w:eastAsia="zh-CN"/>
              </w:rPr>
              <w:t>。</w:t>
            </w:r>
          </w:p>
          <w:p>
            <w:pPr>
              <w:numPr>
                <w:ilvl w:val="0"/>
                <w:numId w:val="0"/>
              </w:numPr>
              <w:bidi w:val="0"/>
              <w:spacing w:line="240" w:lineRule="auto"/>
              <w:jc w:val="center"/>
              <w:rPr>
                <w:rFonts w:hint="default"/>
                <w:b/>
                <w:bCs/>
                <w:color w:val="auto"/>
                <w:lang w:val="en-US" w:eastAsia="zh-CN"/>
              </w:rPr>
            </w:pPr>
            <w:r>
              <w:rPr>
                <w:rFonts w:hint="default"/>
                <w:b/>
                <w:bCs/>
                <w:color w:val="auto"/>
                <w:lang w:val="en-US" w:eastAsia="zh-CN"/>
              </w:rPr>
              <w:t>表2-</w:t>
            </w:r>
            <w:r>
              <w:rPr>
                <w:rFonts w:hint="default"/>
                <w:b/>
                <w:bCs/>
                <w:color w:val="auto"/>
                <w:lang w:eastAsia="zh-CN"/>
              </w:rPr>
              <w:fldChar w:fldCharType="begin"/>
            </w:r>
            <w:r>
              <w:rPr>
                <w:rFonts w:hint="default"/>
                <w:b/>
                <w:bCs/>
                <w:color w:val="auto"/>
                <w:lang w:eastAsia="zh-CN"/>
              </w:rPr>
              <w:instrText xml:space="preserve"> SEQ 表2- </w:instrText>
            </w:r>
            <w:r>
              <w:rPr>
                <w:rFonts w:hint="default"/>
                <w:b/>
                <w:bCs/>
                <w:color w:val="auto"/>
                <w:lang w:eastAsia="zh-CN"/>
              </w:rPr>
              <w:fldChar w:fldCharType="separate"/>
            </w:r>
            <w:r>
              <w:rPr>
                <w:rFonts w:hint="default"/>
                <w:b/>
                <w:bCs/>
                <w:color w:val="auto"/>
                <w:lang w:eastAsia="zh-CN"/>
              </w:rPr>
              <w:t>1</w:t>
            </w:r>
            <w:r>
              <w:rPr>
                <w:rFonts w:hint="default"/>
                <w:b/>
                <w:bCs/>
                <w:color w:val="auto"/>
                <w:lang w:eastAsia="zh-CN"/>
              </w:rPr>
              <w:fldChar w:fldCharType="end"/>
            </w:r>
            <w:r>
              <w:rPr>
                <w:rFonts w:hint="default"/>
                <w:b/>
                <w:bCs/>
                <w:color w:val="auto"/>
                <w:lang w:val="en-US" w:eastAsia="zh-CN"/>
              </w:rPr>
              <w:t xml:space="preserve"> </w:t>
            </w:r>
            <w:r>
              <w:rPr>
                <w:rFonts w:hint="eastAsia"/>
                <w:b/>
                <w:bCs/>
                <w:color w:val="auto"/>
                <w:lang w:val="en-US" w:eastAsia="zh-CN"/>
              </w:rPr>
              <w:t xml:space="preserve"> </w:t>
            </w:r>
            <w:r>
              <w:rPr>
                <w:rFonts w:hint="default"/>
                <w:b/>
                <w:bCs/>
                <w:color w:val="auto"/>
                <w:lang w:val="en-US" w:eastAsia="zh-CN"/>
              </w:rPr>
              <w:t>项目建设内容一览表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00"/>
              <w:gridCol w:w="4980"/>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15" w:type="dxa"/>
                  <w:vAlign w:val="center"/>
                </w:tcPr>
                <w:p>
                  <w:pPr>
                    <w:pStyle w:val="9"/>
                    <w:bidi w:val="0"/>
                    <w:rPr>
                      <w:rFonts w:hint="eastAsia"/>
                      <w:color w:val="auto"/>
                      <w:lang w:val="en-US" w:eastAsia="zh-CN"/>
                    </w:rPr>
                  </w:pPr>
                  <w:r>
                    <w:rPr>
                      <w:rFonts w:hint="eastAsia"/>
                      <w:color w:val="auto"/>
                      <w:lang w:val="en-US" w:eastAsia="zh-CN"/>
                    </w:rPr>
                    <w:t>工程</w:t>
                  </w:r>
                </w:p>
                <w:p>
                  <w:pPr>
                    <w:pStyle w:val="9"/>
                    <w:bidi w:val="0"/>
                    <w:rPr>
                      <w:rFonts w:hint="default"/>
                      <w:color w:val="auto"/>
                      <w:lang w:val="en-US" w:eastAsia="zh-CN"/>
                    </w:rPr>
                  </w:pPr>
                  <w:r>
                    <w:rPr>
                      <w:rFonts w:hint="eastAsia"/>
                      <w:color w:val="auto"/>
                      <w:lang w:val="en-US" w:eastAsia="zh-CN"/>
                    </w:rPr>
                    <w:t>类别</w:t>
                  </w:r>
                </w:p>
              </w:tc>
              <w:tc>
                <w:tcPr>
                  <w:tcW w:w="1200" w:type="dxa"/>
                  <w:vAlign w:val="center"/>
                </w:tcPr>
                <w:p>
                  <w:pPr>
                    <w:pStyle w:val="9"/>
                    <w:bidi w:val="0"/>
                    <w:rPr>
                      <w:rFonts w:hint="eastAsia"/>
                      <w:color w:val="auto"/>
                      <w:lang w:val="en-US" w:eastAsia="zh-CN"/>
                    </w:rPr>
                  </w:pPr>
                  <w:r>
                    <w:rPr>
                      <w:rFonts w:hint="eastAsia"/>
                      <w:color w:val="auto"/>
                      <w:lang w:val="en-US" w:eastAsia="zh-CN"/>
                    </w:rPr>
                    <w:t>单项工</w:t>
                  </w:r>
                </w:p>
                <w:p>
                  <w:pPr>
                    <w:pStyle w:val="9"/>
                    <w:bidi w:val="0"/>
                    <w:rPr>
                      <w:rFonts w:hint="default"/>
                      <w:color w:val="auto"/>
                      <w:lang w:val="en-US" w:eastAsia="zh-CN"/>
                    </w:rPr>
                  </w:pPr>
                  <w:r>
                    <w:rPr>
                      <w:rFonts w:hint="eastAsia"/>
                      <w:color w:val="auto"/>
                      <w:lang w:val="en-US" w:eastAsia="zh-CN"/>
                    </w:rPr>
                    <w:t>程名称</w:t>
                  </w:r>
                </w:p>
              </w:tc>
              <w:tc>
                <w:tcPr>
                  <w:tcW w:w="4980" w:type="dxa"/>
                  <w:vAlign w:val="center"/>
                </w:tcPr>
                <w:p>
                  <w:pPr>
                    <w:pStyle w:val="9"/>
                    <w:bidi w:val="0"/>
                    <w:rPr>
                      <w:rFonts w:hint="default"/>
                      <w:color w:val="auto"/>
                      <w:lang w:val="en-US" w:eastAsia="zh-CN"/>
                    </w:rPr>
                  </w:pPr>
                  <w:r>
                    <w:rPr>
                      <w:rFonts w:hint="eastAsia"/>
                      <w:color w:val="auto"/>
                      <w:lang w:val="en-US" w:eastAsia="zh-CN"/>
                    </w:rPr>
                    <w:t>工程建设内容</w:t>
                  </w:r>
                </w:p>
              </w:tc>
              <w:tc>
                <w:tcPr>
                  <w:tcW w:w="698" w:type="dxa"/>
                  <w:vAlign w:val="center"/>
                </w:tcPr>
                <w:p>
                  <w:pPr>
                    <w:pStyle w:val="9"/>
                    <w:bidi w:val="0"/>
                    <w:rPr>
                      <w:rFonts w:hint="default"/>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5" w:type="dxa"/>
                  <w:vMerge w:val="restart"/>
                  <w:vAlign w:val="center"/>
                </w:tcPr>
                <w:p>
                  <w:pPr>
                    <w:pStyle w:val="9"/>
                    <w:bidi w:val="0"/>
                    <w:rPr>
                      <w:rFonts w:hint="eastAsia"/>
                      <w:color w:val="auto"/>
                      <w:lang w:val="en-US" w:eastAsia="zh-CN"/>
                    </w:rPr>
                  </w:pPr>
                  <w:r>
                    <w:rPr>
                      <w:rFonts w:hint="eastAsia"/>
                      <w:color w:val="auto"/>
                      <w:lang w:val="en-US" w:eastAsia="zh-CN"/>
                    </w:rPr>
                    <w:t>主体</w:t>
                  </w:r>
                </w:p>
                <w:p>
                  <w:pPr>
                    <w:pStyle w:val="9"/>
                    <w:bidi w:val="0"/>
                    <w:rPr>
                      <w:rFonts w:hint="default"/>
                      <w:color w:val="auto"/>
                      <w:lang w:val="en-US" w:eastAsia="zh-CN"/>
                    </w:rPr>
                  </w:pPr>
                  <w:r>
                    <w:rPr>
                      <w:rFonts w:hint="eastAsia"/>
                      <w:color w:val="auto"/>
                      <w:lang w:val="en-US" w:eastAsia="zh-CN"/>
                    </w:rPr>
                    <w:t>工程</w:t>
                  </w:r>
                </w:p>
              </w:tc>
              <w:tc>
                <w:tcPr>
                  <w:tcW w:w="1200" w:type="dxa"/>
                  <w:vAlign w:val="center"/>
                </w:tcPr>
                <w:p>
                  <w:pPr>
                    <w:pStyle w:val="9"/>
                    <w:bidi w:val="0"/>
                    <w:rPr>
                      <w:rFonts w:hint="default"/>
                      <w:color w:val="auto"/>
                      <w:lang w:val="en-US" w:eastAsia="zh-CN"/>
                    </w:rPr>
                  </w:pPr>
                  <w:r>
                    <w:rPr>
                      <w:rFonts w:hint="eastAsia"/>
                      <w:b w:val="0"/>
                      <w:bCs w:val="0"/>
                      <w:color w:val="auto"/>
                      <w:lang w:val="en-US" w:eastAsia="zh-CN"/>
                    </w:rPr>
                    <w:t>粉丝、粉皮</w:t>
                  </w:r>
                  <w:r>
                    <w:rPr>
                      <w:rFonts w:hint="eastAsia"/>
                      <w:color w:val="auto"/>
                      <w:lang w:val="en-US" w:eastAsia="zh-CN"/>
                    </w:rPr>
                    <w:t>生产车间</w:t>
                  </w:r>
                </w:p>
              </w:tc>
              <w:tc>
                <w:tcPr>
                  <w:tcW w:w="4980" w:type="dxa"/>
                  <w:vAlign w:val="center"/>
                </w:tcPr>
                <w:p>
                  <w:pPr>
                    <w:pStyle w:val="9"/>
                    <w:bidi w:val="0"/>
                    <w:rPr>
                      <w:rFonts w:hint="default"/>
                      <w:color w:val="auto"/>
                      <w:lang w:val="en-US" w:eastAsia="zh-CN"/>
                    </w:rPr>
                  </w:pPr>
                  <w:r>
                    <w:rPr>
                      <w:rFonts w:hint="eastAsia"/>
                      <w:color w:val="auto"/>
                      <w:lang w:val="en-US" w:eastAsia="zh-CN"/>
                    </w:rPr>
                    <w:t>1栋3F，位于厂区西北角，占地面积约200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，1楼为成型车间，2楼为和浆车间和淀粉原料仓库，3楼为备用间，建设有1条</w:t>
                  </w:r>
                  <w:r>
                    <w:rPr>
                      <w:rFonts w:hint="eastAsia"/>
                      <w:b w:val="0"/>
                      <w:bCs w:val="0"/>
                      <w:color w:val="auto"/>
                      <w:lang w:val="en-US" w:eastAsia="zh-CN"/>
                    </w:rPr>
                    <w:t>粉丝生产线和1条粉皮生产线</w:t>
                  </w:r>
                  <w:r>
                    <w:rPr>
                      <w:rFonts w:hint="eastAsia"/>
                      <w:color w:val="auto"/>
                      <w:lang w:val="en-US" w:eastAsia="zh-CN"/>
                    </w:rPr>
                    <w:t>。</w:t>
                  </w:r>
                </w:p>
              </w:tc>
              <w:tc>
                <w:tcPr>
                  <w:tcW w:w="698" w:type="dxa"/>
                  <w:vAlign w:val="center"/>
                </w:tcPr>
                <w:p>
                  <w:pPr>
                    <w:pStyle w:val="9"/>
                    <w:bidi w:val="0"/>
                    <w:rPr>
                      <w:rFonts w:hint="default"/>
                      <w:color w:val="auto"/>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5" w:type="dxa"/>
                  <w:vMerge w:val="continue"/>
                  <w:vAlign w:val="center"/>
                </w:tcPr>
                <w:p>
                  <w:pPr>
                    <w:pStyle w:val="9"/>
                    <w:bidi w:val="0"/>
                  </w:pPr>
                </w:p>
              </w:tc>
              <w:tc>
                <w:tcPr>
                  <w:tcW w:w="1200" w:type="dxa"/>
                  <w:vAlign w:val="center"/>
                </w:tcPr>
                <w:p>
                  <w:pPr>
                    <w:pStyle w:val="9"/>
                    <w:bidi w:val="0"/>
                    <w:ind w:firstLine="0" w:firstLineChars="0"/>
                    <w:rPr>
                      <w:rFonts w:hint="default"/>
                      <w:b w:val="0"/>
                      <w:bCs w:val="0"/>
                      <w:color w:val="auto"/>
                      <w:lang w:val="en-US" w:eastAsia="zh-CN"/>
                    </w:rPr>
                  </w:pPr>
                  <w:r>
                    <w:rPr>
                      <w:rFonts w:hint="eastAsia"/>
                      <w:b w:val="0"/>
                      <w:bCs w:val="0"/>
                      <w:color w:val="auto"/>
                      <w:lang w:val="en-US" w:eastAsia="zh-CN"/>
                    </w:rPr>
                    <w:t>烘干车间</w:t>
                  </w:r>
                </w:p>
              </w:tc>
              <w:tc>
                <w:tcPr>
                  <w:tcW w:w="4980" w:type="dxa"/>
                  <w:vAlign w:val="center"/>
                </w:tcPr>
                <w:p>
                  <w:pPr>
                    <w:pStyle w:val="9"/>
                    <w:bidi w:val="0"/>
                    <w:ind w:firstLine="0" w:firstLineChars="0"/>
                    <w:rPr>
                      <w:rFonts w:hint="eastAsia"/>
                      <w:b w:val="0"/>
                      <w:bCs w:val="0"/>
                      <w:color w:val="auto"/>
                      <w:lang w:val="en-US" w:eastAsia="zh-CN"/>
                    </w:rPr>
                  </w:pPr>
                  <w:r>
                    <w:rPr>
                      <w:rFonts w:hint="eastAsia"/>
                      <w:color w:val="auto"/>
                      <w:lang w:val="en-US" w:eastAsia="zh-CN"/>
                    </w:rPr>
                    <w:t>1栋1F，钢架结构封闭厂房，位于厂区西侧，</w:t>
                  </w:r>
                  <w:r>
                    <w:rPr>
                      <w:rFonts w:hint="eastAsia"/>
                      <w:b w:val="0"/>
                      <w:bCs w:val="0"/>
                      <w:color w:val="auto"/>
                      <w:lang w:val="en-US" w:eastAsia="zh-CN"/>
                    </w:rPr>
                    <w:t>建筑面积约</w:t>
                  </w:r>
                  <w:r>
                    <w:rPr>
                      <w:rFonts w:hint="eastAsia"/>
                      <w:color w:val="auto"/>
                      <w:lang w:val="en-US" w:eastAsia="zh-CN"/>
                    </w:rPr>
                    <w:t>800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，用于粉丝、粉条烘干。</w:t>
                  </w:r>
                </w:p>
              </w:tc>
              <w:tc>
                <w:tcPr>
                  <w:tcW w:w="698" w:type="dxa"/>
                  <w:vAlign w:val="center"/>
                </w:tcPr>
                <w:p>
                  <w:pPr>
                    <w:pStyle w:val="9"/>
                    <w:bidi w:val="0"/>
                    <w:ind w:firstLine="0" w:firstLineChars="0"/>
                    <w:rPr>
                      <w:rFonts w:hint="eastAsia"/>
                      <w:b w:val="0"/>
                      <w:bCs w:val="0"/>
                      <w:color w:val="auto"/>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5" w:type="dxa"/>
                  <w:vMerge w:val="continue"/>
                  <w:vAlign w:val="center"/>
                </w:tcPr>
                <w:p>
                  <w:pPr>
                    <w:pStyle w:val="9"/>
                    <w:bidi w:val="0"/>
                    <w:ind w:firstLine="0" w:firstLineChars="0"/>
                  </w:pPr>
                </w:p>
              </w:tc>
              <w:tc>
                <w:tcPr>
                  <w:tcW w:w="1200" w:type="dxa"/>
                  <w:vAlign w:val="center"/>
                </w:tcPr>
                <w:p>
                  <w:pPr>
                    <w:pStyle w:val="9"/>
                    <w:bidi w:val="0"/>
                    <w:ind w:firstLine="0" w:firstLineChars="0"/>
                    <w:rPr>
                      <w:rFonts w:hint="default"/>
                      <w:b w:val="0"/>
                      <w:bCs w:val="0"/>
                      <w:color w:val="auto"/>
                      <w:lang w:val="en-US" w:eastAsia="zh-CN"/>
                    </w:rPr>
                  </w:pPr>
                  <w:r>
                    <w:rPr>
                      <w:rFonts w:hint="eastAsia"/>
                      <w:b w:val="0"/>
                      <w:bCs w:val="0"/>
                      <w:color w:val="auto"/>
                      <w:lang w:val="en-US" w:eastAsia="zh-CN"/>
                    </w:rPr>
                    <w:t>包装车间</w:t>
                  </w:r>
                </w:p>
              </w:tc>
              <w:tc>
                <w:tcPr>
                  <w:tcW w:w="4980" w:type="dxa"/>
                  <w:vAlign w:val="center"/>
                </w:tcPr>
                <w:p>
                  <w:pPr>
                    <w:pStyle w:val="9"/>
                    <w:bidi w:val="0"/>
                    <w:ind w:firstLine="0" w:firstLineChars="0"/>
                    <w:rPr>
                      <w:rFonts w:hint="eastAsia"/>
                      <w:b w:val="0"/>
                      <w:bCs w:val="0"/>
                      <w:color w:val="auto"/>
                      <w:lang w:val="en-US" w:eastAsia="zh-CN"/>
                    </w:rPr>
                  </w:pPr>
                  <w:r>
                    <w:rPr>
                      <w:rFonts w:hint="eastAsia"/>
                      <w:color w:val="auto"/>
                      <w:lang w:val="en-US" w:eastAsia="zh-CN"/>
                    </w:rPr>
                    <w:t>1栋1F，钢架结构封闭厂房，位于</w:t>
                  </w:r>
                  <w:r>
                    <w:rPr>
                      <w:rFonts w:hint="eastAsia"/>
                      <w:b w:val="0"/>
                      <w:bCs w:val="0"/>
                      <w:color w:val="auto"/>
                      <w:lang w:val="en-US" w:eastAsia="zh-CN"/>
                    </w:rPr>
                    <w:t>烘干车间北侧</w:t>
                  </w:r>
                  <w:r>
                    <w:rPr>
                      <w:rFonts w:hint="eastAsia"/>
                      <w:color w:val="auto"/>
                      <w:lang w:val="en-US" w:eastAsia="zh-CN"/>
                    </w:rPr>
                    <w:t>，</w:t>
                  </w:r>
                  <w:r>
                    <w:rPr>
                      <w:rFonts w:hint="eastAsia"/>
                      <w:b w:val="0"/>
                      <w:bCs w:val="0"/>
                      <w:color w:val="auto"/>
                      <w:lang w:val="en-US" w:eastAsia="zh-CN"/>
                    </w:rPr>
                    <w:t>建筑面积约</w:t>
                  </w:r>
                  <w:r>
                    <w:rPr>
                      <w:rFonts w:hint="eastAsia"/>
                      <w:color w:val="auto"/>
                      <w:lang w:val="en-US" w:eastAsia="zh-CN"/>
                    </w:rPr>
                    <w:t>100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，用于粉丝、粉条包装。</w:t>
                  </w:r>
                </w:p>
              </w:tc>
              <w:tc>
                <w:tcPr>
                  <w:tcW w:w="698" w:type="dxa"/>
                  <w:vAlign w:val="center"/>
                </w:tcPr>
                <w:p>
                  <w:pPr>
                    <w:pStyle w:val="9"/>
                    <w:bidi w:val="0"/>
                    <w:ind w:firstLine="0" w:firstLineChars="0"/>
                    <w:rPr>
                      <w:rFonts w:hint="eastAsia"/>
                      <w:b w:val="0"/>
                      <w:bCs w:val="0"/>
                      <w:color w:val="auto"/>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5" w:type="dxa"/>
                  <w:vMerge w:val="continue"/>
                  <w:vAlign w:val="center"/>
                </w:tcPr>
                <w:p>
                  <w:pPr>
                    <w:pStyle w:val="9"/>
                    <w:bidi w:val="0"/>
                  </w:pPr>
                </w:p>
              </w:tc>
              <w:tc>
                <w:tcPr>
                  <w:tcW w:w="1200" w:type="dxa"/>
                  <w:vAlign w:val="center"/>
                </w:tcPr>
                <w:p>
                  <w:pPr>
                    <w:pStyle w:val="9"/>
                    <w:bidi w:val="0"/>
                    <w:rPr>
                      <w:rFonts w:hint="eastAsia"/>
                      <w:b w:val="0"/>
                      <w:bCs w:val="0"/>
                      <w:color w:val="auto"/>
                      <w:lang w:val="en-US" w:eastAsia="zh-CN"/>
                    </w:rPr>
                  </w:pPr>
                  <w:r>
                    <w:rPr>
                      <w:rFonts w:hint="eastAsia"/>
                      <w:b w:val="0"/>
                      <w:bCs w:val="0"/>
                      <w:color w:val="auto"/>
                      <w:lang w:val="en-US" w:eastAsia="zh-CN"/>
                    </w:rPr>
                    <w:t>黄花菜烘干棚</w:t>
                  </w:r>
                </w:p>
              </w:tc>
              <w:tc>
                <w:tcPr>
                  <w:tcW w:w="4980" w:type="dxa"/>
                  <w:vAlign w:val="center"/>
                </w:tcPr>
                <w:p>
                  <w:pPr>
                    <w:pStyle w:val="9"/>
                    <w:bidi w:val="0"/>
                    <w:rPr>
                      <w:rFonts w:hint="default"/>
                      <w:b w:val="0"/>
                      <w:bCs w:val="0"/>
                      <w:color w:val="auto"/>
                      <w:lang w:val="en-US" w:eastAsia="zh-CN"/>
                    </w:rPr>
                  </w:pPr>
                  <w:r>
                    <w:rPr>
                      <w:rFonts w:hint="eastAsia"/>
                      <w:b w:val="0"/>
                      <w:bCs w:val="0"/>
                      <w:color w:val="auto"/>
                      <w:lang w:val="en-US" w:eastAsia="zh-CN"/>
                    </w:rPr>
                    <w:t>轻钢结构罩棚，</w:t>
                  </w:r>
                  <w:r>
                    <w:rPr>
                      <w:rFonts w:hint="eastAsia"/>
                      <w:color w:val="auto"/>
                      <w:lang w:val="en-US" w:eastAsia="zh-CN"/>
                    </w:rPr>
                    <w:t>位于厂区东侧，</w:t>
                  </w:r>
                  <w:r>
                    <w:rPr>
                      <w:rFonts w:hint="eastAsia"/>
                      <w:b w:val="0"/>
                      <w:bCs w:val="0"/>
                      <w:color w:val="auto"/>
                      <w:lang w:val="en-US" w:eastAsia="zh-CN"/>
                    </w:rPr>
                    <w:t>占地面积约</w:t>
                  </w:r>
                  <w:r>
                    <w:rPr>
                      <w:rFonts w:hint="eastAsia"/>
                      <w:color w:val="auto"/>
                      <w:lang w:val="en-US" w:eastAsia="zh-CN"/>
                    </w:rPr>
                    <w:t>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w:t>
                  </w:r>
                  <w:r>
                    <w:rPr>
                      <w:rFonts w:hint="eastAsia"/>
                      <w:b w:val="0"/>
                      <w:bCs w:val="0"/>
                      <w:color w:val="auto"/>
                      <w:lang w:val="en-US" w:eastAsia="zh-CN"/>
                    </w:rPr>
                    <w:t>内设1套黄花菜烘干机组，用于加工黄花菜。</w:t>
                  </w:r>
                </w:p>
              </w:tc>
              <w:tc>
                <w:tcPr>
                  <w:tcW w:w="698" w:type="dxa"/>
                  <w:vAlign w:val="center"/>
                </w:tcPr>
                <w:p>
                  <w:pPr>
                    <w:pStyle w:val="9"/>
                    <w:bidi w:val="0"/>
                    <w:rPr>
                      <w:rFonts w:hint="eastAsia"/>
                      <w:b w:val="0"/>
                      <w:bCs w:val="0"/>
                      <w:color w:val="auto"/>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15" w:type="dxa"/>
                  <w:vMerge w:val="restart"/>
                  <w:vAlign w:val="center"/>
                </w:tcPr>
                <w:p>
                  <w:pPr>
                    <w:pStyle w:val="9"/>
                    <w:bidi w:val="0"/>
                    <w:rPr>
                      <w:rFonts w:hint="default"/>
                      <w:color w:val="auto"/>
                      <w:lang w:val="en-US" w:eastAsia="zh-CN"/>
                    </w:rPr>
                  </w:pPr>
                  <w:r>
                    <w:rPr>
                      <w:rFonts w:hint="eastAsia"/>
                      <w:color w:val="auto"/>
                      <w:lang w:val="en-US" w:eastAsia="zh-CN"/>
                    </w:rPr>
                    <w:t>辅助工程</w:t>
                  </w:r>
                </w:p>
              </w:tc>
              <w:tc>
                <w:tcPr>
                  <w:tcW w:w="1200" w:type="dxa"/>
                  <w:vAlign w:val="center"/>
                </w:tcPr>
                <w:p>
                  <w:pPr>
                    <w:pStyle w:val="9"/>
                    <w:bidi w:val="0"/>
                    <w:rPr>
                      <w:rFonts w:hint="default"/>
                      <w:color w:val="auto"/>
                      <w:lang w:val="en-US" w:eastAsia="zh-CN"/>
                    </w:rPr>
                  </w:pPr>
                  <w:r>
                    <w:rPr>
                      <w:rFonts w:hint="eastAsia"/>
                      <w:color w:val="auto"/>
                      <w:lang w:val="en-US" w:eastAsia="zh-CN"/>
                    </w:rPr>
                    <w:t>办公生活区</w:t>
                  </w:r>
                </w:p>
              </w:tc>
              <w:tc>
                <w:tcPr>
                  <w:tcW w:w="4980" w:type="dxa"/>
                  <w:vAlign w:val="center"/>
                </w:tcPr>
                <w:p>
                  <w:pPr>
                    <w:pStyle w:val="9"/>
                    <w:bidi w:val="0"/>
                    <w:rPr>
                      <w:rFonts w:hint="default"/>
                      <w:color w:val="auto"/>
                      <w:lang w:val="en-US" w:eastAsia="zh-CN"/>
                    </w:rPr>
                  </w:pPr>
                  <w:r>
                    <w:rPr>
                      <w:rFonts w:hint="eastAsia"/>
                      <w:color w:val="auto"/>
                      <w:lang w:val="en-US" w:eastAsia="zh-CN"/>
                    </w:rPr>
                    <w:t>1栋3F，位于厂区南侧，</w:t>
                  </w:r>
                  <w:r>
                    <w:rPr>
                      <w:rFonts w:hint="eastAsia"/>
                      <w:b w:val="0"/>
                      <w:bCs w:val="0"/>
                      <w:color w:val="auto"/>
                      <w:lang w:val="en-US" w:eastAsia="zh-CN"/>
                    </w:rPr>
                    <w:t>占地面积约</w:t>
                  </w:r>
                  <w:r>
                    <w:rPr>
                      <w:rFonts w:hint="eastAsia"/>
                      <w:color w:val="auto"/>
                      <w:lang w:val="en-US" w:eastAsia="zh-CN"/>
                    </w:rPr>
                    <w:t>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，用于日常办公生活。</w:t>
                  </w:r>
                </w:p>
              </w:tc>
              <w:tc>
                <w:tcPr>
                  <w:tcW w:w="698" w:type="dxa"/>
                  <w:vAlign w:val="center"/>
                </w:tcPr>
                <w:p>
                  <w:pPr>
                    <w:pStyle w:val="9"/>
                    <w:bidi w:val="0"/>
                    <w:rPr>
                      <w:rFonts w:hint="default"/>
                      <w:color w:val="auto"/>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dxa"/>
                  <w:vMerge w:val="continue"/>
                  <w:vAlign w:val="center"/>
                </w:tcPr>
                <w:p>
                  <w:pPr>
                    <w:pStyle w:val="9"/>
                    <w:bidi w:val="0"/>
                    <w:rPr>
                      <w:color w:val="auto"/>
                    </w:rPr>
                  </w:pPr>
                </w:p>
              </w:tc>
              <w:tc>
                <w:tcPr>
                  <w:tcW w:w="1200" w:type="dxa"/>
                  <w:vAlign w:val="center"/>
                </w:tcPr>
                <w:p>
                  <w:pPr>
                    <w:numPr>
                      <w:ilvl w:val="0"/>
                      <w:numId w:val="0"/>
                    </w:numPr>
                    <w:bidi w:val="0"/>
                    <w:spacing w:line="240" w:lineRule="auto"/>
                    <w:ind w:left="0" w:leftChars="0" w:firstLine="0" w:firstLineChars="0"/>
                    <w:jc w:val="center"/>
                    <w:rPr>
                      <w:rFonts w:hint="default"/>
                      <w:color w:val="auto"/>
                      <w:lang w:val="en-US" w:eastAsia="zh-CN"/>
                    </w:rPr>
                  </w:pPr>
                  <w:r>
                    <w:rPr>
                      <w:rFonts w:hint="eastAsia"/>
                      <w:b w:val="0"/>
                      <w:bCs w:val="0"/>
                      <w:color w:val="auto"/>
                      <w:sz w:val="21"/>
                      <w:szCs w:val="21"/>
                      <w:vertAlign w:val="baseline"/>
                      <w:lang w:val="en-US" w:eastAsia="zh-CN"/>
                    </w:rPr>
                    <w:t>锅炉房</w:t>
                  </w:r>
                </w:p>
              </w:tc>
              <w:tc>
                <w:tcPr>
                  <w:tcW w:w="4980" w:type="dxa"/>
                  <w:vAlign w:val="center"/>
                </w:tcPr>
                <w:p>
                  <w:pPr>
                    <w:numPr>
                      <w:ilvl w:val="0"/>
                      <w:numId w:val="0"/>
                    </w:numPr>
                    <w:bidi w:val="0"/>
                    <w:spacing w:line="240" w:lineRule="auto"/>
                    <w:ind w:left="0" w:leftChars="0" w:firstLine="0" w:firstLineChars="0"/>
                    <w:jc w:val="center"/>
                    <w:rPr>
                      <w:rFonts w:hint="default"/>
                      <w:color w:val="auto"/>
                      <w:lang w:val="en-US" w:eastAsia="zh-CN"/>
                    </w:rPr>
                  </w:pPr>
                  <w:r>
                    <w:rPr>
                      <w:rStyle w:val="12"/>
                      <w:rFonts w:hint="eastAsia"/>
                      <w:lang w:val="en-US" w:eastAsia="zh-CN"/>
                    </w:rPr>
                    <w:t>1栋1F，</w:t>
                  </w:r>
                  <w:r>
                    <w:rPr>
                      <w:rFonts w:hint="eastAsia"/>
                      <w:b w:val="0"/>
                      <w:bCs w:val="0"/>
                      <w:color w:val="auto"/>
                      <w:sz w:val="21"/>
                      <w:szCs w:val="21"/>
                      <w:vertAlign w:val="baseline"/>
                      <w:lang w:val="en-US" w:eastAsia="zh-CN"/>
                    </w:rPr>
                    <w:t>位于厂区西北角，占地面积约300m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，拟设置1台4t</w:t>
                  </w:r>
                  <w:r>
                    <w:rPr>
                      <w:rFonts w:hint="eastAsia" w:cs="Times New Roman"/>
                      <w:b w:val="0"/>
                      <w:bCs w:val="0"/>
                      <w:color w:val="auto"/>
                      <w:sz w:val="21"/>
                      <w:szCs w:val="21"/>
                      <w:vertAlign w:val="baseline"/>
                      <w:lang w:val="en-US" w:eastAsia="zh-CN"/>
                    </w:rPr>
                    <w:t>/</w:t>
                  </w:r>
                  <w:r>
                    <w:rPr>
                      <w:rFonts w:hint="eastAsia"/>
                      <w:b w:val="0"/>
                      <w:bCs w:val="0"/>
                      <w:color w:val="auto"/>
                      <w:sz w:val="21"/>
                      <w:szCs w:val="21"/>
                      <w:vertAlign w:val="baseline"/>
                      <w:lang w:val="en-US" w:eastAsia="zh-CN"/>
                    </w:rPr>
                    <w:t>h生物质锅炉，用于成型、烘干等工序供热。</w:t>
                  </w:r>
                </w:p>
              </w:tc>
              <w:tc>
                <w:tcPr>
                  <w:tcW w:w="698" w:type="dxa"/>
                  <w:vAlign w:val="center"/>
                </w:tcPr>
                <w:p>
                  <w:pPr>
                    <w:pStyle w:val="9"/>
                    <w:bidi w:val="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dxa"/>
                  <w:vMerge w:val="continue"/>
                  <w:vAlign w:val="center"/>
                </w:tcPr>
                <w:p>
                  <w:pPr>
                    <w:pStyle w:val="9"/>
                    <w:bidi w:val="0"/>
                  </w:pPr>
                </w:p>
              </w:tc>
              <w:tc>
                <w:tcPr>
                  <w:tcW w:w="1200" w:type="dxa"/>
                  <w:vAlign w:val="center"/>
                </w:tcPr>
                <w:p>
                  <w:pPr>
                    <w:pStyle w:val="9"/>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冷库</w:t>
                  </w:r>
                </w:p>
              </w:tc>
              <w:tc>
                <w:tcPr>
                  <w:tcW w:w="4980" w:type="dxa"/>
                  <w:vAlign w:val="center"/>
                </w:tcPr>
                <w:p>
                  <w:pPr>
                    <w:pStyle w:val="9"/>
                    <w:bidi w:val="0"/>
                    <w:rPr>
                      <w:rFonts w:hint="default"/>
                      <w:b w:val="0"/>
                      <w:bCs w:val="0"/>
                      <w:color w:val="auto"/>
                      <w:sz w:val="21"/>
                      <w:szCs w:val="21"/>
                      <w:vertAlign w:val="baseline"/>
                      <w:lang w:val="en-US" w:eastAsia="zh-CN"/>
                    </w:rPr>
                  </w:pPr>
                  <w:r>
                    <w:rPr>
                      <w:rFonts w:hint="eastAsia"/>
                      <w:color w:val="auto"/>
                      <w:lang w:val="en-US" w:eastAsia="zh-CN"/>
                    </w:rPr>
                    <w:t>1栋</w:t>
                  </w:r>
                  <w:r>
                    <w:rPr>
                      <w:rFonts w:hint="eastAsia"/>
                      <w:b w:val="0"/>
                      <w:bCs w:val="0"/>
                      <w:color w:val="auto"/>
                      <w:lang w:val="en-US" w:eastAsia="zh-CN"/>
                    </w:rPr>
                    <w:t>1F，位于成型车间北侧，</w:t>
                  </w:r>
                  <w:r>
                    <w:rPr>
                      <w:rFonts w:hint="eastAsia"/>
                      <w:b w:val="0"/>
                      <w:bCs w:val="0"/>
                      <w:color w:val="auto"/>
                      <w:sz w:val="21"/>
                      <w:szCs w:val="21"/>
                      <w:vertAlign w:val="baseline"/>
                      <w:lang w:val="en-US" w:eastAsia="zh-CN"/>
                    </w:rPr>
                    <w:t>占地面积约100m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，用于粉丝、粉皮冷藏。</w:t>
                  </w:r>
                </w:p>
              </w:tc>
              <w:tc>
                <w:tcPr>
                  <w:tcW w:w="698" w:type="dxa"/>
                  <w:vAlign w:val="center"/>
                </w:tcPr>
                <w:p>
                  <w:pPr>
                    <w:pStyle w:val="9"/>
                    <w:bidi w:val="0"/>
                    <w:rPr>
                      <w:rFonts w:hint="eastAsia"/>
                      <w:b w:val="0"/>
                      <w:bCs w:val="0"/>
                      <w:color w:val="auto"/>
                      <w:sz w:val="21"/>
                      <w:szCs w:val="21"/>
                      <w:vertAlign w:val="baseline"/>
                      <w:lang w:val="en-US" w:eastAsia="zh-CN"/>
                    </w:rPr>
                  </w:pPr>
                  <w:r>
                    <w:rPr>
                      <w:rFonts w:hint="eastAsia"/>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dxa"/>
                  <w:vMerge w:val="continue"/>
                  <w:vAlign w:val="center"/>
                </w:tcPr>
                <w:p>
                  <w:pPr>
                    <w:pStyle w:val="9"/>
                    <w:bidi w:val="0"/>
                  </w:pPr>
                </w:p>
              </w:tc>
              <w:tc>
                <w:tcPr>
                  <w:tcW w:w="1200" w:type="dxa"/>
                  <w:vAlign w:val="center"/>
                </w:tcPr>
                <w:p>
                  <w:pPr>
                    <w:pStyle w:val="9"/>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晾晒区</w:t>
                  </w:r>
                </w:p>
              </w:tc>
              <w:tc>
                <w:tcPr>
                  <w:tcW w:w="4980" w:type="dxa"/>
                  <w:vAlign w:val="center"/>
                </w:tcPr>
                <w:p>
                  <w:pPr>
                    <w:pStyle w:val="9"/>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位于厂区北侧，靠近仓库，占地面积约100m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，用于粉丝、粉皮等晾晒。</w:t>
                  </w:r>
                </w:p>
              </w:tc>
              <w:tc>
                <w:tcPr>
                  <w:tcW w:w="698" w:type="dxa"/>
                  <w:vAlign w:val="center"/>
                </w:tcPr>
                <w:p>
                  <w:pPr>
                    <w:pStyle w:val="9"/>
                    <w:bidi w:val="0"/>
                    <w:rPr>
                      <w:rFonts w:hint="eastAsia"/>
                      <w:b w:val="0"/>
                      <w:bCs w:val="0"/>
                      <w:color w:val="auto"/>
                      <w:sz w:val="21"/>
                      <w:szCs w:val="21"/>
                      <w:vertAlign w:val="baseline"/>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5" w:type="dxa"/>
                  <w:vMerge w:val="restart"/>
                  <w:vAlign w:val="center"/>
                </w:tcPr>
                <w:p>
                  <w:pPr>
                    <w:pStyle w:val="9"/>
                    <w:bidi w:val="0"/>
                    <w:rPr>
                      <w:rFonts w:hint="default"/>
                      <w:color w:val="auto"/>
                      <w:lang w:val="en-US" w:eastAsia="zh-CN"/>
                    </w:rPr>
                  </w:pPr>
                  <w:r>
                    <w:rPr>
                      <w:rFonts w:hint="eastAsia"/>
                      <w:color w:val="auto"/>
                      <w:lang w:val="en-US" w:eastAsia="zh-CN"/>
                    </w:rPr>
                    <w:t>仓储工程</w:t>
                  </w:r>
                </w:p>
              </w:tc>
              <w:tc>
                <w:tcPr>
                  <w:tcW w:w="1200" w:type="dxa"/>
                  <w:vAlign w:val="center"/>
                </w:tcPr>
                <w:p>
                  <w:pPr>
                    <w:pStyle w:val="9"/>
                    <w:bidi w:val="0"/>
                    <w:rPr>
                      <w:rFonts w:hint="default"/>
                      <w:color w:val="auto"/>
                      <w:lang w:val="en-US" w:eastAsia="zh-CN"/>
                    </w:rPr>
                  </w:pPr>
                  <w:r>
                    <w:rPr>
                      <w:rFonts w:hint="eastAsia"/>
                      <w:color w:val="auto"/>
                      <w:lang w:val="en-US" w:eastAsia="zh-CN"/>
                    </w:rPr>
                    <w:t>淀粉原料仓库</w:t>
                  </w:r>
                </w:p>
              </w:tc>
              <w:tc>
                <w:tcPr>
                  <w:tcW w:w="4980" w:type="dxa"/>
                  <w:vAlign w:val="center"/>
                </w:tcPr>
                <w:p>
                  <w:pPr>
                    <w:pStyle w:val="9"/>
                    <w:bidi w:val="0"/>
                    <w:rPr>
                      <w:rFonts w:hint="default"/>
                      <w:color w:val="auto"/>
                      <w:lang w:val="en-US" w:eastAsia="zh-CN"/>
                    </w:rPr>
                  </w:pPr>
                  <w:r>
                    <w:rPr>
                      <w:rFonts w:hint="eastAsia"/>
                      <w:color w:val="auto"/>
                      <w:lang w:val="en-US" w:eastAsia="zh-CN"/>
                    </w:rPr>
                    <w:t>位于粉丝、粉皮生产车间2楼，</w:t>
                  </w:r>
                  <w:r>
                    <w:rPr>
                      <w:rFonts w:hint="eastAsia"/>
                      <w:b w:val="0"/>
                      <w:bCs w:val="0"/>
                      <w:color w:val="auto"/>
                      <w:lang w:val="en-US" w:eastAsia="zh-CN"/>
                    </w:rPr>
                    <w:t>建筑面积</w:t>
                  </w:r>
                  <w:r>
                    <w:rPr>
                      <w:rFonts w:hint="eastAsia"/>
                      <w:color w:val="auto"/>
                      <w:lang w:val="en-US" w:eastAsia="zh-CN"/>
                    </w:rPr>
                    <w:t>约200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，用于暂存原料淀粉。</w:t>
                  </w:r>
                </w:p>
              </w:tc>
              <w:tc>
                <w:tcPr>
                  <w:tcW w:w="698" w:type="dxa"/>
                  <w:vAlign w:val="center"/>
                </w:tcPr>
                <w:p>
                  <w:pPr>
                    <w:pStyle w:val="9"/>
                    <w:bidi w:val="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5" w:type="dxa"/>
                  <w:vMerge w:val="continue"/>
                  <w:vAlign w:val="center"/>
                </w:tcPr>
                <w:p>
                  <w:pPr>
                    <w:pStyle w:val="9"/>
                    <w:bidi w:val="0"/>
                  </w:pPr>
                </w:p>
              </w:tc>
              <w:tc>
                <w:tcPr>
                  <w:tcW w:w="1200" w:type="dxa"/>
                  <w:vAlign w:val="center"/>
                </w:tcPr>
                <w:p>
                  <w:pPr>
                    <w:pStyle w:val="9"/>
                    <w:bidi w:val="0"/>
                    <w:rPr>
                      <w:rFonts w:hint="default"/>
                      <w:color w:val="auto"/>
                      <w:lang w:val="en-US" w:eastAsia="zh-CN"/>
                    </w:rPr>
                  </w:pPr>
                  <w:r>
                    <w:rPr>
                      <w:rFonts w:hint="eastAsia"/>
                      <w:color w:val="auto"/>
                      <w:lang w:val="en-US" w:eastAsia="zh-CN"/>
                    </w:rPr>
                    <w:t>粉丝、粉皮成品仓库</w:t>
                  </w:r>
                </w:p>
              </w:tc>
              <w:tc>
                <w:tcPr>
                  <w:tcW w:w="4980" w:type="dxa"/>
                  <w:vAlign w:val="center"/>
                </w:tcPr>
                <w:p>
                  <w:pPr>
                    <w:pStyle w:val="9"/>
                    <w:bidi w:val="0"/>
                    <w:rPr>
                      <w:rFonts w:hint="default"/>
                      <w:color w:val="auto"/>
                      <w:lang w:val="en-US" w:eastAsia="zh-CN"/>
                    </w:rPr>
                  </w:pPr>
                  <w:r>
                    <w:rPr>
                      <w:rFonts w:hint="eastAsia"/>
                      <w:color w:val="auto"/>
                      <w:lang w:val="en-US" w:eastAsia="zh-CN"/>
                    </w:rPr>
                    <w:t>1栋1F，位于包装车间北侧，占地面积约200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，用于成品粉丝、粉皮暂存。</w:t>
                  </w:r>
                </w:p>
              </w:tc>
              <w:tc>
                <w:tcPr>
                  <w:tcW w:w="698" w:type="dxa"/>
                  <w:vAlign w:val="center"/>
                </w:tcPr>
                <w:p>
                  <w:pPr>
                    <w:pStyle w:val="9"/>
                    <w:bidi w:val="0"/>
                    <w:rPr>
                      <w:rFonts w:hint="eastAsia"/>
                      <w:color w:val="auto"/>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default"/>
                      <w:color w:val="auto"/>
                      <w:lang w:val="en-US" w:eastAsia="zh-CN"/>
                    </w:rPr>
                  </w:pPr>
                  <w:r>
                    <w:rPr>
                      <w:rFonts w:hint="eastAsia"/>
                      <w:color w:val="auto"/>
                      <w:lang w:val="en-US" w:eastAsia="zh-CN"/>
                    </w:rPr>
                    <w:t>黄花菜保鲜库</w:t>
                  </w:r>
                </w:p>
              </w:tc>
              <w:tc>
                <w:tcPr>
                  <w:tcW w:w="4980" w:type="dxa"/>
                  <w:vAlign w:val="center"/>
                </w:tcPr>
                <w:p>
                  <w:pPr>
                    <w:pStyle w:val="9"/>
                    <w:bidi w:val="0"/>
                    <w:rPr>
                      <w:rFonts w:hint="default"/>
                      <w:color w:val="auto"/>
                      <w:lang w:val="en-US" w:eastAsia="zh-CN"/>
                    </w:rPr>
                  </w:pPr>
                  <w:r>
                    <w:rPr>
                      <w:rFonts w:hint="eastAsia"/>
                      <w:color w:val="auto"/>
                      <w:lang w:val="en-US" w:eastAsia="zh-CN"/>
                    </w:rPr>
                    <w:t>1栋</w:t>
                  </w:r>
                  <w:r>
                    <w:rPr>
                      <w:rFonts w:hint="eastAsia"/>
                      <w:b w:val="0"/>
                      <w:bCs w:val="0"/>
                      <w:color w:val="auto"/>
                      <w:lang w:val="en-US" w:eastAsia="zh-CN"/>
                    </w:rPr>
                    <w:t>1F，位于厂区东侧靠近大门，</w:t>
                  </w:r>
                  <w:r>
                    <w:rPr>
                      <w:rFonts w:hint="eastAsia"/>
                      <w:b w:val="0"/>
                      <w:bCs w:val="0"/>
                      <w:color w:val="auto"/>
                      <w:sz w:val="21"/>
                      <w:szCs w:val="21"/>
                      <w:vertAlign w:val="baseline"/>
                      <w:lang w:val="en-US" w:eastAsia="zh-CN"/>
                    </w:rPr>
                    <w:t>占地面积约300m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，用于原料黄花菜保鲜</w:t>
                  </w:r>
                  <w:r>
                    <w:rPr>
                      <w:rFonts w:hint="eastAsia"/>
                      <w:color w:val="auto"/>
                      <w:lang w:val="en-US" w:eastAsia="zh-CN"/>
                    </w:rPr>
                    <w:t>。</w:t>
                  </w:r>
                </w:p>
              </w:tc>
              <w:tc>
                <w:tcPr>
                  <w:tcW w:w="698" w:type="dxa"/>
                  <w:vAlign w:val="center"/>
                </w:tcPr>
                <w:p>
                  <w:pPr>
                    <w:pStyle w:val="9"/>
                    <w:bidi w:val="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5" w:type="dxa"/>
                  <w:vMerge w:val="continue"/>
                  <w:vAlign w:val="center"/>
                </w:tcPr>
                <w:p>
                  <w:pPr>
                    <w:pStyle w:val="9"/>
                    <w:bidi w:val="0"/>
                  </w:pPr>
                </w:p>
              </w:tc>
              <w:tc>
                <w:tcPr>
                  <w:tcW w:w="1200" w:type="dxa"/>
                  <w:vAlign w:val="center"/>
                </w:tcPr>
                <w:p>
                  <w:pPr>
                    <w:pStyle w:val="9"/>
                    <w:bidi w:val="0"/>
                    <w:rPr>
                      <w:rFonts w:hint="default"/>
                      <w:color w:val="auto"/>
                      <w:lang w:val="en-US" w:eastAsia="zh-CN"/>
                    </w:rPr>
                  </w:pPr>
                  <w:r>
                    <w:rPr>
                      <w:rFonts w:hint="eastAsia"/>
                      <w:color w:val="auto"/>
                      <w:lang w:val="en-US" w:eastAsia="zh-CN"/>
                    </w:rPr>
                    <w:t>仓库</w:t>
                  </w:r>
                </w:p>
              </w:tc>
              <w:tc>
                <w:tcPr>
                  <w:tcW w:w="4980" w:type="dxa"/>
                  <w:vAlign w:val="center"/>
                </w:tcPr>
                <w:p>
                  <w:pPr>
                    <w:pStyle w:val="9"/>
                    <w:bidi w:val="0"/>
                    <w:rPr>
                      <w:rFonts w:hint="default"/>
                      <w:color w:val="auto"/>
                      <w:lang w:val="en-US" w:eastAsia="zh-CN"/>
                    </w:rPr>
                  </w:pPr>
                  <w:r>
                    <w:rPr>
                      <w:rFonts w:hint="eastAsia"/>
                      <w:color w:val="auto"/>
                      <w:lang w:val="en-US" w:eastAsia="zh-CN"/>
                    </w:rPr>
                    <w:t>1栋1F，位于厂区东北侧，</w:t>
                  </w:r>
                  <w:r>
                    <w:rPr>
                      <w:rFonts w:hint="eastAsia"/>
                      <w:b w:val="0"/>
                      <w:bCs w:val="0"/>
                      <w:color w:val="auto"/>
                      <w:sz w:val="21"/>
                      <w:szCs w:val="21"/>
                      <w:vertAlign w:val="baseline"/>
                      <w:lang w:val="en-US" w:eastAsia="zh-CN"/>
                    </w:rPr>
                    <w:t>占地面积约600m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，用于暂存粉丝、粉皮、黄花菜等成品。</w:t>
                  </w:r>
                </w:p>
              </w:tc>
              <w:tc>
                <w:tcPr>
                  <w:tcW w:w="698" w:type="dxa"/>
                  <w:vAlign w:val="center"/>
                </w:tcPr>
                <w:p>
                  <w:pPr>
                    <w:pStyle w:val="9"/>
                    <w:bidi w:val="0"/>
                    <w:rPr>
                      <w:rFonts w:hint="eastAsia"/>
                      <w:color w:val="auto"/>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pPr>
                    <w:pStyle w:val="9"/>
                    <w:bidi w:val="0"/>
                    <w:rPr>
                      <w:rFonts w:hint="default"/>
                      <w:color w:val="auto"/>
                      <w:lang w:val="en-US" w:eastAsia="zh-CN"/>
                    </w:rPr>
                  </w:pPr>
                  <w:r>
                    <w:rPr>
                      <w:rFonts w:hint="eastAsia"/>
                      <w:color w:val="auto"/>
                      <w:lang w:val="en-US" w:eastAsia="zh-CN"/>
                    </w:rPr>
                    <w:t>公用工程</w:t>
                  </w:r>
                </w:p>
              </w:tc>
              <w:tc>
                <w:tcPr>
                  <w:tcW w:w="1200" w:type="dxa"/>
                  <w:vAlign w:val="center"/>
                </w:tcPr>
                <w:p>
                  <w:pPr>
                    <w:pStyle w:val="9"/>
                    <w:bidi w:val="0"/>
                    <w:rPr>
                      <w:rFonts w:hint="default"/>
                      <w:color w:val="auto"/>
                      <w:lang w:val="en-US" w:eastAsia="zh-CN"/>
                    </w:rPr>
                  </w:pPr>
                  <w:r>
                    <w:rPr>
                      <w:rFonts w:hint="eastAsia"/>
                      <w:color w:val="auto"/>
                      <w:lang w:val="en-US" w:eastAsia="zh-CN"/>
                    </w:rPr>
                    <w:t>给水</w:t>
                  </w:r>
                </w:p>
              </w:tc>
              <w:tc>
                <w:tcPr>
                  <w:tcW w:w="4980" w:type="dxa"/>
                  <w:vAlign w:val="center"/>
                </w:tcPr>
                <w:p>
                  <w:pPr>
                    <w:pStyle w:val="9"/>
                    <w:bidi w:val="0"/>
                    <w:rPr>
                      <w:rFonts w:hint="default"/>
                      <w:color w:val="auto"/>
                      <w:lang w:val="en-US" w:eastAsia="zh-CN"/>
                    </w:rPr>
                  </w:pPr>
                  <w:r>
                    <w:rPr>
                      <w:rFonts w:hint="eastAsia"/>
                      <w:color w:val="auto"/>
                      <w:lang w:val="en-US" w:eastAsia="zh-CN"/>
                    </w:rPr>
                    <w:t>市政供水</w:t>
                  </w:r>
                </w:p>
              </w:tc>
              <w:tc>
                <w:tcPr>
                  <w:tcW w:w="698" w:type="dxa"/>
                  <w:vAlign w:val="center"/>
                </w:tcPr>
                <w:p>
                  <w:pPr>
                    <w:pStyle w:val="9"/>
                    <w:bidi w:val="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default"/>
                      <w:color w:val="auto"/>
                      <w:lang w:val="en-US" w:eastAsia="zh-CN"/>
                    </w:rPr>
                  </w:pPr>
                  <w:r>
                    <w:rPr>
                      <w:rFonts w:hint="eastAsia"/>
                      <w:color w:val="auto"/>
                      <w:lang w:val="en-US" w:eastAsia="zh-CN"/>
                    </w:rPr>
                    <w:t>排水</w:t>
                  </w:r>
                </w:p>
              </w:tc>
              <w:tc>
                <w:tcPr>
                  <w:tcW w:w="4980" w:type="dxa"/>
                  <w:vAlign w:val="center"/>
                </w:tcPr>
                <w:p>
                  <w:pPr>
                    <w:pStyle w:val="9"/>
                    <w:bidi w:val="0"/>
                    <w:rPr>
                      <w:rFonts w:hint="default"/>
                      <w:color w:val="auto"/>
                      <w:lang w:val="en-US" w:eastAsia="zh-CN"/>
                    </w:rPr>
                  </w:pPr>
                  <w:r>
                    <w:rPr>
                      <w:rFonts w:hint="eastAsia"/>
                      <w:color w:val="auto"/>
                      <w:lang w:val="en-US" w:eastAsia="zh-CN"/>
                    </w:rPr>
                    <w:t>本项目采取雨污分流制，雨水通过厂区雨水沟排入双江；冷却水循环使用，不外排；其余生产废水经沉淀池沉淀处理后用于周边农田灌溉；生活污水经化粪池处理后用作农肥。</w:t>
                  </w:r>
                </w:p>
              </w:tc>
              <w:tc>
                <w:tcPr>
                  <w:tcW w:w="698" w:type="dxa"/>
                  <w:vAlign w:val="center"/>
                </w:tcPr>
                <w:p>
                  <w:pPr>
                    <w:pStyle w:val="9"/>
                    <w:bidi w:val="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default"/>
                      <w:color w:val="auto"/>
                      <w:lang w:val="en-US" w:eastAsia="zh-CN"/>
                    </w:rPr>
                  </w:pPr>
                  <w:r>
                    <w:rPr>
                      <w:rFonts w:hint="eastAsia"/>
                      <w:color w:val="auto"/>
                      <w:lang w:val="en-US" w:eastAsia="zh-CN"/>
                    </w:rPr>
                    <w:t>供电</w:t>
                  </w:r>
                </w:p>
              </w:tc>
              <w:tc>
                <w:tcPr>
                  <w:tcW w:w="4980" w:type="dxa"/>
                  <w:vAlign w:val="center"/>
                </w:tcPr>
                <w:p>
                  <w:pPr>
                    <w:pStyle w:val="9"/>
                    <w:bidi w:val="0"/>
                    <w:rPr>
                      <w:rFonts w:hint="default"/>
                      <w:color w:val="auto"/>
                      <w:lang w:val="en-US" w:eastAsia="zh-CN"/>
                    </w:rPr>
                  </w:pPr>
                  <w:r>
                    <w:rPr>
                      <w:rFonts w:hint="eastAsia"/>
                      <w:color w:val="auto"/>
                      <w:lang w:val="en-US" w:eastAsia="zh-CN"/>
                    </w:rPr>
                    <w:t>市政供电</w:t>
                  </w:r>
                </w:p>
              </w:tc>
              <w:tc>
                <w:tcPr>
                  <w:tcW w:w="698" w:type="dxa"/>
                  <w:vAlign w:val="center"/>
                </w:tcPr>
                <w:p>
                  <w:pPr>
                    <w:pStyle w:val="9"/>
                    <w:bidi w:val="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pPr>
                    <w:pStyle w:val="9"/>
                    <w:bidi w:val="0"/>
                    <w:rPr>
                      <w:rFonts w:hint="default"/>
                      <w:color w:val="auto"/>
                      <w:lang w:val="en-US" w:eastAsia="zh-CN"/>
                    </w:rPr>
                  </w:pPr>
                  <w:r>
                    <w:rPr>
                      <w:rFonts w:hint="eastAsia"/>
                      <w:color w:val="auto"/>
                      <w:lang w:val="en-US" w:eastAsia="zh-CN"/>
                    </w:rPr>
                    <w:t>环保工程</w:t>
                  </w:r>
                </w:p>
              </w:tc>
              <w:tc>
                <w:tcPr>
                  <w:tcW w:w="1200" w:type="dxa"/>
                  <w:vAlign w:val="center"/>
                </w:tcPr>
                <w:p>
                  <w:pPr>
                    <w:pStyle w:val="9"/>
                    <w:bidi w:val="0"/>
                    <w:rPr>
                      <w:rFonts w:hint="eastAsia"/>
                      <w:color w:val="auto"/>
                      <w:lang w:val="en-US" w:eastAsia="zh-CN"/>
                    </w:rPr>
                  </w:pPr>
                  <w:r>
                    <w:rPr>
                      <w:rFonts w:hint="eastAsia"/>
                      <w:color w:val="auto"/>
                      <w:lang w:val="en-US" w:eastAsia="zh-CN"/>
                    </w:rPr>
                    <w:t>废气</w:t>
                  </w:r>
                </w:p>
              </w:tc>
              <w:tc>
                <w:tcPr>
                  <w:tcW w:w="4980" w:type="dxa"/>
                  <w:vAlign w:val="center"/>
                </w:tcPr>
                <w:p>
                  <w:pPr>
                    <w:pStyle w:val="9"/>
                    <w:bidi w:val="0"/>
                    <w:rPr>
                      <w:rFonts w:hint="default"/>
                      <w:color w:val="auto"/>
                      <w:lang w:val="en-US" w:eastAsia="zh-CN"/>
                    </w:rPr>
                  </w:pPr>
                  <w:r>
                    <w:rPr>
                      <w:rFonts w:hint="eastAsia"/>
                      <w:color w:val="auto"/>
                      <w:lang w:val="en-US" w:eastAsia="zh-CN"/>
                    </w:rPr>
                    <w:t>投料粉尘在密闭车间内自然沉降；锅炉废气经布袋除尘器处理后通过1根35m高排气筒DA001排放。</w:t>
                  </w:r>
                </w:p>
              </w:tc>
              <w:tc>
                <w:tcPr>
                  <w:tcW w:w="698" w:type="dxa"/>
                  <w:vAlign w:val="center"/>
                </w:tcPr>
                <w:p>
                  <w:pPr>
                    <w:pStyle w:val="9"/>
                    <w:bidi w:val="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eastAsia"/>
                      <w:color w:val="auto"/>
                      <w:lang w:val="en-US" w:eastAsia="zh-CN"/>
                    </w:rPr>
                  </w:pPr>
                  <w:r>
                    <w:rPr>
                      <w:rFonts w:hint="eastAsia"/>
                      <w:color w:val="auto"/>
                      <w:lang w:val="en-US" w:eastAsia="zh-CN"/>
                    </w:rPr>
                    <w:t>废水</w:t>
                  </w:r>
                </w:p>
              </w:tc>
              <w:tc>
                <w:tcPr>
                  <w:tcW w:w="4980" w:type="dxa"/>
                  <w:vAlign w:val="center"/>
                </w:tcPr>
                <w:p>
                  <w:pPr>
                    <w:pStyle w:val="9"/>
                    <w:bidi w:val="0"/>
                    <w:rPr>
                      <w:rFonts w:hint="default"/>
                      <w:color w:val="auto"/>
                      <w:lang w:val="en-US" w:eastAsia="zh-CN"/>
                    </w:rPr>
                  </w:pPr>
                  <w:r>
                    <w:rPr>
                      <w:rFonts w:hint="default"/>
                      <w:color w:val="auto"/>
                      <w:lang w:val="en-US" w:eastAsia="zh-CN"/>
                    </w:rPr>
                    <w:t>本项目</w:t>
                  </w:r>
                  <w:r>
                    <w:rPr>
                      <w:rFonts w:hint="eastAsia"/>
                      <w:color w:val="auto"/>
                      <w:lang w:val="en-US" w:eastAsia="zh-CN"/>
                    </w:rPr>
                    <w:t>冷却水循环使用，不外排；其余生产废水经沉淀池沉淀处理后用于周边农田灌溉；生活污水经化粪池处理后用作农肥。</w:t>
                  </w:r>
                </w:p>
              </w:tc>
              <w:tc>
                <w:tcPr>
                  <w:tcW w:w="698" w:type="dxa"/>
                  <w:vAlign w:val="center"/>
                </w:tcPr>
                <w:p>
                  <w:pPr>
                    <w:pStyle w:val="9"/>
                    <w:bidi w:val="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eastAsia"/>
                      <w:color w:val="auto"/>
                      <w:lang w:val="en-US" w:eastAsia="zh-CN"/>
                    </w:rPr>
                  </w:pPr>
                  <w:r>
                    <w:rPr>
                      <w:rFonts w:hint="eastAsia"/>
                      <w:color w:val="auto"/>
                      <w:lang w:val="en-US" w:eastAsia="zh-CN"/>
                    </w:rPr>
                    <w:t>噪声</w:t>
                  </w:r>
                </w:p>
              </w:tc>
              <w:tc>
                <w:tcPr>
                  <w:tcW w:w="4980" w:type="dxa"/>
                  <w:vAlign w:val="center"/>
                </w:tcPr>
                <w:p>
                  <w:pPr>
                    <w:pStyle w:val="9"/>
                    <w:bidi w:val="0"/>
                    <w:rPr>
                      <w:rFonts w:hint="default"/>
                      <w:color w:val="auto"/>
                      <w:lang w:val="en-US" w:eastAsia="zh-CN"/>
                    </w:rPr>
                  </w:pPr>
                  <w:r>
                    <w:rPr>
                      <w:rFonts w:hint="default"/>
                      <w:color w:val="auto"/>
                      <w:lang w:val="en-US" w:eastAsia="zh-CN"/>
                    </w:rPr>
                    <w:t>选用低噪声级的设备，</w:t>
                  </w:r>
                  <w:r>
                    <w:rPr>
                      <w:rFonts w:hint="eastAsia"/>
                      <w:color w:val="auto"/>
                      <w:lang w:val="en-US" w:eastAsia="zh-CN"/>
                    </w:rPr>
                    <w:t>并</w:t>
                  </w:r>
                  <w:r>
                    <w:rPr>
                      <w:rFonts w:hint="default"/>
                      <w:color w:val="auto"/>
                      <w:lang w:val="en-US" w:eastAsia="zh-CN"/>
                    </w:rPr>
                    <w:t>采取基础减振和</w:t>
                  </w:r>
                  <w:r>
                    <w:rPr>
                      <w:rFonts w:hint="eastAsia"/>
                      <w:color w:val="auto"/>
                      <w:lang w:val="en-US" w:eastAsia="zh-CN"/>
                    </w:rPr>
                    <w:t>部分设备隔</w:t>
                  </w:r>
                  <w:r>
                    <w:rPr>
                      <w:rFonts w:hint="default"/>
                      <w:color w:val="auto"/>
                      <w:lang w:val="en-US" w:eastAsia="zh-CN"/>
                    </w:rPr>
                    <w:t>声措施，合理布局、距离衰减</w:t>
                  </w:r>
                  <w:r>
                    <w:rPr>
                      <w:rFonts w:hint="eastAsia"/>
                      <w:color w:val="auto"/>
                      <w:lang w:val="en-US" w:eastAsia="zh-CN"/>
                    </w:rPr>
                    <w:t>。</w:t>
                  </w:r>
                </w:p>
              </w:tc>
              <w:tc>
                <w:tcPr>
                  <w:tcW w:w="698" w:type="dxa"/>
                  <w:vAlign w:val="center"/>
                </w:tcPr>
                <w:p>
                  <w:pPr>
                    <w:pStyle w:val="9"/>
                    <w:bidi w:val="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9"/>
                    <w:bidi w:val="0"/>
                    <w:rPr>
                      <w:rFonts w:hint="default"/>
                      <w:color w:val="auto"/>
                      <w:lang w:val="en-US" w:eastAsia="zh-CN"/>
                    </w:rPr>
                  </w:pPr>
                </w:p>
              </w:tc>
              <w:tc>
                <w:tcPr>
                  <w:tcW w:w="1200" w:type="dxa"/>
                  <w:vAlign w:val="center"/>
                </w:tcPr>
                <w:p>
                  <w:pPr>
                    <w:pStyle w:val="9"/>
                    <w:bidi w:val="0"/>
                    <w:rPr>
                      <w:rFonts w:hint="eastAsia"/>
                      <w:color w:val="auto"/>
                      <w:lang w:val="en-US" w:eastAsia="zh-CN"/>
                    </w:rPr>
                  </w:pPr>
                  <w:r>
                    <w:rPr>
                      <w:rFonts w:hint="eastAsia"/>
                      <w:color w:val="auto"/>
                      <w:lang w:val="en-US" w:eastAsia="zh-CN"/>
                    </w:rPr>
                    <w:t>固废</w:t>
                  </w:r>
                </w:p>
              </w:tc>
              <w:tc>
                <w:tcPr>
                  <w:tcW w:w="4980" w:type="dxa"/>
                  <w:vAlign w:val="center"/>
                </w:tcPr>
                <w:p>
                  <w:pPr>
                    <w:pStyle w:val="9"/>
                    <w:bidi w:val="0"/>
                    <w:rPr>
                      <w:rFonts w:hint="default"/>
                      <w:color w:val="auto"/>
                      <w:lang w:val="en-US" w:eastAsia="zh-CN"/>
                    </w:rPr>
                  </w:pPr>
                  <w:r>
                    <w:rPr>
                      <w:rFonts w:hint="eastAsia"/>
                      <w:b w:val="0"/>
                      <w:bCs w:val="0"/>
                      <w:color w:val="auto"/>
                      <w:sz w:val="21"/>
                      <w:szCs w:val="21"/>
                      <w:vertAlign w:val="baseline"/>
                      <w:lang w:val="en-US" w:eastAsia="zh-CN"/>
                    </w:rPr>
                    <w:t>拟于厂内设置一般固废暂存间，面积约10m</w:t>
                  </w:r>
                  <w:r>
                    <w:rPr>
                      <w:rFonts w:hint="eastAsia"/>
                      <w:b w:val="0"/>
                      <w:bCs w:val="0"/>
                      <w:color w:val="auto"/>
                      <w:sz w:val="21"/>
                      <w:szCs w:val="21"/>
                      <w:vertAlign w:val="superscript"/>
                      <w:lang w:val="en-US" w:eastAsia="zh-CN"/>
                    </w:rPr>
                    <w:t>2</w:t>
                  </w:r>
                  <w:r>
                    <w:rPr>
                      <w:rFonts w:hint="eastAsia"/>
                      <w:b w:val="0"/>
                      <w:bCs w:val="0"/>
                      <w:color w:val="auto"/>
                      <w:sz w:val="21"/>
                      <w:szCs w:val="21"/>
                      <w:vertAlign w:val="baseline"/>
                      <w:lang w:val="en-US" w:eastAsia="zh-CN"/>
                    </w:rPr>
                    <w:t>。不合格产品、边角料、废包装袋、收集的粉尘和生物质锅炉炉渣，收集后暂存于厂内的一般固废暂存间，定期外售综合利用；</w:t>
                  </w:r>
                  <w:r>
                    <w:rPr>
                      <w:rFonts w:hint="default"/>
                      <w:color w:val="auto"/>
                      <w:lang w:val="en-US" w:eastAsia="zh-CN"/>
                    </w:rPr>
                    <w:t>废离子树脂由专业人士负责定期更换，更换后交由厂家回收综合利用</w:t>
                  </w:r>
                  <w:r>
                    <w:rPr>
                      <w:rFonts w:hint="eastAsia"/>
                      <w:color w:val="auto"/>
                      <w:lang w:val="en-US" w:eastAsia="zh-CN"/>
                    </w:rPr>
                    <w:t>；沉淀池沉渣定期清掏，清掏后委托环卫部门清运处理</w:t>
                  </w:r>
                  <w:r>
                    <w:rPr>
                      <w:rFonts w:hint="default"/>
                      <w:color w:val="auto"/>
                      <w:lang w:val="en-US" w:eastAsia="zh-CN"/>
                    </w:rPr>
                    <w:t>；</w:t>
                  </w:r>
                  <w:r>
                    <w:rPr>
                      <w:rFonts w:hint="eastAsia"/>
                      <w:color w:val="auto"/>
                      <w:lang w:val="en-US" w:eastAsia="zh-CN"/>
                    </w:rPr>
                    <w:t>设备维护、检修产生的废润滑油较少，作为机械设备润滑使用，废润滑油桶检修完成后交由供应商回收综合利用；</w:t>
                  </w:r>
                  <w:r>
                    <w:rPr>
                      <w:rFonts w:hint="default"/>
                      <w:color w:val="auto"/>
                      <w:lang w:val="en-US" w:eastAsia="zh-CN"/>
                    </w:rPr>
                    <w:t>生活垃圾收集后交由环卫部门定期清运处理。</w:t>
                  </w:r>
                </w:p>
              </w:tc>
              <w:tc>
                <w:tcPr>
                  <w:tcW w:w="698" w:type="dxa"/>
                  <w:vAlign w:val="center"/>
                </w:tcPr>
                <w:p>
                  <w:pPr>
                    <w:pStyle w:val="9"/>
                    <w:bidi w:val="0"/>
                    <w:rPr>
                      <w:rFonts w:hint="eastAsia"/>
                      <w:lang w:val="en-US" w:eastAsia="zh-CN"/>
                    </w:rPr>
                  </w:pPr>
                  <w:r>
                    <w:rPr>
                      <w:rFonts w:hint="eastAsia"/>
                      <w:lang w:val="en-US" w:eastAsia="zh-CN"/>
                    </w:rPr>
                    <w:t>新建</w:t>
                  </w:r>
                </w:p>
              </w:tc>
            </w:tr>
          </w:tbl>
          <w:p>
            <w:pPr>
              <w:pStyle w:val="9"/>
              <w:bidi w:val="0"/>
              <w:rPr>
                <w:rFonts w:hint="eastAsia"/>
                <w:lang w:val="en-US" w:eastAsia="zh-CN"/>
              </w:rPr>
            </w:pPr>
          </w:p>
          <w:p>
            <w:pPr>
              <w:numPr>
                <w:ilvl w:val="0"/>
                <w:numId w:val="0"/>
              </w:numPr>
              <w:bidi w:val="0"/>
              <w:rPr>
                <w:rFonts w:hint="eastAsia"/>
                <w:b/>
                <w:bCs/>
                <w:color w:val="auto"/>
                <w:lang w:val="en-US" w:eastAsia="zh-CN"/>
              </w:rPr>
            </w:pPr>
            <w:r>
              <w:rPr>
                <w:rFonts w:hint="eastAsia"/>
                <w:b/>
                <w:bCs/>
                <w:color w:val="auto"/>
                <w:lang w:val="en-US" w:eastAsia="zh-CN"/>
              </w:rPr>
              <w:t>4、项目产品方案</w:t>
            </w:r>
          </w:p>
          <w:p>
            <w:pPr>
              <w:numPr>
                <w:ilvl w:val="0"/>
                <w:numId w:val="0"/>
              </w:numPr>
              <w:bidi w:val="0"/>
              <w:ind w:firstLine="480" w:firstLineChars="200"/>
              <w:rPr>
                <w:rFonts w:hint="default"/>
                <w:b/>
                <w:bCs/>
                <w:color w:val="auto"/>
                <w:lang w:val="en-US" w:eastAsia="zh-CN"/>
              </w:rPr>
            </w:pPr>
            <w:r>
              <w:rPr>
                <w:rFonts w:hint="default"/>
                <w:b w:val="0"/>
                <w:bCs w:val="0"/>
                <w:color w:val="auto"/>
                <w:lang w:val="en-US" w:eastAsia="zh-CN"/>
              </w:rPr>
              <w:t>根据建设单位提供资料，</w:t>
            </w:r>
            <w:r>
              <w:rPr>
                <w:rFonts w:hint="eastAsia"/>
                <w:b w:val="0"/>
                <w:bCs w:val="0"/>
                <w:color w:val="auto"/>
                <w:lang w:val="en-US" w:eastAsia="zh-CN"/>
              </w:rPr>
              <w:t>本项目主要为</w:t>
            </w:r>
            <w:r>
              <w:rPr>
                <w:rFonts w:hint="default"/>
                <w:b w:val="0"/>
                <w:bCs w:val="0"/>
                <w:color w:val="auto"/>
                <w:lang w:val="en-US" w:eastAsia="zh-CN"/>
              </w:rPr>
              <w:t>从事</w:t>
            </w:r>
            <w:r>
              <w:rPr>
                <w:rFonts w:hint="eastAsia"/>
                <w:color w:val="auto"/>
                <w:sz w:val="24"/>
                <w:szCs w:val="24"/>
              </w:rPr>
              <w:t>农副食品加工</w:t>
            </w:r>
            <w:r>
              <w:rPr>
                <w:rFonts w:hint="default"/>
                <w:b w:val="0"/>
                <w:bCs w:val="0"/>
                <w:color w:val="auto"/>
                <w:lang w:val="en-US" w:eastAsia="zh-CN"/>
              </w:rPr>
              <w:t>，项目具体产品方案详见表2-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2</w:t>
            </w:r>
            <w:r>
              <w:rPr>
                <w:rFonts w:hint="default"/>
                <w:b w:val="0"/>
                <w:bCs w:val="0"/>
                <w:color w:val="auto"/>
                <w:lang w:eastAsia="zh-CN"/>
              </w:rPr>
              <w:fldChar w:fldCharType="end"/>
            </w:r>
            <w:r>
              <w:rPr>
                <w:rFonts w:hint="default"/>
                <w:b w:val="0"/>
                <w:bCs w:val="0"/>
                <w:color w:val="auto"/>
                <w:lang w:val="en-US" w:eastAsia="zh-CN"/>
              </w:rPr>
              <w:t>。</w:t>
            </w:r>
          </w:p>
          <w:p>
            <w:pPr>
              <w:pStyle w:val="10"/>
              <w:bidi w:val="0"/>
              <w:rPr>
                <w:rFonts w:hint="default"/>
                <w:color w:val="auto"/>
                <w:lang w:val="en-US" w:eastAsia="zh-CN"/>
              </w:rPr>
            </w:pPr>
            <w:r>
              <w:rPr>
                <w:rFonts w:hint="default"/>
                <w:color w:val="auto"/>
                <w:lang w:val="en-US" w:eastAsia="zh-CN"/>
              </w:rPr>
              <w:t>表2-</w:t>
            </w:r>
            <w:r>
              <w:rPr>
                <w:rFonts w:hint="default"/>
                <w:color w:val="auto"/>
                <w:lang w:eastAsia="zh-CN"/>
              </w:rPr>
              <w:fldChar w:fldCharType="begin"/>
            </w:r>
            <w:r>
              <w:rPr>
                <w:rFonts w:hint="default"/>
                <w:color w:val="auto"/>
                <w:lang w:eastAsia="zh-CN"/>
              </w:rPr>
              <w:instrText xml:space="preserve"> SEQ  表2-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default"/>
                <w:color w:val="auto"/>
                <w:lang w:val="en-US" w:eastAsia="zh-CN"/>
              </w:rPr>
              <w:t xml:space="preserve">  项目具体产品方案一览表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983"/>
              <w:gridCol w:w="1867"/>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序号</w:t>
                  </w:r>
                </w:p>
              </w:tc>
              <w:tc>
                <w:tcPr>
                  <w:tcW w:w="1983"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产品名称</w:t>
                  </w:r>
                </w:p>
              </w:tc>
              <w:tc>
                <w:tcPr>
                  <w:tcW w:w="186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年产量（t）</w:t>
                  </w:r>
                </w:p>
              </w:tc>
              <w:tc>
                <w:tcPr>
                  <w:tcW w:w="2406"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1983"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红薯粉丝</w:t>
                  </w:r>
                </w:p>
              </w:tc>
              <w:tc>
                <w:tcPr>
                  <w:tcW w:w="186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750</w:t>
                  </w:r>
                </w:p>
              </w:tc>
              <w:tc>
                <w:tcPr>
                  <w:tcW w:w="2406"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1983"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细粉丝</w:t>
                  </w:r>
                </w:p>
              </w:tc>
              <w:tc>
                <w:tcPr>
                  <w:tcW w:w="186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750</w:t>
                  </w:r>
                </w:p>
              </w:tc>
              <w:tc>
                <w:tcPr>
                  <w:tcW w:w="2406" w:type="dxa"/>
                  <w:vAlign w:val="center"/>
                </w:tcPr>
                <w:p>
                  <w:pPr>
                    <w:numPr>
                      <w:ilvl w:val="0"/>
                      <w:numId w:val="0"/>
                    </w:numPr>
                    <w:bidi w:val="0"/>
                    <w:spacing w:line="240" w:lineRule="auto"/>
                    <w:jc w:val="center"/>
                    <w:rPr>
                      <w:rFonts w:hint="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1983"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粉皮</w:t>
                  </w:r>
                </w:p>
              </w:tc>
              <w:tc>
                <w:tcPr>
                  <w:tcW w:w="186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50</w:t>
                  </w:r>
                </w:p>
              </w:tc>
              <w:tc>
                <w:tcPr>
                  <w:tcW w:w="2406" w:type="dxa"/>
                  <w:vAlign w:val="center"/>
                </w:tcPr>
                <w:p>
                  <w:pPr>
                    <w:numPr>
                      <w:ilvl w:val="0"/>
                      <w:numId w:val="0"/>
                    </w:numPr>
                    <w:bidi w:val="0"/>
                    <w:spacing w:line="240" w:lineRule="auto"/>
                    <w:jc w:val="center"/>
                    <w:rPr>
                      <w:rFonts w:hint="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1983"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黄花菜</w:t>
                  </w:r>
                </w:p>
              </w:tc>
              <w:tc>
                <w:tcPr>
                  <w:tcW w:w="1867" w:type="dxa"/>
                  <w:vAlign w:val="center"/>
                </w:tcPr>
                <w:p>
                  <w:pPr>
                    <w:numPr>
                      <w:ilvl w:val="0"/>
                      <w:numId w:val="0"/>
                    </w:numPr>
                    <w:bidi w:val="0"/>
                    <w:spacing w:line="240" w:lineRule="auto"/>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w:t>
                  </w:r>
                </w:p>
              </w:tc>
              <w:tc>
                <w:tcPr>
                  <w:tcW w:w="2406" w:type="dxa"/>
                  <w:vAlign w:val="center"/>
                </w:tcPr>
                <w:p>
                  <w:pPr>
                    <w:numPr>
                      <w:ilvl w:val="0"/>
                      <w:numId w:val="0"/>
                    </w:numPr>
                    <w:bidi w:val="0"/>
                    <w:spacing w:line="240" w:lineRule="auto"/>
                    <w:jc w:val="center"/>
                    <w:rPr>
                      <w:rFonts w:hint="eastAsia"/>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pStyle w:val="9"/>
              <w:bidi w:val="0"/>
              <w:rPr>
                <w:rFonts w:hint="eastAsia"/>
                <w:lang w:val="en-US" w:eastAsia="zh-CN"/>
              </w:rPr>
            </w:pPr>
          </w:p>
          <w:p>
            <w:pPr>
              <w:numPr>
                <w:ilvl w:val="0"/>
                <w:numId w:val="0"/>
              </w:numPr>
              <w:bidi w:val="0"/>
              <w:ind w:firstLine="480" w:firstLineChars="200"/>
              <w:rPr>
                <w:rFonts w:hint="default"/>
                <w:b/>
                <w:bCs/>
                <w:color w:val="auto"/>
                <w:lang w:val="en-US" w:eastAsia="zh-CN"/>
              </w:rPr>
            </w:pPr>
            <w:r>
              <w:rPr>
                <w:rFonts w:hint="eastAsia"/>
                <w:color w:val="auto"/>
                <w:lang w:val="en-US" w:eastAsia="zh-CN"/>
              </w:rPr>
              <w:t>本项目主要产品为粉丝、粉皮和黄花菜，粉丝、粉皮产品应符合《绿色食品淀粉及淀粉制品》（NY</w:t>
            </w:r>
            <w:r>
              <w:rPr>
                <w:rFonts w:hint="eastAsia" w:cs="Times New Roman"/>
                <w:color w:val="auto"/>
                <w:lang w:val="en-US" w:eastAsia="zh-CN"/>
              </w:rPr>
              <w:t>/</w:t>
            </w:r>
            <w:r>
              <w:rPr>
                <w:rFonts w:hint="eastAsia"/>
                <w:color w:val="auto"/>
                <w:lang w:val="en-US" w:eastAsia="zh-CN"/>
              </w:rPr>
              <w:t>T 1093-2014）中规定的相关标准，黄花菜产品应符合《干制黄花菜（非即食）（食品安全企业标准）》（Q</w:t>
            </w:r>
            <w:r>
              <w:rPr>
                <w:rFonts w:hint="eastAsia" w:cs="Times New Roman"/>
                <w:color w:val="auto"/>
                <w:lang w:val="en-US" w:eastAsia="zh-CN"/>
              </w:rPr>
              <w:t>/</w:t>
            </w:r>
            <w:r>
              <w:rPr>
                <w:rFonts w:hint="eastAsia"/>
                <w:color w:val="auto"/>
                <w:lang w:val="en-US" w:eastAsia="zh-CN"/>
              </w:rPr>
              <w:t>YGYH0002S-2018）中规定的相关标准，本项目产品均不含有添加剂。项目粉丝、粉皮标准要求详见</w:t>
            </w:r>
            <w:r>
              <w:rPr>
                <w:rFonts w:hint="default"/>
                <w:b w:val="0"/>
                <w:bCs w:val="0"/>
                <w:color w:val="auto"/>
                <w:lang w:val="en-US" w:eastAsia="zh-CN"/>
              </w:rPr>
              <w:t>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3</w:t>
            </w:r>
            <w:r>
              <w:rPr>
                <w:rFonts w:hint="default"/>
                <w:b w:val="0"/>
                <w:bCs w:val="0"/>
                <w:color w:val="auto"/>
                <w:lang w:eastAsia="zh-CN"/>
              </w:rPr>
              <w:fldChar w:fldCharType="end"/>
            </w:r>
            <w:r>
              <w:rPr>
                <w:rFonts w:hint="eastAsia"/>
                <w:b w:val="0"/>
                <w:bCs w:val="0"/>
                <w:color w:val="auto"/>
                <w:lang w:eastAsia="zh-CN"/>
              </w:rPr>
              <w:t>，</w:t>
            </w:r>
            <w:r>
              <w:rPr>
                <w:rFonts w:hint="eastAsia"/>
                <w:b w:val="0"/>
                <w:bCs w:val="0"/>
                <w:color w:val="auto"/>
                <w:lang w:val="en-US" w:eastAsia="zh-CN"/>
              </w:rPr>
              <w:t>黄花菜</w:t>
            </w:r>
            <w:r>
              <w:rPr>
                <w:rFonts w:hint="eastAsia"/>
                <w:color w:val="auto"/>
                <w:lang w:val="en-US" w:eastAsia="zh-CN"/>
              </w:rPr>
              <w:t>标准要求详见</w:t>
            </w:r>
            <w:r>
              <w:rPr>
                <w:rFonts w:hint="default"/>
                <w:b w:val="0"/>
                <w:bCs w:val="0"/>
                <w:color w:val="auto"/>
                <w:lang w:val="en-US" w:eastAsia="zh-CN"/>
              </w:rPr>
              <w:t>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4</w:t>
            </w:r>
            <w:r>
              <w:rPr>
                <w:rFonts w:hint="default"/>
                <w:b w:val="0"/>
                <w:bCs w:val="0"/>
                <w:color w:val="auto"/>
                <w:lang w:eastAsia="zh-CN"/>
              </w:rPr>
              <w:fldChar w:fldCharType="end"/>
            </w:r>
            <w:r>
              <w:rPr>
                <w:rFonts w:hint="default"/>
                <w:b w:val="0"/>
                <w:bCs w:val="0"/>
                <w:color w:val="auto"/>
                <w:lang w:val="en-US" w:eastAsia="zh-CN"/>
              </w:rPr>
              <w:t>。</w:t>
            </w:r>
          </w:p>
          <w:p>
            <w:pPr>
              <w:pStyle w:val="10"/>
              <w:bidi w:val="0"/>
              <w:rPr>
                <w:rFonts w:hint="eastAsia"/>
                <w:color w:val="auto"/>
                <w:lang w:val="en-US" w:eastAsia="zh-CN"/>
              </w:rPr>
            </w:pPr>
            <w:r>
              <w:rPr>
                <w:rFonts w:hint="default"/>
                <w:color w:val="auto"/>
                <w:lang w:val="en-US" w:eastAsia="zh-CN"/>
              </w:rPr>
              <w:t>表2-</w:t>
            </w:r>
            <w:r>
              <w:rPr>
                <w:rFonts w:hint="default"/>
                <w:color w:val="auto"/>
                <w:lang w:eastAsia="zh-CN"/>
              </w:rPr>
              <w:fldChar w:fldCharType="begin"/>
            </w:r>
            <w:r>
              <w:rPr>
                <w:rFonts w:hint="default"/>
                <w:color w:val="auto"/>
                <w:lang w:eastAsia="zh-CN"/>
              </w:rPr>
              <w:instrText xml:space="preserve"> SEQ 表2-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 xml:space="preserve">  淀粉制品的标准要求（NY</w:t>
            </w:r>
            <w:r>
              <w:rPr>
                <w:rFonts w:hint="eastAsia" w:cs="Times New Roman"/>
                <w:color w:val="auto"/>
                <w:lang w:val="en-US" w:eastAsia="zh-CN"/>
              </w:rPr>
              <w:t>/</w:t>
            </w:r>
            <w:r>
              <w:rPr>
                <w:rFonts w:hint="eastAsia"/>
                <w:color w:val="auto"/>
                <w:lang w:val="en-US" w:eastAsia="zh-CN"/>
              </w:rPr>
              <w:t>T 1093-2014）</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230"/>
              <w:gridCol w:w="15"/>
              <w:gridCol w:w="1110"/>
              <w:gridCol w:w="930"/>
              <w:gridCol w:w="108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Merge w:val="restart"/>
                  <w:vAlign w:val="center"/>
                </w:tcPr>
                <w:p>
                  <w:pPr>
                    <w:pStyle w:val="9"/>
                    <w:widowControl w:val="0"/>
                    <w:bidi w:val="0"/>
                    <w:rPr>
                      <w:rFonts w:hint="default"/>
                      <w:color w:val="auto"/>
                      <w:lang w:val="en-US" w:eastAsia="zh-CN"/>
                    </w:rPr>
                  </w:pPr>
                  <w:r>
                    <w:rPr>
                      <w:rFonts w:hint="eastAsia"/>
                      <w:color w:val="auto"/>
                      <w:lang w:val="en-US" w:eastAsia="zh-CN"/>
                    </w:rPr>
                    <w:t>项目</w:t>
                  </w:r>
                </w:p>
              </w:tc>
              <w:tc>
                <w:tcPr>
                  <w:tcW w:w="5805" w:type="dxa"/>
                  <w:gridSpan w:val="7"/>
                  <w:vAlign w:val="center"/>
                </w:tcPr>
                <w:p>
                  <w:pPr>
                    <w:pStyle w:val="9"/>
                    <w:widowControl w:val="0"/>
                    <w:bidi w:val="0"/>
                    <w:rPr>
                      <w:rFonts w:hint="default"/>
                      <w:color w:val="auto"/>
                      <w:lang w:val="en-US" w:eastAsia="zh-CN"/>
                    </w:rPr>
                  </w:pPr>
                  <w:r>
                    <w:rPr>
                      <w:rFonts w:hint="eastAsia"/>
                      <w:color w:val="auto"/>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Merge w:val="continue"/>
                  <w:vAlign w:val="center"/>
                </w:tcPr>
                <w:p>
                  <w:pPr>
                    <w:pStyle w:val="9"/>
                    <w:widowControl w:val="0"/>
                    <w:bidi w:val="0"/>
                  </w:pPr>
                </w:p>
              </w:tc>
              <w:tc>
                <w:tcPr>
                  <w:tcW w:w="4365" w:type="dxa"/>
                  <w:gridSpan w:val="5"/>
                  <w:vAlign w:val="center"/>
                </w:tcPr>
                <w:p>
                  <w:pPr>
                    <w:pStyle w:val="9"/>
                    <w:widowControl w:val="0"/>
                    <w:bidi w:val="0"/>
                    <w:rPr>
                      <w:rFonts w:hint="eastAsia"/>
                      <w:color w:val="auto"/>
                      <w:lang w:val="en-US" w:eastAsia="zh-CN"/>
                    </w:rPr>
                  </w:pPr>
                  <w:r>
                    <w:rPr>
                      <w:rFonts w:hint="eastAsia"/>
                      <w:color w:val="auto"/>
                      <w:lang w:val="en-US" w:eastAsia="zh-CN"/>
                    </w:rPr>
                    <w:t>粉丝（条）</w:t>
                  </w:r>
                </w:p>
              </w:tc>
              <w:tc>
                <w:tcPr>
                  <w:tcW w:w="1440" w:type="dxa"/>
                  <w:gridSpan w:val="2"/>
                  <w:vAlign w:val="center"/>
                </w:tcPr>
                <w:p>
                  <w:pPr>
                    <w:pStyle w:val="9"/>
                    <w:widowControl w:val="0"/>
                    <w:bidi w:val="0"/>
                    <w:rPr>
                      <w:rFonts w:hint="default"/>
                      <w:color w:val="auto"/>
                      <w:lang w:val="en-US" w:eastAsia="zh-CN"/>
                    </w:rPr>
                  </w:pPr>
                  <w:r>
                    <w:rPr>
                      <w:rFonts w:hint="eastAsia"/>
                      <w:color w:val="auto"/>
                      <w:lang w:val="en-US" w:eastAsia="zh-CN"/>
                    </w:rPr>
                    <w:t>淀粉及其他淀粉制品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Merge w:val="continue"/>
                  <w:vAlign w:val="center"/>
                </w:tcPr>
                <w:p>
                  <w:pPr>
                    <w:pStyle w:val="9"/>
                    <w:widowControl w:val="0"/>
                    <w:bidi w:val="0"/>
                    <w:rPr>
                      <w:rFonts w:hint="default"/>
                      <w:color w:val="auto"/>
                      <w:lang w:val="en-US" w:eastAsia="zh-CN"/>
                    </w:rPr>
                  </w:pPr>
                </w:p>
              </w:tc>
              <w:tc>
                <w:tcPr>
                  <w:tcW w:w="2355" w:type="dxa"/>
                  <w:gridSpan w:val="3"/>
                  <w:vAlign w:val="center"/>
                </w:tcPr>
                <w:p>
                  <w:pPr>
                    <w:pStyle w:val="9"/>
                    <w:widowControl w:val="0"/>
                    <w:bidi w:val="0"/>
                    <w:rPr>
                      <w:rFonts w:hint="default"/>
                      <w:color w:val="auto"/>
                      <w:lang w:val="en-US" w:eastAsia="zh-CN"/>
                    </w:rPr>
                  </w:pPr>
                  <w:r>
                    <w:rPr>
                      <w:rFonts w:hint="eastAsia"/>
                      <w:color w:val="auto"/>
                      <w:lang w:val="en-US" w:eastAsia="zh-CN"/>
                    </w:rPr>
                    <w:t>干粉丝（条）</w:t>
                  </w:r>
                </w:p>
              </w:tc>
              <w:tc>
                <w:tcPr>
                  <w:tcW w:w="2010" w:type="dxa"/>
                  <w:gridSpan w:val="2"/>
                  <w:vAlign w:val="center"/>
                </w:tcPr>
                <w:p>
                  <w:pPr>
                    <w:pStyle w:val="9"/>
                    <w:widowControl w:val="0"/>
                    <w:bidi w:val="0"/>
                    <w:rPr>
                      <w:rFonts w:hint="default"/>
                      <w:color w:val="auto"/>
                      <w:lang w:val="en-US" w:eastAsia="zh-CN"/>
                    </w:rPr>
                  </w:pPr>
                  <w:r>
                    <w:rPr>
                      <w:rFonts w:hint="eastAsia"/>
                      <w:color w:val="auto"/>
                      <w:lang w:val="en-US" w:eastAsia="zh-CN"/>
                    </w:rPr>
                    <w:t>湿粉丝（条）</w:t>
                  </w:r>
                </w:p>
              </w:tc>
              <w:tc>
                <w:tcPr>
                  <w:tcW w:w="720" w:type="dxa"/>
                  <w:vMerge w:val="restart"/>
                  <w:vAlign w:val="center"/>
                </w:tcPr>
                <w:p>
                  <w:pPr>
                    <w:pStyle w:val="9"/>
                    <w:widowControl w:val="0"/>
                    <w:bidi w:val="0"/>
                    <w:rPr>
                      <w:rFonts w:hint="default"/>
                      <w:color w:val="auto"/>
                      <w:lang w:val="en-US" w:eastAsia="zh-CN"/>
                    </w:rPr>
                  </w:pPr>
                  <w:r>
                    <w:rPr>
                      <w:rFonts w:hint="eastAsia"/>
                      <w:color w:val="auto"/>
                      <w:lang w:val="en-US" w:eastAsia="zh-CN"/>
                    </w:rPr>
                    <w:t>干品</w:t>
                  </w:r>
                </w:p>
              </w:tc>
              <w:tc>
                <w:tcPr>
                  <w:tcW w:w="720" w:type="dxa"/>
                  <w:vMerge w:val="restart"/>
                  <w:vAlign w:val="center"/>
                </w:tcPr>
                <w:p>
                  <w:pPr>
                    <w:pStyle w:val="9"/>
                    <w:widowControl w:val="0"/>
                    <w:bidi w:val="0"/>
                    <w:rPr>
                      <w:rFonts w:hint="default"/>
                      <w:color w:val="auto"/>
                      <w:lang w:val="en-US" w:eastAsia="zh-CN"/>
                    </w:rPr>
                  </w:pPr>
                  <w:r>
                    <w:rPr>
                      <w:rFonts w:hint="eastAsia"/>
                      <w:color w:val="auto"/>
                      <w:lang w:val="en-US" w:eastAsia="zh-CN"/>
                    </w:rPr>
                    <w:t>湿品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Merge w:val="continue"/>
                  <w:vAlign w:val="center"/>
                </w:tcPr>
                <w:p>
                  <w:pPr>
                    <w:pStyle w:val="9"/>
                    <w:widowControl w:val="0"/>
                    <w:bidi w:val="0"/>
                  </w:pPr>
                </w:p>
              </w:tc>
              <w:tc>
                <w:tcPr>
                  <w:tcW w:w="1245" w:type="dxa"/>
                  <w:gridSpan w:val="2"/>
                  <w:vAlign w:val="center"/>
                </w:tcPr>
                <w:p>
                  <w:pPr>
                    <w:pStyle w:val="9"/>
                    <w:widowControl w:val="0"/>
                    <w:bidi w:val="0"/>
                    <w:rPr>
                      <w:rFonts w:hint="default"/>
                      <w:color w:val="auto"/>
                      <w:lang w:val="en-US" w:eastAsia="zh-CN"/>
                    </w:rPr>
                  </w:pPr>
                  <w:r>
                    <w:rPr>
                      <w:rFonts w:hint="eastAsia"/>
                      <w:color w:val="auto"/>
                      <w:lang w:val="en-US" w:eastAsia="zh-CN"/>
                    </w:rPr>
                    <w:t>豆类、红薯粉丝（条）</w:t>
                  </w:r>
                </w:p>
              </w:tc>
              <w:tc>
                <w:tcPr>
                  <w:tcW w:w="1110" w:type="dxa"/>
                  <w:vAlign w:val="center"/>
                </w:tcPr>
                <w:p>
                  <w:pPr>
                    <w:pStyle w:val="9"/>
                    <w:widowControl w:val="0"/>
                    <w:bidi w:val="0"/>
                    <w:rPr>
                      <w:rFonts w:hint="default"/>
                      <w:color w:val="auto"/>
                      <w:lang w:val="en-US" w:eastAsia="zh-CN"/>
                    </w:rPr>
                  </w:pPr>
                  <w:r>
                    <w:rPr>
                      <w:rFonts w:hint="eastAsia"/>
                      <w:color w:val="auto"/>
                      <w:lang w:val="en-US" w:eastAsia="zh-CN"/>
                    </w:rPr>
                    <w:t>马铃薯粉丝（条）</w:t>
                  </w:r>
                </w:p>
              </w:tc>
              <w:tc>
                <w:tcPr>
                  <w:tcW w:w="930" w:type="dxa"/>
                  <w:vAlign w:val="center"/>
                </w:tcPr>
                <w:p>
                  <w:pPr>
                    <w:pStyle w:val="9"/>
                    <w:widowControl w:val="0"/>
                    <w:bidi w:val="0"/>
                    <w:rPr>
                      <w:rFonts w:hint="default"/>
                      <w:color w:val="auto"/>
                      <w:lang w:val="en-US" w:eastAsia="zh-CN"/>
                    </w:rPr>
                  </w:pPr>
                  <w:r>
                    <w:rPr>
                      <w:rFonts w:hint="eastAsia"/>
                      <w:color w:val="auto"/>
                      <w:lang w:val="en-US" w:eastAsia="zh-CN"/>
                    </w:rPr>
                    <w:t>红薯粉丝（条）</w:t>
                  </w:r>
                </w:p>
              </w:tc>
              <w:tc>
                <w:tcPr>
                  <w:tcW w:w="1080" w:type="dxa"/>
                  <w:vAlign w:val="center"/>
                </w:tcPr>
                <w:p>
                  <w:pPr>
                    <w:pStyle w:val="9"/>
                    <w:widowControl w:val="0"/>
                    <w:bidi w:val="0"/>
                    <w:rPr>
                      <w:rFonts w:hint="eastAsia"/>
                      <w:color w:val="auto"/>
                      <w:lang w:val="en-US" w:eastAsia="zh-CN"/>
                    </w:rPr>
                  </w:pPr>
                  <w:r>
                    <w:rPr>
                      <w:rFonts w:hint="eastAsia"/>
                      <w:color w:val="auto"/>
                      <w:lang w:val="en-US" w:eastAsia="zh-CN"/>
                    </w:rPr>
                    <w:t>马铃薯粉丝（条）</w:t>
                  </w:r>
                </w:p>
              </w:tc>
              <w:tc>
                <w:tcPr>
                  <w:tcW w:w="720" w:type="dxa"/>
                  <w:vMerge w:val="continue"/>
                  <w:vAlign w:val="center"/>
                </w:tcPr>
                <w:p>
                  <w:pPr>
                    <w:pStyle w:val="9"/>
                    <w:widowControl w:val="0"/>
                    <w:bidi w:val="0"/>
                    <w:rPr>
                      <w:rFonts w:hint="eastAsia"/>
                      <w:color w:val="auto"/>
                      <w:lang w:val="en-US" w:eastAsia="zh-CN"/>
                    </w:rPr>
                  </w:pPr>
                </w:p>
              </w:tc>
              <w:tc>
                <w:tcPr>
                  <w:tcW w:w="72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8"/>
                  <w:vAlign w:val="center"/>
                </w:tcPr>
                <w:p>
                  <w:pPr>
                    <w:pStyle w:val="9"/>
                    <w:widowControl w:val="0"/>
                    <w:bidi w:val="0"/>
                    <w:rPr>
                      <w:rFonts w:hint="default"/>
                      <w:color w:val="auto"/>
                      <w:lang w:val="en-US" w:eastAsia="zh-CN"/>
                    </w:rPr>
                  </w:pPr>
                  <w:r>
                    <w:rPr>
                      <w:rFonts w:hint="eastAsia"/>
                      <w:color w:val="auto"/>
                      <w:lang w:val="en-US" w:eastAsia="zh-CN"/>
                    </w:rPr>
                    <w:t>一、感官要求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eastAsia"/>
                      <w:color w:val="auto"/>
                      <w:lang w:val="en-US" w:eastAsia="zh-CN"/>
                    </w:rPr>
                  </w:pPr>
                  <w:r>
                    <w:rPr>
                      <w:rFonts w:hint="eastAsia"/>
                      <w:color w:val="auto"/>
                      <w:lang w:val="en-US" w:eastAsia="zh-CN"/>
                    </w:rPr>
                    <w:t>色泽</w:t>
                  </w:r>
                </w:p>
              </w:tc>
              <w:tc>
                <w:tcPr>
                  <w:tcW w:w="5805" w:type="dxa"/>
                  <w:gridSpan w:val="7"/>
                  <w:vAlign w:val="center"/>
                </w:tcPr>
                <w:p>
                  <w:pPr>
                    <w:pStyle w:val="9"/>
                    <w:widowControl w:val="0"/>
                    <w:bidi w:val="0"/>
                    <w:rPr>
                      <w:rFonts w:hint="default"/>
                      <w:color w:val="auto"/>
                      <w:lang w:val="en-US" w:eastAsia="zh-CN"/>
                    </w:rPr>
                  </w:pPr>
                  <w:r>
                    <w:rPr>
                      <w:rFonts w:hint="default"/>
                      <w:color w:val="auto"/>
                      <w:lang w:val="en-US" w:eastAsia="zh-CN"/>
                    </w:rPr>
                    <w:t>具有各自产品固有的正常色泽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气味</w:t>
                  </w:r>
                </w:p>
              </w:tc>
              <w:tc>
                <w:tcPr>
                  <w:tcW w:w="5805" w:type="dxa"/>
                  <w:gridSpan w:val="7"/>
                  <w:vAlign w:val="center"/>
                </w:tcPr>
                <w:p>
                  <w:pPr>
                    <w:pStyle w:val="9"/>
                    <w:widowControl w:val="0"/>
                    <w:bidi w:val="0"/>
                    <w:rPr>
                      <w:rFonts w:hint="default"/>
                      <w:color w:val="auto"/>
                      <w:lang w:val="en-US" w:eastAsia="zh-CN"/>
                    </w:rPr>
                  </w:pPr>
                  <w:r>
                    <w:rPr>
                      <w:rFonts w:hint="default"/>
                      <w:color w:val="auto"/>
                      <w:lang w:val="en-US" w:eastAsia="zh-CN"/>
                    </w:rPr>
                    <w:t>具有各自产品固有的正常气味，无异味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杂质</w:t>
                  </w:r>
                </w:p>
              </w:tc>
              <w:tc>
                <w:tcPr>
                  <w:tcW w:w="5805" w:type="dxa"/>
                  <w:gridSpan w:val="7"/>
                  <w:vAlign w:val="center"/>
                </w:tcPr>
                <w:p>
                  <w:pPr>
                    <w:pStyle w:val="9"/>
                    <w:widowControl w:val="0"/>
                    <w:bidi w:val="0"/>
                    <w:rPr>
                      <w:rFonts w:hint="default"/>
                      <w:color w:val="auto"/>
                      <w:lang w:val="en-US" w:eastAsia="zh-CN"/>
                    </w:rPr>
                  </w:pPr>
                  <w:r>
                    <w:rPr>
                      <w:rFonts w:hint="default"/>
                      <w:color w:val="auto"/>
                      <w:lang w:val="en-US" w:eastAsia="zh-CN"/>
                    </w:rPr>
                    <w:t>无肉眼可见外来杂质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组织状态</w:t>
                  </w:r>
                </w:p>
              </w:tc>
              <w:tc>
                <w:tcPr>
                  <w:tcW w:w="5805" w:type="dxa"/>
                  <w:gridSpan w:val="7"/>
                  <w:vAlign w:val="center"/>
                </w:tcPr>
                <w:p>
                  <w:pPr>
                    <w:pStyle w:val="9"/>
                    <w:widowControl w:val="0"/>
                    <w:bidi w:val="0"/>
                    <w:rPr>
                      <w:rFonts w:hint="default"/>
                      <w:color w:val="auto"/>
                      <w:lang w:val="en-US" w:eastAsia="zh-CN"/>
                    </w:rPr>
                  </w:pPr>
                  <w:r>
                    <w:rPr>
                      <w:rFonts w:hint="default"/>
                      <w:color w:val="auto"/>
                      <w:lang w:val="en-US" w:eastAsia="zh-CN"/>
                    </w:rPr>
                    <w:t>具有各自产品固有的状态，外形</w:t>
                  </w:r>
                </w:p>
                <w:p>
                  <w:pPr>
                    <w:pStyle w:val="9"/>
                    <w:widowControl w:val="0"/>
                    <w:bidi w:val="0"/>
                    <w:rPr>
                      <w:rFonts w:hint="default"/>
                      <w:color w:val="auto"/>
                      <w:lang w:val="en-US" w:eastAsia="zh-CN"/>
                    </w:rPr>
                  </w:pPr>
                  <w:r>
                    <w:rPr>
                      <w:rFonts w:hint="default"/>
                      <w:color w:val="auto"/>
                      <w:lang w:val="en-US" w:eastAsia="zh-CN"/>
                    </w:rPr>
                    <w:t>均匀一致、完整、无碎屑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8"/>
                  <w:vAlign w:val="center"/>
                </w:tcPr>
                <w:p>
                  <w:pPr>
                    <w:pStyle w:val="9"/>
                    <w:widowControl w:val="0"/>
                    <w:bidi w:val="0"/>
                    <w:rPr>
                      <w:rFonts w:hint="default"/>
                      <w:color w:val="auto"/>
                      <w:lang w:val="en-US" w:eastAsia="zh-CN"/>
                    </w:rPr>
                  </w:pPr>
                  <w:r>
                    <w:rPr>
                      <w:rFonts w:hint="eastAsia"/>
                      <w:color w:val="auto"/>
                      <w:lang w:val="en-US" w:eastAsia="zh-CN"/>
                    </w:rPr>
                    <w:t>二、理化指标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水分，</w:t>
                  </w:r>
                  <w:r>
                    <w:rPr>
                      <w:rFonts w:hint="default" w:ascii="Times New Roman" w:hAnsi="Times New Roman" w:eastAsia="宋体" w:cs="Times New Roman"/>
                      <w:color w:val="auto"/>
                      <w:lang w:val="en-US" w:eastAsia="zh-CN"/>
                    </w:rPr>
                    <w:t>%</w:t>
                  </w:r>
                </w:p>
              </w:tc>
              <w:tc>
                <w:tcPr>
                  <w:tcW w:w="1230"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15.0</w:t>
                  </w:r>
                </w:p>
              </w:tc>
              <w:tc>
                <w:tcPr>
                  <w:tcW w:w="1125" w:type="dxa"/>
                  <w:gridSpan w:val="2"/>
                  <w:vAlign w:val="center"/>
                </w:tcPr>
                <w:p>
                  <w:pPr>
                    <w:pStyle w:val="9"/>
                    <w:widowControl w:val="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17.0</w:t>
                  </w:r>
                </w:p>
              </w:tc>
              <w:tc>
                <w:tcPr>
                  <w:tcW w:w="930"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60.0</w:t>
                  </w:r>
                </w:p>
              </w:tc>
              <w:tc>
                <w:tcPr>
                  <w:tcW w:w="1080"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75.0</w:t>
                  </w:r>
                </w:p>
              </w:tc>
              <w:tc>
                <w:tcPr>
                  <w:tcW w:w="720"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17.0</w:t>
                  </w:r>
                </w:p>
              </w:tc>
              <w:tc>
                <w:tcPr>
                  <w:tcW w:w="720"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eastAsia"/>
                      <w:color w:val="auto"/>
                      <w:lang w:val="en-US" w:eastAsia="zh-CN"/>
                    </w:rPr>
                  </w:pPr>
                  <w:r>
                    <w:rPr>
                      <w:rFonts w:hint="eastAsia"/>
                      <w:color w:val="auto"/>
                      <w:lang w:val="en-US" w:eastAsia="zh-CN"/>
                    </w:rPr>
                    <w:t>淀粉，</w:t>
                  </w:r>
                  <w:r>
                    <w:rPr>
                      <w:rFonts w:hint="default" w:ascii="Times New Roman" w:hAnsi="Times New Roman" w:eastAsia="宋体" w:cs="Times New Roman"/>
                      <w:color w:val="auto"/>
                      <w:lang w:val="en-US" w:eastAsia="zh-CN"/>
                    </w:rPr>
                    <w:t>%</w:t>
                  </w:r>
                </w:p>
              </w:tc>
              <w:tc>
                <w:tcPr>
                  <w:tcW w:w="123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75.0</w:t>
                  </w:r>
                </w:p>
              </w:tc>
              <w:tc>
                <w:tcPr>
                  <w:tcW w:w="1125" w:type="dxa"/>
                  <w:gridSpan w:val="2"/>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20.0</w:t>
                  </w:r>
                </w:p>
              </w:tc>
              <w:tc>
                <w:tcPr>
                  <w:tcW w:w="93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35.0</w:t>
                  </w:r>
                </w:p>
              </w:tc>
              <w:tc>
                <w:tcPr>
                  <w:tcW w:w="108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20.0</w:t>
                  </w:r>
                </w:p>
              </w:tc>
              <w:tc>
                <w:tcPr>
                  <w:tcW w:w="72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70.0</w:t>
                  </w:r>
                </w:p>
              </w:tc>
              <w:tc>
                <w:tcPr>
                  <w:tcW w:w="72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eastAsia"/>
                      <w:color w:val="auto"/>
                      <w:lang w:val="en-US" w:eastAsia="zh-CN"/>
                    </w:rPr>
                  </w:pPr>
                  <w:r>
                    <w:rPr>
                      <w:rFonts w:hint="eastAsia"/>
                      <w:color w:val="auto"/>
                      <w:lang w:val="en-US" w:eastAsia="zh-CN"/>
                    </w:rPr>
                    <w:t>断条率，</w:t>
                  </w:r>
                  <w:r>
                    <w:rPr>
                      <w:rFonts w:hint="default" w:ascii="Times New Roman" w:hAnsi="Times New Roman" w:eastAsia="宋体" w:cs="Times New Roman"/>
                      <w:color w:val="auto"/>
                      <w:lang w:val="en-US" w:eastAsia="zh-CN"/>
                    </w:rPr>
                    <w:t>%</w:t>
                  </w:r>
                </w:p>
              </w:tc>
              <w:tc>
                <w:tcPr>
                  <w:tcW w:w="4365" w:type="dxa"/>
                  <w:gridSpan w:val="5"/>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10.0</w:t>
                  </w:r>
                </w:p>
              </w:tc>
              <w:tc>
                <w:tcPr>
                  <w:tcW w:w="1440" w:type="dxa"/>
                  <w:gridSpan w:val="2"/>
                  <w:vAlign w:val="center"/>
                </w:tcPr>
                <w:p>
                  <w:pPr>
                    <w:pStyle w:val="9"/>
                    <w:widowControl w:val="0"/>
                    <w:bidi w:val="0"/>
                    <w:rPr>
                      <w:rFonts w:hint="default"/>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eastAsia"/>
                      <w:color w:val="auto"/>
                      <w:lang w:val="en-US" w:eastAsia="zh-CN"/>
                    </w:rPr>
                  </w:pPr>
                  <w:r>
                    <w:rPr>
                      <w:rFonts w:hint="eastAsia"/>
                      <w:color w:val="auto"/>
                      <w:lang w:val="en-US" w:eastAsia="zh-CN"/>
                    </w:rPr>
                    <w:t>灰分，</w:t>
                  </w:r>
                  <w:r>
                    <w:rPr>
                      <w:rFonts w:hint="default" w:ascii="Times New Roman" w:hAnsi="Times New Roman" w:eastAsia="宋体" w:cs="Times New Roman"/>
                      <w:color w:val="auto"/>
                      <w:lang w:val="en-US" w:eastAsia="zh-CN"/>
                    </w:rPr>
                    <w:t>%</w:t>
                  </w:r>
                </w:p>
              </w:tc>
              <w:tc>
                <w:tcPr>
                  <w:tcW w:w="4365" w:type="dxa"/>
                  <w:gridSpan w:val="5"/>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0.8</w:t>
                  </w:r>
                </w:p>
              </w:tc>
              <w:tc>
                <w:tcPr>
                  <w:tcW w:w="1440" w:type="dxa"/>
                  <w:gridSpan w:val="2"/>
                  <w:vAlign w:val="center"/>
                </w:tcPr>
                <w:p>
                  <w:pPr>
                    <w:pStyle w:val="9"/>
                    <w:widowControl w:val="0"/>
                    <w:bidi w:val="0"/>
                    <w:rPr>
                      <w:rFonts w:hint="default"/>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氰氢酸，</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5805" w:type="dxa"/>
                  <w:gridSpan w:val="7"/>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8"/>
                  <w:vAlign w:val="center"/>
                </w:tcPr>
                <w:p>
                  <w:pPr>
                    <w:pStyle w:val="9"/>
                    <w:widowControl w:val="0"/>
                    <w:bidi w:val="0"/>
                    <w:rPr>
                      <w:rFonts w:hint="default" w:ascii="宋体" w:hAnsi="宋体" w:eastAsia="宋体" w:cs="宋体"/>
                      <w:color w:val="auto"/>
                      <w:lang w:val="en-US" w:eastAsia="zh-CN"/>
                    </w:rPr>
                  </w:pPr>
                  <w:r>
                    <w:rPr>
                      <w:rFonts w:hint="eastAsia"/>
                      <w:color w:val="auto"/>
                      <w:lang w:val="en-US" w:eastAsia="zh-CN"/>
                    </w:rPr>
                    <w:t>三、微生物限量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菌落总数，CFU</w:t>
                  </w:r>
                  <w:r>
                    <w:rPr>
                      <w:rFonts w:hint="eastAsia" w:cs="Times New Roman"/>
                      <w:color w:val="auto"/>
                      <w:lang w:val="en-US" w:eastAsia="zh-CN"/>
                    </w:rPr>
                    <w:t>/</w:t>
                  </w:r>
                  <w:r>
                    <w:rPr>
                      <w:rFonts w:hint="eastAsia"/>
                      <w:color w:val="auto"/>
                      <w:lang w:val="en-US" w:eastAsia="zh-CN"/>
                    </w:rPr>
                    <w:t>g</w:t>
                  </w:r>
                </w:p>
              </w:tc>
              <w:tc>
                <w:tcPr>
                  <w:tcW w:w="5805" w:type="dxa"/>
                  <w:gridSpan w:val="7"/>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大肠菌群，MPN</w:t>
                  </w:r>
                  <w:r>
                    <w:rPr>
                      <w:rFonts w:hint="eastAsia" w:cs="Times New Roman"/>
                      <w:color w:val="auto"/>
                      <w:lang w:val="en-US" w:eastAsia="zh-CN"/>
                    </w:rPr>
                    <w:t>/</w:t>
                  </w:r>
                  <w:r>
                    <w:rPr>
                      <w:rFonts w:hint="eastAsia"/>
                      <w:color w:val="auto"/>
                      <w:lang w:val="en-US" w:eastAsia="zh-CN"/>
                    </w:rPr>
                    <w:t>g</w:t>
                  </w:r>
                </w:p>
              </w:tc>
              <w:tc>
                <w:tcPr>
                  <w:tcW w:w="5805" w:type="dxa"/>
                  <w:gridSpan w:val="7"/>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88" w:type="dxa"/>
                  <w:vAlign w:val="center"/>
                </w:tcPr>
                <w:p>
                  <w:pPr>
                    <w:pStyle w:val="9"/>
                    <w:widowControl w:val="0"/>
                    <w:bidi w:val="0"/>
                    <w:rPr>
                      <w:rFonts w:hint="default"/>
                      <w:color w:val="auto"/>
                      <w:lang w:val="en-US" w:eastAsia="zh-CN"/>
                    </w:rPr>
                  </w:pPr>
                  <w:r>
                    <w:rPr>
                      <w:rFonts w:hint="eastAsia"/>
                      <w:color w:val="auto"/>
                      <w:lang w:val="en-US" w:eastAsia="zh-CN"/>
                    </w:rPr>
                    <w:t>霉菌和酵母，CFU</w:t>
                  </w:r>
                  <w:r>
                    <w:rPr>
                      <w:rFonts w:hint="eastAsia" w:cs="Times New Roman"/>
                      <w:color w:val="auto"/>
                      <w:lang w:val="en-US" w:eastAsia="zh-CN"/>
                    </w:rPr>
                    <w:t>/</w:t>
                  </w:r>
                  <w:r>
                    <w:rPr>
                      <w:rFonts w:hint="eastAsia"/>
                      <w:color w:val="auto"/>
                      <w:lang w:val="en-US" w:eastAsia="zh-CN"/>
                    </w:rPr>
                    <w:t>g</w:t>
                  </w:r>
                </w:p>
              </w:tc>
              <w:tc>
                <w:tcPr>
                  <w:tcW w:w="5805" w:type="dxa"/>
                  <w:gridSpan w:val="7"/>
                  <w:vAlign w:val="center"/>
                </w:tcPr>
                <w:p>
                  <w:pPr>
                    <w:pStyle w:val="9"/>
                    <w:widowControl w:val="0"/>
                    <w:bidi w:val="0"/>
                    <w:rPr>
                      <w:rFonts w:hint="default"/>
                      <w:color w:val="auto"/>
                      <w:lang w:val="en-US" w:eastAsia="zh-CN"/>
                    </w:rPr>
                  </w:pPr>
                  <w:r>
                    <w:rPr>
                      <w:rFonts w:hint="eastAsia"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8"/>
                  <w:vAlign w:val="center"/>
                </w:tcPr>
                <w:p>
                  <w:pPr>
                    <w:pStyle w:val="9"/>
                    <w:widowControl w:val="0"/>
                    <w:bidi w:val="0"/>
                    <w:jc w:val="both"/>
                    <w:rPr>
                      <w:rFonts w:hint="default" w:cs="Times New Roman"/>
                      <w:color w:val="auto"/>
                      <w:lang w:val="en-US" w:eastAsia="zh-CN"/>
                    </w:rPr>
                  </w:pPr>
                  <w:r>
                    <w:rPr>
                      <w:rFonts w:hint="eastAsia" w:cs="Times New Roman"/>
                      <w:color w:val="auto"/>
                      <w:lang w:val="en-US" w:eastAsia="zh-CN"/>
                    </w:rPr>
                    <w:t>备注：氰氢酸仅适用于木薯淀粉制品。</w:t>
                  </w:r>
                </w:p>
              </w:tc>
            </w:tr>
          </w:tbl>
          <w:p>
            <w:pPr>
              <w:pStyle w:val="9"/>
              <w:bidi w:val="0"/>
              <w:rPr>
                <w:rFonts w:hint="default"/>
                <w:lang w:val="en-US" w:eastAsia="zh-CN"/>
              </w:rPr>
            </w:pPr>
          </w:p>
          <w:p>
            <w:pPr>
              <w:pStyle w:val="10"/>
              <w:bidi w:val="0"/>
              <w:rPr>
                <w:rFonts w:hint="eastAsia"/>
                <w:color w:val="auto"/>
                <w:lang w:val="en-US" w:eastAsia="zh-CN"/>
              </w:rPr>
            </w:pPr>
            <w:r>
              <w:rPr>
                <w:rFonts w:hint="default"/>
                <w:color w:val="auto"/>
                <w:lang w:val="en-US" w:eastAsia="zh-CN"/>
              </w:rPr>
              <w:t>表2-</w:t>
            </w:r>
            <w:r>
              <w:rPr>
                <w:rFonts w:hint="default"/>
                <w:color w:val="auto"/>
                <w:lang w:eastAsia="zh-CN"/>
              </w:rPr>
              <w:fldChar w:fldCharType="begin"/>
            </w:r>
            <w:r>
              <w:rPr>
                <w:rFonts w:hint="default"/>
                <w:color w:val="auto"/>
                <w:lang w:eastAsia="zh-CN"/>
              </w:rPr>
              <w:instrText xml:space="preserve"> SEQ 表2-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 xml:space="preserve">  干制黄花菜（非即食）的标准要求（Q</w:t>
            </w:r>
            <w:r>
              <w:rPr>
                <w:rFonts w:hint="eastAsia" w:cs="Times New Roman"/>
                <w:color w:val="auto"/>
                <w:lang w:val="en-US" w:eastAsia="zh-CN"/>
              </w:rPr>
              <w:t>/</w:t>
            </w:r>
            <w:r>
              <w:rPr>
                <w:rFonts w:hint="eastAsia"/>
                <w:color w:val="auto"/>
                <w:lang w:val="en-US" w:eastAsia="zh-CN"/>
              </w:rPr>
              <w:t>YGYH0002S-2018）</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4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98" w:type="dxa"/>
                  <w:vAlign w:val="center"/>
                </w:tcPr>
                <w:p>
                  <w:pPr>
                    <w:pStyle w:val="9"/>
                    <w:widowControl w:val="0"/>
                    <w:bidi w:val="0"/>
                    <w:rPr>
                      <w:rFonts w:hint="default"/>
                      <w:color w:val="auto"/>
                      <w:lang w:val="en-US" w:eastAsia="zh-CN"/>
                    </w:rPr>
                  </w:pPr>
                  <w:r>
                    <w:rPr>
                      <w:rFonts w:hint="eastAsia"/>
                      <w:color w:val="auto"/>
                      <w:lang w:val="en-US" w:eastAsia="zh-CN"/>
                    </w:rPr>
                    <w:t>项目</w:t>
                  </w:r>
                </w:p>
              </w:tc>
              <w:tc>
                <w:tcPr>
                  <w:tcW w:w="4995" w:type="dxa"/>
                  <w:vAlign w:val="center"/>
                </w:tcPr>
                <w:p>
                  <w:pPr>
                    <w:pStyle w:val="9"/>
                    <w:widowControl w:val="0"/>
                    <w:bidi w:val="0"/>
                    <w:rPr>
                      <w:rFonts w:hint="default"/>
                      <w:color w:val="auto"/>
                      <w:lang w:val="en-US" w:eastAsia="zh-CN"/>
                    </w:rPr>
                  </w:pPr>
                  <w:r>
                    <w:rPr>
                      <w:rFonts w:hint="eastAsia"/>
                      <w:color w:val="auto"/>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2"/>
                  <w:vAlign w:val="center"/>
                </w:tcPr>
                <w:p>
                  <w:pPr>
                    <w:pStyle w:val="9"/>
                    <w:widowControl w:val="0"/>
                    <w:bidi w:val="0"/>
                    <w:rPr>
                      <w:rFonts w:hint="default"/>
                      <w:color w:val="auto"/>
                      <w:lang w:val="en-US" w:eastAsia="zh-CN"/>
                    </w:rPr>
                  </w:pPr>
                  <w:r>
                    <w:rPr>
                      <w:rFonts w:hint="eastAsia"/>
                      <w:color w:val="auto"/>
                      <w:lang w:val="en-US" w:eastAsia="zh-CN"/>
                    </w:rPr>
                    <w:t>一、感官要求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98" w:type="dxa"/>
                  <w:vAlign w:val="center"/>
                </w:tcPr>
                <w:p>
                  <w:pPr>
                    <w:pStyle w:val="9"/>
                    <w:widowControl w:val="0"/>
                    <w:bidi w:val="0"/>
                    <w:rPr>
                      <w:rFonts w:hint="eastAsia"/>
                      <w:color w:val="auto"/>
                      <w:lang w:val="en-US" w:eastAsia="zh-CN"/>
                    </w:rPr>
                  </w:pPr>
                  <w:r>
                    <w:rPr>
                      <w:rFonts w:hint="eastAsia"/>
                      <w:color w:val="auto"/>
                      <w:lang w:val="en-US" w:eastAsia="zh-CN"/>
                    </w:rPr>
                    <w:t>色泽</w:t>
                  </w:r>
                </w:p>
              </w:tc>
              <w:tc>
                <w:tcPr>
                  <w:tcW w:w="4995" w:type="dxa"/>
                  <w:vAlign w:val="center"/>
                </w:tcPr>
                <w:p>
                  <w:pPr>
                    <w:pStyle w:val="9"/>
                    <w:widowControl w:val="0"/>
                    <w:bidi w:val="0"/>
                    <w:rPr>
                      <w:rFonts w:hint="default"/>
                      <w:color w:val="auto"/>
                      <w:lang w:val="en-US" w:eastAsia="zh-CN"/>
                    </w:rPr>
                  </w:pPr>
                  <w:r>
                    <w:rPr>
                      <w:rFonts w:hint="default"/>
                      <w:color w:val="auto"/>
                      <w:lang w:val="en-US" w:eastAsia="zh-CN"/>
                    </w:rPr>
                    <w:t>具有</w:t>
                  </w:r>
                  <w:r>
                    <w:rPr>
                      <w:rFonts w:hint="eastAsia"/>
                      <w:color w:val="auto"/>
                      <w:lang w:val="en-US" w:eastAsia="zh-CN"/>
                    </w:rPr>
                    <w:t>该</w:t>
                  </w:r>
                  <w:r>
                    <w:rPr>
                      <w:rFonts w:hint="default"/>
                      <w:color w:val="auto"/>
                      <w:lang w:val="en-US" w:eastAsia="zh-CN"/>
                    </w:rPr>
                    <w:t>产品</w:t>
                  </w:r>
                  <w:r>
                    <w:rPr>
                      <w:rFonts w:hint="eastAsia"/>
                      <w:color w:val="auto"/>
                      <w:lang w:val="en-US" w:eastAsia="zh-CN"/>
                    </w:rPr>
                    <w:t>应</w:t>
                  </w:r>
                  <w:r>
                    <w:rPr>
                      <w:rFonts w:hint="default"/>
                      <w:color w:val="auto"/>
                      <w:lang w:val="en-US" w:eastAsia="zh-CN"/>
                    </w:rPr>
                    <w:t>有的色泽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98" w:type="dxa"/>
                  <w:vAlign w:val="center"/>
                </w:tcPr>
                <w:p>
                  <w:pPr>
                    <w:pStyle w:val="9"/>
                    <w:widowControl w:val="0"/>
                    <w:bidi w:val="0"/>
                    <w:rPr>
                      <w:rFonts w:hint="default"/>
                      <w:color w:val="auto"/>
                      <w:lang w:val="en-US" w:eastAsia="zh-CN"/>
                    </w:rPr>
                  </w:pPr>
                  <w:r>
                    <w:rPr>
                      <w:rFonts w:hint="eastAsia"/>
                      <w:color w:val="auto"/>
                      <w:lang w:val="en-US" w:eastAsia="zh-CN"/>
                    </w:rPr>
                    <w:t>气味</w:t>
                  </w:r>
                </w:p>
              </w:tc>
              <w:tc>
                <w:tcPr>
                  <w:tcW w:w="4995" w:type="dxa"/>
                  <w:vAlign w:val="center"/>
                </w:tcPr>
                <w:p>
                  <w:pPr>
                    <w:pStyle w:val="9"/>
                    <w:widowControl w:val="0"/>
                    <w:bidi w:val="0"/>
                    <w:rPr>
                      <w:rFonts w:hint="default"/>
                      <w:color w:val="auto"/>
                      <w:lang w:val="en-US" w:eastAsia="zh-CN"/>
                    </w:rPr>
                  </w:pPr>
                  <w:r>
                    <w:rPr>
                      <w:rFonts w:hint="default"/>
                      <w:color w:val="auto"/>
                      <w:lang w:val="en-US" w:eastAsia="zh-CN"/>
                    </w:rPr>
                    <w:t>具有</w:t>
                  </w:r>
                  <w:r>
                    <w:rPr>
                      <w:rFonts w:hint="eastAsia"/>
                      <w:color w:val="auto"/>
                      <w:lang w:val="en-US" w:eastAsia="zh-CN"/>
                    </w:rPr>
                    <w:t>该</w:t>
                  </w:r>
                  <w:r>
                    <w:rPr>
                      <w:rFonts w:hint="default"/>
                      <w:color w:val="auto"/>
                      <w:lang w:val="en-US" w:eastAsia="zh-CN"/>
                    </w:rPr>
                    <w:t>产品</w:t>
                  </w:r>
                  <w:r>
                    <w:rPr>
                      <w:rFonts w:hint="eastAsia"/>
                      <w:color w:val="auto"/>
                      <w:lang w:val="en-US" w:eastAsia="zh-CN"/>
                    </w:rPr>
                    <w:t>应</w:t>
                  </w:r>
                  <w:r>
                    <w:rPr>
                      <w:rFonts w:hint="default"/>
                      <w:color w:val="auto"/>
                      <w:lang w:val="en-US" w:eastAsia="zh-CN"/>
                    </w:rPr>
                    <w:t>有的气味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98" w:type="dxa"/>
                  <w:vAlign w:val="center"/>
                </w:tcPr>
                <w:p>
                  <w:pPr>
                    <w:pStyle w:val="9"/>
                    <w:widowControl w:val="0"/>
                    <w:bidi w:val="0"/>
                    <w:rPr>
                      <w:rFonts w:hint="default"/>
                      <w:color w:val="auto"/>
                      <w:lang w:val="en-US" w:eastAsia="zh-CN"/>
                    </w:rPr>
                  </w:pPr>
                  <w:r>
                    <w:rPr>
                      <w:rFonts w:hint="eastAsia"/>
                      <w:color w:val="auto"/>
                      <w:lang w:val="en-US" w:eastAsia="zh-CN"/>
                    </w:rPr>
                    <w:t>状态</w:t>
                  </w:r>
                </w:p>
              </w:tc>
              <w:tc>
                <w:tcPr>
                  <w:tcW w:w="4995" w:type="dxa"/>
                  <w:vAlign w:val="center"/>
                </w:tcPr>
                <w:p>
                  <w:pPr>
                    <w:pStyle w:val="9"/>
                    <w:widowControl w:val="0"/>
                    <w:bidi w:val="0"/>
                    <w:rPr>
                      <w:rFonts w:hint="default"/>
                      <w:color w:val="auto"/>
                      <w:lang w:val="en-US" w:eastAsia="zh-CN"/>
                    </w:rPr>
                  </w:pPr>
                  <w:r>
                    <w:rPr>
                      <w:rFonts w:hint="default"/>
                      <w:color w:val="auto"/>
                      <w:lang w:val="en-US" w:eastAsia="zh-CN"/>
                    </w:rPr>
                    <w:t>具有</w:t>
                  </w:r>
                  <w:r>
                    <w:rPr>
                      <w:rFonts w:hint="eastAsia"/>
                      <w:color w:val="auto"/>
                      <w:lang w:val="en-US" w:eastAsia="zh-CN"/>
                    </w:rPr>
                    <w:t>该</w:t>
                  </w:r>
                  <w:r>
                    <w:rPr>
                      <w:rFonts w:hint="default"/>
                      <w:color w:val="auto"/>
                      <w:lang w:val="en-US" w:eastAsia="zh-CN"/>
                    </w:rPr>
                    <w:t>产品</w:t>
                  </w:r>
                  <w:r>
                    <w:rPr>
                      <w:rFonts w:hint="eastAsia"/>
                      <w:color w:val="auto"/>
                      <w:lang w:val="en-US" w:eastAsia="zh-CN"/>
                    </w:rPr>
                    <w:t>应</w:t>
                  </w:r>
                  <w:r>
                    <w:rPr>
                      <w:rFonts w:hint="default"/>
                      <w:color w:val="auto"/>
                      <w:lang w:val="en-US" w:eastAsia="zh-CN"/>
                    </w:rPr>
                    <w:t>有的状态，</w:t>
                  </w:r>
                  <w:r>
                    <w:rPr>
                      <w:rFonts w:hint="eastAsia"/>
                      <w:color w:val="auto"/>
                      <w:lang w:val="en-US" w:eastAsia="zh-CN"/>
                    </w:rPr>
                    <w:t>无霉变，无正常视力可见外来异物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2"/>
                  <w:vAlign w:val="center"/>
                </w:tcPr>
                <w:p>
                  <w:pPr>
                    <w:pStyle w:val="9"/>
                    <w:widowControl w:val="0"/>
                    <w:bidi w:val="0"/>
                    <w:rPr>
                      <w:rFonts w:hint="default"/>
                      <w:color w:val="auto"/>
                      <w:lang w:val="en-US" w:eastAsia="zh-CN"/>
                    </w:rPr>
                  </w:pPr>
                  <w:r>
                    <w:rPr>
                      <w:rFonts w:hint="eastAsia"/>
                      <w:color w:val="auto"/>
                      <w:lang w:val="en-US" w:eastAsia="zh-CN"/>
                    </w:rPr>
                    <w:t>二、理化指标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598" w:type="dxa"/>
                  <w:vAlign w:val="center"/>
                </w:tcPr>
                <w:p>
                  <w:pPr>
                    <w:pStyle w:val="9"/>
                    <w:widowControl w:val="0"/>
                    <w:bidi w:val="0"/>
                    <w:rPr>
                      <w:rFonts w:hint="default"/>
                      <w:color w:val="auto"/>
                      <w:lang w:val="en-US" w:eastAsia="zh-CN"/>
                    </w:rPr>
                  </w:pPr>
                  <w:r>
                    <w:rPr>
                      <w:rFonts w:hint="eastAsia"/>
                      <w:color w:val="auto"/>
                      <w:lang w:val="en-US" w:eastAsia="zh-CN"/>
                    </w:rPr>
                    <w:t>铅（以Pb计）</w:t>
                  </w:r>
                  <w:r>
                    <w:rPr>
                      <w:rFonts w:hint="eastAsia" w:cs="Times New Roman"/>
                      <w:color w:val="auto"/>
                      <w:lang w:val="en-US" w:eastAsia="zh-CN"/>
                    </w:rPr>
                    <w:t>/</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4995"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598" w:type="dxa"/>
                  <w:vAlign w:val="center"/>
                </w:tcPr>
                <w:p>
                  <w:pPr>
                    <w:pStyle w:val="9"/>
                    <w:widowControl w:val="0"/>
                    <w:bidi w:val="0"/>
                    <w:rPr>
                      <w:rFonts w:hint="eastAsia"/>
                      <w:color w:val="auto"/>
                      <w:lang w:val="en-US" w:eastAsia="zh-CN"/>
                    </w:rPr>
                  </w:pPr>
                  <w:r>
                    <w:rPr>
                      <w:rFonts w:hint="eastAsia"/>
                      <w:color w:val="auto"/>
                      <w:lang w:val="en-US" w:eastAsia="zh-CN"/>
                    </w:rPr>
                    <w:t>镉（以Cd计）</w:t>
                  </w:r>
                  <w:r>
                    <w:rPr>
                      <w:rFonts w:hint="eastAsia" w:cs="Times New Roman"/>
                      <w:color w:val="auto"/>
                      <w:lang w:val="en-US" w:eastAsia="zh-CN"/>
                    </w:rPr>
                    <w:t>/</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4995"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598" w:type="dxa"/>
                  <w:vAlign w:val="center"/>
                </w:tcPr>
                <w:p>
                  <w:pPr>
                    <w:pStyle w:val="9"/>
                    <w:widowControl w:val="0"/>
                    <w:bidi w:val="0"/>
                    <w:rPr>
                      <w:rFonts w:hint="eastAsia"/>
                      <w:color w:val="auto"/>
                      <w:lang w:val="en-US" w:eastAsia="zh-CN"/>
                    </w:rPr>
                  </w:pPr>
                  <w:r>
                    <w:rPr>
                      <w:rFonts w:hint="eastAsia"/>
                      <w:color w:val="auto"/>
                      <w:lang w:val="en-US" w:eastAsia="zh-CN"/>
                    </w:rPr>
                    <w:t>总砷（以As计）</w:t>
                  </w:r>
                  <w:r>
                    <w:rPr>
                      <w:rFonts w:hint="eastAsia" w:cs="Times New Roman"/>
                      <w:color w:val="auto"/>
                      <w:lang w:val="en-US" w:eastAsia="zh-CN"/>
                    </w:rPr>
                    <w:t>/</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4995" w:type="dxa"/>
                  <w:vAlign w:val="center"/>
                </w:tcPr>
                <w:p>
                  <w:pPr>
                    <w:pStyle w:val="9"/>
                    <w:widowControl w:val="0"/>
                    <w:bidi w:val="0"/>
                    <w:rPr>
                      <w:rFonts w:hint="eastAsia"/>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598" w:type="dxa"/>
                  <w:vAlign w:val="center"/>
                </w:tcPr>
                <w:p>
                  <w:pPr>
                    <w:pStyle w:val="9"/>
                    <w:widowControl w:val="0"/>
                    <w:bidi w:val="0"/>
                    <w:rPr>
                      <w:rFonts w:hint="eastAsia"/>
                      <w:color w:val="auto"/>
                      <w:lang w:val="en-US" w:eastAsia="zh-CN"/>
                    </w:rPr>
                  </w:pPr>
                  <w:r>
                    <w:rPr>
                      <w:rFonts w:hint="eastAsia"/>
                      <w:color w:val="auto"/>
                      <w:lang w:val="en-US" w:eastAsia="zh-CN"/>
                    </w:rPr>
                    <w:t>总汞（以Hg计）</w:t>
                  </w:r>
                  <w:r>
                    <w:rPr>
                      <w:rFonts w:hint="eastAsia" w:cs="Times New Roman"/>
                      <w:color w:val="auto"/>
                      <w:lang w:val="en-US" w:eastAsia="zh-CN"/>
                    </w:rPr>
                    <w:t>/</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4995" w:type="dxa"/>
                  <w:vAlign w:val="center"/>
                </w:tcPr>
                <w:p>
                  <w:pPr>
                    <w:pStyle w:val="9"/>
                    <w:widowControl w:val="0"/>
                    <w:bidi w:val="0"/>
                    <w:rPr>
                      <w:rFonts w:hint="default"/>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598" w:type="dxa"/>
                  <w:vAlign w:val="center"/>
                </w:tcPr>
                <w:p>
                  <w:pPr>
                    <w:pStyle w:val="9"/>
                    <w:widowControl w:val="0"/>
                    <w:bidi w:val="0"/>
                    <w:rPr>
                      <w:rFonts w:hint="eastAsia"/>
                      <w:color w:val="auto"/>
                      <w:lang w:val="en-US" w:eastAsia="zh-CN"/>
                    </w:rPr>
                  </w:pPr>
                  <w:r>
                    <w:rPr>
                      <w:rFonts w:hint="eastAsia"/>
                      <w:color w:val="auto"/>
                      <w:lang w:val="en-US" w:eastAsia="zh-CN"/>
                    </w:rPr>
                    <w:t>铬（以Cr计）</w:t>
                  </w:r>
                  <w:r>
                    <w:rPr>
                      <w:rFonts w:hint="eastAsia" w:cs="Times New Roman"/>
                      <w:color w:val="auto"/>
                      <w:lang w:val="en-US" w:eastAsia="zh-CN"/>
                    </w:rPr>
                    <w:t>/</w:t>
                  </w:r>
                  <w:r>
                    <w:rPr>
                      <w:rFonts w:hint="eastAsia" w:ascii="Times New Roman" w:hAnsi="Times New Roman" w:eastAsia="宋体" w:cs="Times New Roman"/>
                      <w:color w:val="auto"/>
                      <w:lang w:val="en-US" w:eastAsia="zh-CN"/>
                    </w:rPr>
                    <w:t>mg</w:t>
                  </w:r>
                  <w:r>
                    <w:rPr>
                      <w:rFonts w:hint="eastAsia" w:cs="Times New Roman"/>
                      <w:color w:val="auto"/>
                      <w:lang w:val="en-US" w:eastAsia="zh-CN"/>
                    </w:rPr>
                    <w:t>/</w:t>
                  </w:r>
                  <w:r>
                    <w:rPr>
                      <w:rFonts w:hint="eastAsia" w:ascii="Times New Roman" w:hAnsi="Times New Roman" w:eastAsia="宋体" w:cs="Times New Roman"/>
                      <w:color w:val="auto"/>
                      <w:lang w:val="en-US" w:eastAsia="zh-CN"/>
                    </w:rPr>
                    <w:t>kg</w:t>
                  </w:r>
                </w:p>
              </w:tc>
              <w:tc>
                <w:tcPr>
                  <w:tcW w:w="4995" w:type="dxa"/>
                  <w:vAlign w:val="center"/>
                </w:tcPr>
                <w:p>
                  <w:pPr>
                    <w:pStyle w:val="9"/>
                    <w:widowControl w:val="0"/>
                    <w:bidi w:val="0"/>
                    <w:rPr>
                      <w:rFonts w:hint="eastAsia"/>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2"/>
                  <w:vAlign w:val="center"/>
                </w:tcPr>
                <w:p>
                  <w:pPr>
                    <w:pStyle w:val="9"/>
                    <w:widowControl w:val="0"/>
                    <w:bidi w:val="0"/>
                    <w:rPr>
                      <w:rFonts w:hint="default" w:ascii="宋体" w:hAnsi="宋体" w:eastAsia="宋体" w:cs="宋体"/>
                      <w:color w:val="auto"/>
                      <w:lang w:val="en-US" w:eastAsia="zh-CN"/>
                    </w:rPr>
                  </w:pPr>
                  <w:r>
                    <w:rPr>
                      <w:rFonts w:hint="eastAsia"/>
                      <w:color w:val="auto"/>
                      <w:lang w:val="en-US" w:eastAsia="zh-CN"/>
                    </w:rPr>
                    <w:t>三、农药残留限量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98" w:type="dxa"/>
                  <w:vAlign w:val="center"/>
                </w:tcPr>
                <w:p>
                  <w:pPr>
                    <w:pStyle w:val="9"/>
                    <w:widowControl w:val="0"/>
                    <w:bidi w:val="0"/>
                    <w:rPr>
                      <w:rFonts w:hint="default"/>
                      <w:color w:val="auto"/>
                      <w:lang w:val="en-US" w:eastAsia="zh-CN"/>
                    </w:rPr>
                  </w:pPr>
                  <w:r>
                    <w:rPr>
                      <w:rFonts w:hint="eastAsia"/>
                      <w:color w:val="auto"/>
                      <w:lang w:val="en-US" w:eastAsia="zh-CN"/>
                    </w:rPr>
                    <w:t>农药残留限量</w:t>
                  </w:r>
                </w:p>
              </w:tc>
              <w:tc>
                <w:tcPr>
                  <w:tcW w:w="4995" w:type="dxa"/>
                  <w:vAlign w:val="center"/>
                </w:tcPr>
                <w:p>
                  <w:pPr>
                    <w:pStyle w:val="9"/>
                    <w:widowControl w:val="0"/>
                    <w:bidi w:val="0"/>
                    <w:rPr>
                      <w:rFonts w:hint="default"/>
                      <w:color w:val="auto"/>
                      <w:lang w:val="en-US" w:eastAsia="zh-CN"/>
                    </w:rPr>
                  </w:pPr>
                  <w:r>
                    <w:rPr>
                      <w:rFonts w:hint="eastAsia" w:cs="Times New Roman"/>
                      <w:color w:val="auto"/>
                      <w:lang w:val="en-US" w:eastAsia="zh-CN"/>
                    </w:rPr>
                    <w:t>应符合GB2763和国家有关规定和公告的要求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3" w:type="dxa"/>
                  <w:gridSpan w:val="2"/>
                  <w:vAlign w:val="center"/>
                </w:tcPr>
                <w:p>
                  <w:pPr>
                    <w:pStyle w:val="9"/>
                    <w:widowControl w:val="0"/>
                    <w:bidi w:val="0"/>
                    <w:jc w:val="both"/>
                    <w:rPr>
                      <w:rFonts w:hint="default" w:cs="Times New Roman"/>
                      <w:color w:val="auto"/>
                      <w:lang w:val="en-US" w:eastAsia="zh-CN"/>
                    </w:rPr>
                  </w:pPr>
                  <w:r>
                    <w:rPr>
                      <w:rFonts w:hint="eastAsia" w:cs="Times New Roman"/>
                      <w:color w:val="auto"/>
                      <w:lang w:val="en-US" w:eastAsia="zh-CN"/>
                    </w:rPr>
                    <w:t>备注：干黄花菜中污染物限量以相应鲜黄花菜中污染物限量结合其脱水率进行折算。</w:t>
                  </w:r>
                </w:p>
              </w:tc>
            </w:tr>
          </w:tbl>
          <w:p>
            <w:pPr>
              <w:bidi w:val="0"/>
              <w:rPr>
                <w:rFonts w:hint="default"/>
                <w:color w:val="auto"/>
                <w:lang w:val="en-US" w:eastAsia="zh-CN"/>
              </w:rPr>
            </w:pPr>
            <w:r>
              <w:rPr>
                <w:rFonts w:hint="eastAsia"/>
                <w:color w:val="auto"/>
                <w:lang w:val="en-US" w:eastAsia="zh-CN"/>
              </w:rPr>
              <w:t>产品存放要求：评价要求项目产品储存须依照《中华人民共和国食品安全法》中的相关条例进行；产品的存放要生熟分离，严防交叉感染，成品要冷藏，防变质；包装车间的洗手和消毒要规范，洗手、消毒设施须按照相关标准建设。</w:t>
            </w:r>
          </w:p>
          <w:p>
            <w:pPr>
              <w:numPr>
                <w:ilvl w:val="0"/>
                <w:numId w:val="0"/>
              </w:numPr>
              <w:bidi w:val="0"/>
              <w:rPr>
                <w:rFonts w:hint="default"/>
                <w:b/>
                <w:bCs/>
                <w:color w:val="auto"/>
                <w:lang w:val="en-US" w:eastAsia="zh-CN"/>
              </w:rPr>
            </w:pPr>
            <w:r>
              <w:rPr>
                <w:rFonts w:hint="eastAsia"/>
                <w:b/>
                <w:bCs/>
                <w:color w:val="auto"/>
                <w:lang w:val="en-US" w:eastAsia="zh-CN"/>
              </w:rPr>
              <w:t>5、项目主要生产设备</w:t>
            </w:r>
          </w:p>
          <w:p>
            <w:pPr>
              <w:numPr>
                <w:ilvl w:val="0"/>
                <w:numId w:val="0"/>
              </w:numPr>
              <w:bidi w:val="0"/>
              <w:ind w:firstLine="480" w:firstLineChars="200"/>
              <w:rPr>
                <w:rFonts w:hint="default"/>
                <w:b/>
                <w:bCs/>
                <w:color w:val="auto"/>
                <w:lang w:val="en-US" w:eastAsia="zh-CN"/>
              </w:rPr>
            </w:pPr>
            <w:r>
              <w:rPr>
                <w:rFonts w:hint="eastAsia"/>
                <w:b w:val="0"/>
                <w:bCs w:val="0"/>
                <w:color w:val="auto"/>
                <w:lang w:val="en-US" w:eastAsia="zh-CN"/>
              </w:rPr>
              <w:t>本项目</w:t>
            </w:r>
            <w:r>
              <w:rPr>
                <w:rFonts w:hint="default"/>
                <w:b w:val="0"/>
                <w:bCs w:val="0"/>
                <w:color w:val="auto"/>
                <w:lang w:val="en-US" w:eastAsia="zh-CN"/>
              </w:rPr>
              <w:t>主要</w:t>
            </w:r>
            <w:r>
              <w:rPr>
                <w:rFonts w:hint="eastAsia"/>
                <w:b w:val="0"/>
                <w:bCs w:val="0"/>
                <w:color w:val="auto"/>
                <w:lang w:val="en-US" w:eastAsia="zh-CN"/>
              </w:rPr>
              <w:t>生产</w:t>
            </w:r>
            <w:r>
              <w:rPr>
                <w:rFonts w:hint="default"/>
                <w:b w:val="0"/>
                <w:bCs w:val="0"/>
                <w:color w:val="auto"/>
                <w:lang w:val="en-US" w:eastAsia="zh-CN"/>
              </w:rPr>
              <w:t>设备见表2-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5</w:t>
            </w:r>
            <w:r>
              <w:rPr>
                <w:rFonts w:hint="default"/>
                <w:b w:val="0"/>
                <w:bCs w:val="0"/>
                <w:color w:val="auto"/>
                <w:lang w:eastAsia="zh-CN"/>
              </w:rPr>
              <w:fldChar w:fldCharType="end"/>
            </w:r>
            <w:r>
              <w:rPr>
                <w:rFonts w:hint="default"/>
                <w:b w:val="0"/>
                <w:bCs w:val="0"/>
                <w:color w:val="auto"/>
                <w:lang w:val="en-US" w:eastAsia="zh-CN"/>
              </w:rPr>
              <w:t>。</w:t>
            </w:r>
          </w:p>
          <w:p>
            <w:pPr>
              <w:numPr>
                <w:ilvl w:val="0"/>
                <w:numId w:val="0"/>
              </w:numPr>
              <w:bidi w:val="0"/>
              <w:spacing w:line="240" w:lineRule="auto"/>
              <w:jc w:val="center"/>
              <w:rPr>
                <w:rFonts w:hint="default"/>
                <w:b/>
                <w:bCs/>
                <w:color w:val="auto"/>
                <w:lang w:val="en-US" w:eastAsia="zh-CN"/>
              </w:rPr>
            </w:pPr>
            <w:r>
              <w:rPr>
                <w:rFonts w:hint="default"/>
                <w:b/>
                <w:bCs/>
                <w:color w:val="auto"/>
                <w:lang w:val="en-US" w:eastAsia="zh-CN"/>
              </w:rPr>
              <w:t>表2-</w:t>
            </w:r>
            <w:r>
              <w:rPr>
                <w:rFonts w:hint="default"/>
                <w:b/>
                <w:bCs/>
                <w:color w:val="auto"/>
                <w:lang w:eastAsia="zh-CN"/>
              </w:rPr>
              <w:fldChar w:fldCharType="begin"/>
            </w:r>
            <w:r>
              <w:rPr>
                <w:rFonts w:hint="default"/>
                <w:b/>
                <w:bCs/>
                <w:color w:val="auto"/>
                <w:lang w:eastAsia="zh-CN"/>
              </w:rPr>
              <w:instrText xml:space="preserve"> SEQ 表2- </w:instrText>
            </w:r>
            <w:r>
              <w:rPr>
                <w:rFonts w:hint="default"/>
                <w:b/>
                <w:bCs/>
                <w:color w:val="auto"/>
                <w:lang w:eastAsia="zh-CN"/>
              </w:rPr>
              <w:fldChar w:fldCharType="separate"/>
            </w:r>
            <w:r>
              <w:rPr>
                <w:rFonts w:hint="default"/>
                <w:b/>
                <w:bCs/>
                <w:color w:val="auto"/>
                <w:lang w:eastAsia="zh-CN"/>
              </w:rPr>
              <w:t>5</w:t>
            </w:r>
            <w:r>
              <w:rPr>
                <w:rFonts w:hint="default"/>
                <w:b/>
                <w:bCs/>
                <w:color w:val="auto"/>
                <w:lang w:eastAsia="zh-CN"/>
              </w:rPr>
              <w:fldChar w:fldCharType="end"/>
            </w:r>
            <w:r>
              <w:rPr>
                <w:rFonts w:hint="eastAsia"/>
                <w:b/>
                <w:bCs/>
                <w:color w:val="auto"/>
                <w:lang w:val="en-US" w:eastAsia="zh-CN"/>
              </w:rPr>
              <w:t xml:space="preserve">  项目</w:t>
            </w:r>
            <w:r>
              <w:rPr>
                <w:rFonts w:hint="default"/>
                <w:b/>
                <w:bCs/>
                <w:color w:val="auto"/>
                <w:lang w:val="en-US" w:eastAsia="zh-CN"/>
              </w:rPr>
              <w:t>主要设备一览表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824"/>
              <w:gridCol w:w="1740"/>
              <w:gridCol w:w="1387"/>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Align w:val="center"/>
                </w:tcPr>
                <w:p>
                  <w:pPr>
                    <w:pStyle w:val="9"/>
                    <w:widowControl w:val="0"/>
                    <w:bidi w:val="0"/>
                    <w:rPr>
                      <w:rFonts w:hint="default"/>
                      <w:color w:val="auto"/>
                      <w:lang w:val="en-US" w:eastAsia="zh-CN"/>
                    </w:rPr>
                  </w:pPr>
                  <w:r>
                    <w:rPr>
                      <w:rFonts w:hint="eastAsia"/>
                      <w:color w:val="auto"/>
                      <w:lang w:val="en-US" w:eastAsia="zh-CN"/>
                    </w:rPr>
                    <w:t>序号</w:t>
                  </w:r>
                </w:p>
              </w:tc>
              <w:tc>
                <w:tcPr>
                  <w:tcW w:w="1824" w:type="dxa"/>
                  <w:vAlign w:val="center"/>
                </w:tcPr>
                <w:p>
                  <w:pPr>
                    <w:pStyle w:val="9"/>
                    <w:widowControl w:val="0"/>
                    <w:bidi w:val="0"/>
                    <w:rPr>
                      <w:rFonts w:hint="default"/>
                      <w:color w:val="auto"/>
                      <w:lang w:val="en-US" w:eastAsia="zh-CN"/>
                    </w:rPr>
                  </w:pPr>
                  <w:r>
                    <w:rPr>
                      <w:rFonts w:hint="eastAsia"/>
                      <w:color w:val="auto"/>
                      <w:lang w:val="en-US" w:eastAsia="zh-CN"/>
                    </w:rPr>
                    <w:t>设备名称</w:t>
                  </w:r>
                </w:p>
              </w:tc>
              <w:tc>
                <w:tcPr>
                  <w:tcW w:w="1740" w:type="dxa"/>
                  <w:vAlign w:val="center"/>
                </w:tcPr>
                <w:p>
                  <w:pPr>
                    <w:pStyle w:val="9"/>
                    <w:widowControl w:val="0"/>
                    <w:bidi w:val="0"/>
                    <w:rPr>
                      <w:rFonts w:hint="default"/>
                      <w:color w:val="auto"/>
                      <w:lang w:val="en-US" w:eastAsia="zh-CN"/>
                    </w:rPr>
                  </w:pPr>
                  <w:r>
                    <w:rPr>
                      <w:rFonts w:hint="eastAsia"/>
                      <w:color w:val="auto"/>
                      <w:lang w:val="en-US" w:eastAsia="zh-CN"/>
                    </w:rPr>
                    <w:t>规格型号</w:t>
                  </w:r>
                </w:p>
              </w:tc>
              <w:tc>
                <w:tcPr>
                  <w:tcW w:w="1387" w:type="dxa"/>
                  <w:vAlign w:val="center"/>
                </w:tcPr>
                <w:p>
                  <w:pPr>
                    <w:pStyle w:val="9"/>
                    <w:widowControl w:val="0"/>
                    <w:bidi w:val="0"/>
                    <w:rPr>
                      <w:rFonts w:hint="default"/>
                      <w:color w:val="auto"/>
                      <w:lang w:val="en-US" w:eastAsia="zh-CN"/>
                    </w:rPr>
                  </w:pPr>
                  <w:r>
                    <w:rPr>
                      <w:rFonts w:hint="eastAsia"/>
                      <w:color w:val="auto"/>
                      <w:lang w:val="en-US" w:eastAsia="zh-CN"/>
                    </w:rPr>
                    <w:t>数量（台/套）</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使用工序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rPr>
                      <w:rFonts w:hint="default"/>
                      <w:color w:val="auto"/>
                      <w:lang w:val="en-US" w:eastAsia="zh-CN"/>
                    </w:rPr>
                  </w:pPr>
                  <w:r>
                    <w:rPr>
                      <w:rFonts w:hint="eastAsia"/>
                      <w:color w:val="auto"/>
                      <w:lang w:val="en-US" w:eastAsia="zh-CN"/>
                    </w:rPr>
                    <w:t>1</w:t>
                  </w:r>
                </w:p>
              </w:tc>
              <w:tc>
                <w:tcPr>
                  <w:tcW w:w="1824" w:type="dxa"/>
                  <w:vAlign w:val="center"/>
                </w:tcPr>
                <w:p>
                  <w:pPr>
                    <w:pStyle w:val="9"/>
                    <w:bidi w:val="0"/>
                    <w:rPr>
                      <w:rFonts w:hint="default"/>
                      <w:color w:val="auto"/>
                      <w:lang w:val="en-US" w:eastAsia="zh-CN"/>
                    </w:rPr>
                  </w:pPr>
                  <w:r>
                    <w:rPr>
                      <w:rFonts w:hint="eastAsia"/>
                      <w:color w:val="auto"/>
                      <w:lang w:val="en-US" w:eastAsia="zh-CN"/>
                    </w:rPr>
                    <w:t>过滤设备</w:t>
                  </w:r>
                </w:p>
              </w:tc>
              <w:tc>
                <w:tcPr>
                  <w:tcW w:w="1740" w:type="dxa"/>
                  <w:vAlign w:val="center"/>
                </w:tcPr>
                <w:p>
                  <w:pPr>
                    <w:pStyle w:val="9"/>
                    <w:bidi w:val="0"/>
                    <w:rPr>
                      <w:rFonts w:hint="default"/>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1</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红薯淀粉过滤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rPr>
                      <w:rFonts w:hint="eastAsia"/>
                      <w:color w:val="auto"/>
                      <w:lang w:val="en-US" w:eastAsia="zh-CN"/>
                    </w:rPr>
                  </w:pPr>
                  <w:r>
                    <w:rPr>
                      <w:rFonts w:hint="eastAsia"/>
                      <w:color w:val="auto"/>
                      <w:lang w:val="en-US" w:eastAsia="zh-CN"/>
                    </w:rPr>
                    <w:t>2</w:t>
                  </w:r>
                </w:p>
              </w:tc>
              <w:tc>
                <w:tcPr>
                  <w:tcW w:w="1824" w:type="dxa"/>
                  <w:vAlign w:val="center"/>
                </w:tcPr>
                <w:p>
                  <w:pPr>
                    <w:pStyle w:val="9"/>
                    <w:bidi w:val="0"/>
                    <w:rPr>
                      <w:rFonts w:hint="default"/>
                      <w:color w:val="auto"/>
                      <w:lang w:val="en-US" w:eastAsia="zh-CN"/>
                    </w:rPr>
                  </w:pPr>
                  <w:r>
                    <w:rPr>
                      <w:rFonts w:hint="eastAsia"/>
                      <w:color w:val="auto"/>
                      <w:lang w:val="en-US" w:eastAsia="zh-CN"/>
                    </w:rPr>
                    <w:t>搅拌机</w:t>
                  </w:r>
                </w:p>
              </w:tc>
              <w:tc>
                <w:tcPr>
                  <w:tcW w:w="1740" w:type="dxa"/>
                  <w:vAlign w:val="center"/>
                </w:tcPr>
                <w:p>
                  <w:pPr>
                    <w:pStyle w:val="9"/>
                    <w:bidi w:val="0"/>
                    <w:rPr>
                      <w:rFonts w:hint="eastAsia"/>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3</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淀粉和浆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rPr>
                      <w:rFonts w:hint="default"/>
                      <w:color w:val="auto"/>
                      <w:lang w:val="en-US" w:eastAsia="zh-CN"/>
                    </w:rPr>
                  </w:pPr>
                  <w:r>
                    <w:rPr>
                      <w:rFonts w:hint="eastAsia"/>
                      <w:color w:val="auto"/>
                      <w:lang w:val="en-US" w:eastAsia="zh-CN"/>
                    </w:rPr>
                    <w:t>3</w:t>
                  </w:r>
                </w:p>
              </w:tc>
              <w:tc>
                <w:tcPr>
                  <w:tcW w:w="1824" w:type="dxa"/>
                  <w:vAlign w:val="center"/>
                </w:tcPr>
                <w:p>
                  <w:pPr>
                    <w:pStyle w:val="9"/>
                    <w:bidi w:val="0"/>
                    <w:rPr>
                      <w:rFonts w:hint="default"/>
                      <w:color w:val="auto"/>
                      <w:lang w:val="en-US" w:eastAsia="zh-CN"/>
                    </w:rPr>
                  </w:pPr>
                  <w:r>
                    <w:rPr>
                      <w:rFonts w:hint="eastAsia"/>
                      <w:color w:val="auto"/>
                      <w:lang w:val="en-US" w:eastAsia="zh-CN"/>
                    </w:rPr>
                    <w:t>原料储备桶</w:t>
                  </w:r>
                </w:p>
              </w:tc>
              <w:tc>
                <w:tcPr>
                  <w:tcW w:w="1740" w:type="dxa"/>
                  <w:vAlign w:val="center"/>
                </w:tcPr>
                <w:p>
                  <w:pPr>
                    <w:pStyle w:val="9"/>
                    <w:bidi w:val="0"/>
                    <w:rPr>
                      <w:rFonts w:hint="default"/>
                      <w:color w:val="auto"/>
                      <w:lang w:val="en-US" w:eastAsia="zh-CN"/>
                    </w:rPr>
                  </w:pPr>
                  <w:r>
                    <w:rPr>
                      <w:rFonts w:hint="eastAsia"/>
                      <w:color w:val="auto"/>
                      <w:lang w:val="en-US" w:eastAsia="zh-CN"/>
                    </w:rPr>
                    <w:t>容量1t</w:t>
                  </w:r>
                </w:p>
              </w:tc>
              <w:tc>
                <w:tcPr>
                  <w:tcW w:w="1387" w:type="dxa"/>
                  <w:vAlign w:val="center"/>
                </w:tcPr>
                <w:p>
                  <w:pPr>
                    <w:pStyle w:val="9"/>
                    <w:bidi w:val="0"/>
                    <w:rPr>
                      <w:rFonts w:hint="default"/>
                      <w:color w:val="auto"/>
                      <w:lang w:val="en-US" w:eastAsia="zh-CN"/>
                    </w:rPr>
                  </w:pPr>
                  <w:r>
                    <w:rPr>
                      <w:rFonts w:hint="eastAsia"/>
                      <w:color w:val="auto"/>
                      <w:lang w:val="en-US" w:eastAsia="zh-CN"/>
                    </w:rPr>
                    <w:t>2</w:t>
                  </w:r>
                </w:p>
              </w:tc>
              <w:tc>
                <w:tcPr>
                  <w:tcW w:w="2003" w:type="dxa"/>
                  <w:vAlign w:val="center"/>
                </w:tcPr>
                <w:p>
                  <w:pPr>
                    <w:pStyle w:val="9"/>
                    <w:widowControl w:val="0"/>
                    <w:bidi w:val="0"/>
                    <w:rPr>
                      <w:rFonts w:hint="default"/>
                      <w:b w:val="0"/>
                      <w:bCs w:val="0"/>
                      <w:color w:val="auto"/>
                      <w:lang w:val="en-US" w:eastAsia="zh-CN"/>
                    </w:rPr>
                  </w:pPr>
                  <w:r>
                    <w:rPr>
                      <w:rFonts w:hint="eastAsia"/>
                      <w:color w:val="auto"/>
                      <w:lang w:val="en-US" w:eastAsia="zh-CN"/>
                    </w:rPr>
                    <w:t>暂存淀粉浆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rPr>
                      <w:rFonts w:hint="default"/>
                      <w:color w:val="auto"/>
                      <w:lang w:val="en-US" w:eastAsia="zh-CN"/>
                    </w:rPr>
                  </w:pPr>
                  <w:r>
                    <w:rPr>
                      <w:rFonts w:hint="eastAsia"/>
                      <w:color w:val="auto"/>
                      <w:lang w:val="en-US" w:eastAsia="zh-CN"/>
                    </w:rPr>
                    <w:t>4</w:t>
                  </w:r>
                </w:p>
              </w:tc>
              <w:tc>
                <w:tcPr>
                  <w:tcW w:w="1824" w:type="dxa"/>
                  <w:vAlign w:val="center"/>
                </w:tcPr>
                <w:p>
                  <w:pPr>
                    <w:pStyle w:val="9"/>
                    <w:bidi w:val="0"/>
                    <w:rPr>
                      <w:rFonts w:hint="default"/>
                      <w:color w:val="auto"/>
                      <w:lang w:val="en-US" w:eastAsia="zh-CN"/>
                    </w:rPr>
                  </w:pPr>
                  <w:r>
                    <w:rPr>
                      <w:rFonts w:hint="eastAsia"/>
                      <w:color w:val="auto"/>
                      <w:lang w:val="en-US" w:eastAsia="zh-CN"/>
                    </w:rPr>
                    <w:t>成型机</w:t>
                  </w:r>
                </w:p>
              </w:tc>
              <w:tc>
                <w:tcPr>
                  <w:tcW w:w="1740" w:type="dxa"/>
                  <w:vAlign w:val="center"/>
                </w:tcPr>
                <w:p>
                  <w:pPr>
                    <w:pStyle w:val="9"/>
                    <w:bidi w:val="0"/>
                    <w:rPr>
                      <w:rFonts w:hint="default"/>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5</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粉丝熟化成型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ind w:firstLine="0" w:firstLineChars="0"/>
                    <w:rPr>
                      <w:rFonts w:hint="default"/>
                      <w:color w:val="auto"/>
                      <w:lang w:val="en-US" w:eastAsia="zh-CN"/>
                    </w:rPr>
                  </w:pPr>
                  <w:r>
                    <w:rPr>
                      <w:rFonts w:hint="eastAsia"/>
                      <w:color w:val="auto"/>
                      <w:lang w:val="en-US" w:eastAsia="zh-CN"/>
                    </w:rPr>
                    <w:t>5</w:t>
                  </w:r>
                </w:p>
              </w:tc>
              <w:tc>
                <w:tcPr>
                  <w:tcW w:w="1824" w:type="dxa"/>
                  <w:vAlign w:val="center"/>
                </w:tcPr>
                <w:p>
                  <w:pPr>
                    <w:pStyle w:val="9"/>
                    <w:bidi w:val="0"/>
                    <w:rPr>
                      <w:rFonts w:hint="default"/>
                      <w:color w:val="auto"/>
                      <w:lang w:val="en-US" w:eastAsia="zh-CN"/>
                    </w:rPr>
                  </w:pPr>
                  <w:r>
                    <w:rPr>
                      <w:rFonts w:hint="eastAsia"/>
                      <w:color w:val="auto"/>
                      <w:lang w:val="en-US" w:eastAsia="zh-CN"/>
                    </w:rPr>
                    <w:t>粉丝输送上架线</w:t>
                  </w:r>
                </w:p>
              </w:tc>
              <w:tc>
                <w:tcPr>
                  <w:tcW w:w="1740" w:type="dxa"/>
                  <w:vAlign w:val="center"/>
                </w:tcPr>
                <w:p>
                  <w:pPr>
                    <w:pStyle w:val="9"/>
                    <w:bidi w:val="0"/>
                    <w:rPr>
                      <w:rFonts w:hint="default"/>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5</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粉丝输送、上架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Align w:val="center"/>
                </w:tcPr>
                <w:p>
                  <w:pPr>
                    <w:pStyle w:val="9"/>
                    <w:bidi w:val="0"/>
                    <w:ind w:firstLine="0" w:firstLineChars="0"/>
                    <w:rPr>
                      <w:rFonts w:hint="eastAsia"/>
                      <w:color w:val="auto"/>
                      <w:lang w:val="en-US" w:eastAsia="zh-CN"/>
                    </w:rPr>
                  </w:pPr>
                  <w:r>
                    <w:rPr>
                      <w:rFonts w:hint="eastAsia"/>
                      <w:color w:val="auto"/>
                      <w:lang w:val="en-US" w:eastAsia="zh-CN"/>
                    </w:rPr>
                    <w:t>6</w:t>
                  </w:r>
                </w:p>
              </w:tc>
              <w:tc>
                <w:tcPr>
                  <w:tcW w:w="1824" w:type="dxa"/>
                  <w:vAlign w:val="center"/>
                </w:tcPr>
                <w:p>
                  <w:pPr>
                    <w:pStyle w:val="9"/>
                    <w:bidi w:val="0"/>
                    <w:rPr>
                      <w:rFonts w:hint="default"/>
                      <w:color w:val="auto"/>
                      <w:lang w:val="en-US" w:eastAsia="zh-CN"/>
                    </w:rPr>
                  </w:pPr>
                  <w:r>
                    <w:rPr>
                      <w:rFonts w:hint="eastAsia"/>
                      <w:color w:val="auto"/>
                      <w:lang w:val="en-US" w:eastAsia="zh-CN"/>
                    </w:rPr>
                    <w:t>烘干机</w:t>
                  </w:r>
                </w:p>
              </w:tc>
              <w:tc>
                <w:tcPr>
                  <w:tcW w:w="1740" w:type="dxa"/>
                  <w:vAlign w:val="center"/>
                </w:tcPr>
                <w:p>
                  <w:pPr>
                    <w:pStyle w:val="9"/>
                    <w:bidi w:val="0"/>
                    <w:rPr>
                      <w:rFonts w:hint="default"/>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1</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粉丝烘干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Align w:val="center"/>
                </w:tcPr>
                <w:p>
                  <w:pPr>
                    <w:pStyle w:val="9"/>
                    <w:bidi w:val="0"/>
                    <w:ind w:firstLine="0" w:firstLineChars="0"/>
                    <w:rPr>
                      <w:rFonts w:hint="eastAsia"/>
                      <w:color w:val="auto"/>
                      <w:lang w:val="en-US" w:eastAsia="zh-CN"/>
                    </w:rPr>
                  </w:pPr>
                  <w:r>
                    <w:rPr>
                      <w:rFonts w:hint="eastAsia"/>
                      <w:color w:val="auto"/>
                      <w:lang w:val="en-US" w:eastAsia="zh-CN"/>
                    </w:rPr>
                    <w:t>7</w:t>
                  </w:r>
                </w:p>
              </w:tc>
              <w:tc>
                <w:tcPr>
                  <w:tcW w:w="1824" w:type="dxa"/>
                  <w:vAlign w:val="center"/>
                </w:tcPr>
                <w:p>
                  <w:pPr>
                    <w:pStyle w:val="9"/>
                    <w:bidi w:val="0"/>
                    <w:rPr>
                      <w:rFonts w:hint="default"/>
                      <w:color w:val="auto"/>
                      <w:lang w:val="en-US" w:eastAsia="zh-CN"/>
                    </w:rPr>
                  </w:pPr>
                  <w:r>
                    <w:rPr>
                      <w:rFonts w:hint="eastAsia"/>
                      <w:color w:val="auto"/>
                      <w:lang w:val="en-US" w:eastAsia="zh-CN"/>
                    </w:rPr>
                    <w:t>粉皮生产一体机</w:t>
                  </w:r>
                </w:p>
              </w:tc>
              <w:tc>
                <w:tcPr>
                  <w:tcW w:w="1740" w:type="dxa"/>
                  <w:vAlign w:val="center"/>
                </w:tcPr>
                <w:p>
                  <w:pPr>
                    <w:pStyle w:val="9"/>
                    <w:bidi w:val="0"/>
                    <w:rPr>
                      <w:rFonts w:hint="eastAsia"/>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1</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粉皮生产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Align w:val="center"/>
                </w:tcPr>
                <w:p>
                  <w:pPr>
                    <w:pStyle w:val="9"/>
                    <w:bidi w:val="0"/>
                    <w:ind w:firstLine="0" w:firstLineChars="0"/>
                    <w:rPr>
                      <w:rFonts w:hint="default"/>
                      <w:color w:val="auto"/>
                      <w:lang w:val="en-US" w:eastAsia="zh-CN"/>
                    </w:rPr>
                  </w:pPr>
                  <w:r>
                    <w:rPr>
                      <w:rFonts w:hint="eastAsia"/>
                      <w:color w:val="auto"/>
                      <w:lang w:val="en-US" w:eastAsia="zh-CN"/>
                    </w:rPr>
                    <w:t>8</w:t>
                  </w:r>
                </w:p>
              </w:tc>
              <w:tc>
                <w:tcPr>
                  <w:tcW w:w="1824" w:type="dxa"/>
                  <w:vAlign w:val="center"/>
                </w:tcPr>
                <w:p>
                  <w:pPr>
                    <w:pStyle w:val="9"/>
                    <w:bidi w:val="0"/>
                    <w:rPr>
                      <w:rFonts w:hint="default"/>
                      <w:color w:val="auto"/>
                      <w:lang w:val="en-US" w:eastAsia="zh-CN"/>
                    </w:rPr>
                  </w:pPr>
                  <w:r>
                    <w:rPr>
                      <w:rFonts w:hint="eastAsia"/>
                      <w:color w:val="auto"/>
                      <w:lang w:val="en-US" w:eastAsia="zh-CN"/>
                    </w:rPr>
                    <w:t>黄花菜烘干机组</w:t>
                  </w:r>
                </w:p>
              </w:tc>
              <w:tc>
                <w:tcPr>
                  <w:tcW w:w="1740" w:type="dxa"/>
                  <w:vAlign w:val="center"/>
                </w:tcPr>
                <w:p>
                  <w:pPr>
                    <w:pStyle w:val="9"/>
                    <w:bidi w:val="0"/>
                    <w:rPr>
                      <w:rFonts w:hint="default"/>
                      <w:color w:val="auto"/>
                      <w:lang w:val="en-US" w:eastAsia="zh-CN"/>
                    </w:rPr>
                  </w:pPr>
                  <w:r>
                    <w:rPr>
                      <w:rFonts w:hint="eastAsia" w:cs="Times New Roman"/>
                      <w:color w:val="auto"/>
                      <w:lang w:val="en-US" w:eastAsia="zh-CN"/>
                    </w:rPr>
                    <w:t>/</w:t>
                  </w:r>
                </w:p>
              </w:tc>
              <w:tc>
                <w:tcPr>
                  <w:tcW w:w="1387" w:type="dxa"/>
                  <w:vAlign w:val="center"/>
                </w:tcPr>
                <w:p>
                  <w:pPr>
                    <w:pStyle w:val="9"/>
                    <w:bidi w:val="0"/>
                    <w:rPr>
                      <w:rFonts w:hint="default"/>
                      <w:color w:val="auto"/>
                      <w:lang w:val="en-US" w:eastAsia="zh-CN"/>
                    </w:rPr>
                  </w:pPr>
                  <w:r>
                    <w:rPr>
                      <w:rFonts w:hint="eastAsia"/>
                      <w:color w:val="auto"/>
                      <w:lang w:val="en-US" w:eastAsia="zh-CN"/>
                    </w:rPr>
                    <w:t>1</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黄花菜杀青、烘干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dxa"/>
                  <w:vAlign w:val="center"/>
                </w:tcPr>
                <w:p>
                  <w:pPr>
                    <w:pStyle w:val="9"/>
                    <w:bidi w:val="0"/>
                    <w:ind w:firstLine="0" w:firstLineChars="0"/>
                    <w:rPr>
                      <w:rFonts w:hint="eastAsia"/>
                      <w:color w:val="auto"/>
                      <w:lang w:val="en-US" w:eastAsia="zh-CN"/>
                    </w:rPr>
                  </w:pPr>
                  <w:r>
                    <w:rPr>
                      <w:rFonts w:hint="eastAsia"/>
                      <w:color w:val="auto"/>
                      <w:lang w:val="en-US" w:eastAsia="zh-CN"/>
                    </w:rPr>
                    <w:t>9</w:t>
                  </w:r>
                </w:p>
              </w:tc>
              <w:tc>
                <w:tcPr>
                  <w:tcW w:w="1824" w:type="dxa"/>
                  <w:vAlign w:val="center"/>
                </w:tcPr>
                <w:p>
                  <w:pPr>
                    <w:pStyle w:val="9"/>
                    <w:bidi w:val="0"/>
                    <w:rPr>
                      <w:rFonts w:hint="default"/>
                      <w:color w:val="auto"/>
                      <w:lang w:val="en-US" w:eastAsia="zh-CN"/>
                    </w:rPr>
                  </w:pPr>
                  <w:r>
                    <w:rPr>
                      <w:rFonts w:hint="eastAsia"/>
                      <w:color w:val="auto"/>
                      <w:lang w:val="en-US" w:eastAsia="zh-CN"/>
                    </w:rPr>
                    <w:t>生物质锅炉</w:t>
                  </w:r>
                </w:p>
              </w:tc>
              <w:tc>
                <w:tcPr>
                  <w:tcW w:w="1740" w:type="dxa"/>
                  <w:vAlign w:val="center"/>
                </w:tcPr>
                <w:p>
                  <w:pPr>
                    <w:pStyle w:val="9"/>
                    <w:bidi w:val="0"/>
                    <w:rPr>
                      <w:rFonts w:hint="default"/>
                      <w:color w:val="auto"/>
                      <w:lang w:val="en-US" w:eastAsia="zh-CN"/>
                    </w:rPr>
                  </w:pPr>
                  <w:r>
                    <w:rPr>
                      <w:rFonts w:hint="eastAsia"/>
                      <w:color w:val="auto"/>
                      <w:lang w:val="en-US" w:eastAsia="zh-CN"/>
                    </w:rPr>
                    <w:t>4t</w:t>
                  </w:r>
                  <w:r>
                    <w:rPr>
                      <w:rFonts w:hint="eastAsia" w:cs="Times New Roman"/>
                      <w:color w:val="auto"/>
                      <w:lang w:val="en-US" w:eastAsia="zh-CN"/>
                    </w:rPr>
                    <w:t>/</w:t>
                  </w:r>
                  <w:r>
                    <w:rPr>
                      <w:rFonts w:hint="eastAsia"/>
                      <w:color w:val="auto"/>
                      <w:lang w:val="en-US" w:eastAsia="zh-CN"/>
                    </w:rPr>
                    <w:t>h</w:t>
                  </w:r>
                </w:p>
              </w:tc>
              <w:tc>
                <w:tcPr>
                  <w:tcW w:w="1387" w:type="dxa"/>
                  <w:vAlign w:val="center"/>
                </w:tcPr>
                <w:p>
                  <w:pPr>
                    <w:pStyle w:val="9"/>
                    <w:bidi w:val="0"/>
                    <w:rPr>
                      <w:rFonts w:hint="default"/>
                      <w:color w:val="auto"/>
                      <w:lang w:val="en-US" w:eastAsia="zh-CN"/>
                    </w:rPr>
                  </w:pPr>
                  <w:r>
                    <w:rPr>
                      <w:rFonts w:hint="eastAsia"/>
                      <w:color w:val="auto"/>
                      <w:lang w:val="en-US" w:eastAsia="zh-CN"/>
                    </w:rPr>
                    <w:t>1</w:t>
                  </w:r>
                </w:p>
              </w:tc>
              <w:tc>
                <w:tcPr>
                  <w:tcW w:w="2003" w:type="dxa"/>
                  <w:vAlign w:val="center"/>
                </w:tcPr>
                <w:p>
                  <w:pPr>
                    <w:pStyle w:val="9"/>
                    <w:widowControl w:val="0"/>
                    <w:bidi w:val="0"/>
                    <w:rPr>
                      <w:rFonts w:hint="default"/>
                      <w:color w:val="auto"/>
                      <w:lang w:val="en-US" w:eastAsia="zh-CN"/>
                    </w:rPr>
                  </w:pPr>
                  <w:r>
                    <w:rPr>
                      <w:rFonts w:hint="eastAsia"/>
                      <w:color w:val="auto"/>
                      <w:lang w:val="en-US" w:eastAsia="zh-CN"/>
                    </w:rPr>
                    <w:t>供热</w:t>
                  </w:r>
                </w:p>
              </w:tc>
            </w:tr>
          </w:tbl>
          <w:p>
            <w:pPr>
              <w:pStyle w:val="9"/>
              <w:bidi w:val="0"/>
              <w:rPr>
                <w:rFonts w:hint="eastAsia"/>
                <w:lang w:val="en-US" w:eastAsia="zh-CN"/>
              </w:rPr>
            </w:pPr>
          </w:p>
          <w:p>
            <w:pPr>
              <w:bidi w:val="0"/>
              <w:ind w:left="0" w:leftChars="0" w:firstLine="0" w:firstLineChars="0"/>
              <w:rPr>
                <w:rFonts w:hint="eastAsia"/>
                <w:b/>
                <w:bCs/>
                <w:i w:val="0"/>
                <w:iCs w:val="0"/>
                <w:color w:val="auto"/>
                <w:lang w:val="en-US" w:eastAsia="zh-CN"/>
              </w:rPr>
            </w:pPr>
            <w:r>
              <w:rPr>
                <w:rFonts w:hint="eastAsia"/>
                <w:b/>
                <w:bCs/>
                <w:i w:val="0"/>
                <w:iCs w:val="0"/>
                <w:color w:val="auto"/>
                <w:lang w:val="en-US" w:eastAsia="zh-CN"/>
              </w:rPr>
              <w:t>6、主要原辅材料及</w:t>
            </w:r>
            <w:r>
              <w:rPr>
                <w:rFonts w:hint="eastAsia"/>
                <w:b/>
                <w:bCs/>
                <w:color w:val="auto"/>
                <w:lang w:val="en-US" w:eastAsia="zh-CN"/>
              </w:rPr>
              <w:t>能源消耗情况</w:t>
            </w:r>
          </w:p>
          <w:p>
            <w:pPr>
              <w:bidi w:val="0"/>
              <w:ind w:firstLine="480" w:firstLineChars="200"/>
              <w:rPr>
                <w:rFonts w:hint="eastAsia"/>
                <w:color w:val="auto"/>
                <w:lang w:val="en-US" w:eastAsia="zh-CN"/>
              </w:rPr>
            </w:pPr>
            <w:r>
              <w:rPr>
                <w:rFonts w:hint="eastAsia"/>
                <w:color w:val="auto"/>
                <w:lang w:val="en-US" w:eastAsia="zh-CN"/>
              </w:rPr>
              <w:t>（1）主要原辅材料用量及能耗</w:t>
            </w:r>
          </w:p>
          <w:p>
            <w:pPr>
              <w:bidi w:val="0"/>
              <w:ind w:firstLine="480" w:firstLineChars="200"/>
              <w:rPr>
                <w:rFonts w:hint="eastAsia"/>
                <w:b/>
                <w:bCs/>
                <w:color w:val="auto"/>
                <w:lang w:val="en-US" w:eastAsia="zh-CN"/>
              </w:rPr>
            </w:pPr>
            <w:r>
              <w:rPr>
                <w:rFonts w:hint="eastAsia"/>
                <w:color w:val="auto"/>
                <w:lang w:val="en-US" w:eastAsia="zh-CN"/>
              </w:rPr>
              <w:t>本项目主要的原材料和能源消耗详见表</w:t>
            </w:r>
            <w:r>
              <w:rPr>
                <w:rFonts w:hint="eastAsia"/>
                <w:b w:val="0"/>
                <w:bCs w:val="0"/>
                <w:color w:val="auto"/>
                <w:lang w:val="en-US" w:eastAsia="zh-CN"/>
              </w:rPr>
              <w:t>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6</w:t>
            </w:r>
            <w:r>
              <w:rPr>
                <w:rFonts w:hint="default"/>
                <w:b w:val="0"/>
                <w:bCs w:val="0"/>
                <w:color w:val="auto"/>
                <w:lang w:eastAsia="zh-CN"/>
              </w:rPr>
              <w:fldChar w:fldCharType="end"/>
            </w:r>
            <w:r>
              <w:rPr>
                <w:rFonts w:hint="eastAsia"/>
                <w:color w:val="auto"/>
                <w:lang w:val="en-US" w:eastAsia="zh-CN"/>
              </w:rPr>
              <w:t>。</w:t>
            </w:r>
          </w:p>
          <w:p>
            <w:pPr>
              <w:numPr>
                <w:ilvl w:val="0"/>
                <w:numId w:val="0"/>
              </w:numPr>
              <w:spacing w:line="240" w:lineRule="auto"/>
              <w:ind w:leftChars="0"/>
              <w:jc w:val="center"/>
              <w:rPr>
                <w:rFonts w:hint="default"/>
                <w:b/>
                <w:bCs/>
                <w:color w:val="auto"/>
                <w:lang w:val="en-US" w:eastAsia="zh-CN"/>
              </w:rPr>
            </w:pPr>
            <w:r>
              <w:rPr>
                <w:rFonts w:hint="eastAsia"/>
                <w:b/>
                <w:bCs/>
                <w:color w:val="auto"/>
                <w:lang w:val="en-US" w:eastAsia="zh-CN"/>
              </w:rPr>
              <w:t>表2-</w:t>
            </w:r>
            <w:r>
              <w:rPr>
                <w:rFonts w:hint="eastAsia"/>
                <w:b/>
                <w:bCs/>
                <w:color w:val="auto"/>
                <w:lang w:val="en-US" w:eastAsia="zh-CN"/>
              </w:rPr>
              <w:fldChar w:fldCharType="begin"/>
            </w:r>
            <w:r>
              <w:rPr>
                <w:rFonts w:hint="eastAsia"/>
                <w:b/>
                <w:bCs/>
                <w:color w:val="auto"/>
                <w:lang w:val="en-US" w:eastAsia="zh-CN"/>
              </w:rPr>
              <w:instrText xml:space="preserve"> SEQ 表2- </w:instrText>
            </w:r>
            <w:r>
              <w:rPr>
                <w:rFonts w:hint="eastAsia"/>
                <w:b/>
                <w:bCs/>
                <w:color w:val="auto"/>
                <w:lang w:val="en-US" w:eastAsia="zh-CN"/>
              </w:rPr>
              <w:fldChar w:fldCharType="separate"/>
            </w:r>
            <w:r>
              <w:rPr>
                <w:rFonts w:hint="eastAsia"/>
                <w:b/>
                <w:bCs/>
                <w:color w:val="auto"/>
                <w:lang w:val="en-US" w:eastAsia="zh-CN"/>
              </w:rPr>
              <w:t>6</w:t>
            </w:r>
            <w:r>
              <w:rPr>
                <w:rFonts w:hint="eastAsia"/>
                <w:b/>
                <w:bCs/>
                <w:color w:val="auto"/>
                <w:lang w:val="en-US" w:eastAsia="zh-CN"/>
              </w:rPr>
              <w:fldChar w:fldCharType="end"/>
            </w:r>
            <w:r>
              <w:rPr>
                <w:rFonts w:hint="eastAsia"/>
                <w:b/>
                <w:bCs/>
                <w:color w:val="auto"/>
                <w:lang w:val="en-US" w:eastAsia="zh-CN"/>
              </w:rPr>
              <w:t xml:space="preserve">  项目主要原辅材料一览表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20"/>
              <w:gridCol w:w="1080"/>
              <w:gridCol w:w="1785"/>
              <w:gridCol w:w="1245"/>
              <w:gridCol w:w="88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vAlign w:val="center"/>
                </w:tcPr>
                <w:p>
                  <w:pPr>
                    <w:pStyle w:val="9"/>
                    <w:widowControl w:val="0"/>
                    <w:bidi w:val="0"/>
                    <w:rPr>
                      <w:rFonts w:hint="default"/>
                      <w:color w:val="auto"/>
                      <w:lang w:val="en-US" w:eastAsia="zh-CN"/>
                    </w:rPr>
                  </w:pPr>
                  <w:r>
                    <w:rPr>
                      <w:rFonts w:hint="eastAsia"/>
                      <w:color w:val="auto"/>
                      <w:lang w:val="en-US" w:eastAsia="zh-CN"/>
                    </w:rPr>
                    <w:t>类别</w:t>
                  </w:r>
                </w:p>
              </w:tc>
              <w:tc>
                <w:tcPr>
                  <w:tcW w:w="1320" w:type="dxa"/>
                  <w:vAlign w:val="center"/>
                </w:tcPr>
                <w:p>
                  <w:pPr>
                    <w:pStyle w:val="9"/>
                    <w:widowControl w:val="0"/>
                    <w:bidi w:val="0"/>
                    <w:rPr>
                      <w:rFonts w:hint="default"/>
                      <w:color w:val="auto"/>
                      <w:lang w:val="en-US" w:eastAsia="zh-CN"/>
                    </w:rPr>
                  </w:pPr>
                  <w:r>
                    <w:rPr>
                      <w:rFonts w:hint="default"/>
                      <w:color w:val="auto"/>
                      <w:lang w:val="en-US" w:eastAsia="zh-CN"/>
                    </w:rPr>
                    <w:t>名称</w:t>
                  </w:r>
                </w:p>
              </w:tc>
              <w:tc>
                <w:tcPr>
                  <w:tcW w:w="1080" w:type="dxa"/>
                  <w:vAlign w:val="center"/>
                </w:tcPr>
                <w:p>
                  <w:pPr>
                    <w:pStyle w:val="9"/>
                    <w:widowControl w:val="0"/>
                    <w:bidi w:val="0"/>
                    <w:rPr>
                      <w:rFonts w:hint="default"/>
                      <w:color w:val="auto"/>
                      <w:lang w:val="en-US" w:eastAsia="zh-CN"/>
                    </w:rPr>
                  </w:pPr>
                  <w:r>
                    <w:rPr>
                      <w:rFonts w:hint="eastAsia"/>
                      <w:color w:val="auto"/>
                      <w:lang w:val="en-US" w:eastAsia="zh-CN"/>
                    </w:rPr>
                    <w:t>形态</w:t>
                  </w:r>
                </w:p>
              </w:tc>
              <w:tc>
                <w:tcPr>
                  <w:tcW w:w="1785" w:type="dxa"/>
                  <w:vAlign w:val="center"/>
                </w:tcPr>
                <w:p>
                  <w:pPr>
                    <w:pStyle w:val="9"/>
                    <w:widowControl w:val="0"/>
                    <w:bidi w:val="0"/>
                    <w:rPr>
                      <w:rFonts w:hint="default"/>
                      <w:color w:val="auto"/>
                      <w:lang w:val="en-US" w:eastAsia="zh-CN"/>
                    </w:rPr>
                  </w:pPr>
                  <w:r>
                    <w:rPr>
                      <w:rFonts w:hint="eastAsia"/>
                      <w:color w:val="auto"/>
                      <w:lang w:val="en-US" w:eastAsia="zh-CN"/>
                    </w:rPr>
                    <w:t>包装方式</w:t>
                  </w:r>
                  <w:r>
                    <w:rPr>
                      <w:rFonts w:hint="eastAsia" w:cs="Times New Roman"/>
                      <w:color w:val="auto"/>
                      <w:lang w:val="en-US" w:eastAsia="zh-CN"/>
                    </w:rPr>
                    <w:t>/</w:t>
                  </w:r>
                  <w:r>
                    <w:rPr>
                      <w:rFonts w:hint="eastAsia"/>
                      <w:color w:val="auto"/>
                      <w:lang w:val="en-US" w:eastAsia="zh-CN"/>
                    </w:rPr>
                    <w:t>规格</w:t>
                  </w:r>
                </w:p>
              </w:tc>
              <w:tc>
                <w:tcPr>
                  <w:tcW w:w="1245" w:type="dxa"/>
                  <w:vAlign w:val="center"/>
                </w:tcPr>
                <w:p>
                  <w:pPr>
                    <w:pStyle w:val="9"/>
                    <w:widowControl w:val="0"/>
                    <w:bidi w:val="0"/>
                    <w:rPr>
                      <w:rFonts w:hint="default"/>
                      <w:color w:val="auto"/>
                      <w:lang w:val="en-US" w:eastAsia="zh-CN"/>
                    </w:rPr>
                  </w:pPr>
                  <w:r>
                    <w:rPr>
                      <w:rFonts w:hint="eastAsia"/>
                      <w:color w:val="auto"/>
                      <w:lang w:val="en-US" w:eastAsia="zh-CN"/>
                    </w:rPr>
                    <w:t>年用</w:t>
                  </w:r>
                  <w:r>
                    <w:rPr>
                      <w:rFonts w:hint="default"/>
                      <w:color w:val="auto"/>
                      <w:lang w:val="en-US" w:eastAsia="zh-CN"/>
                    </w:rPr>
                    <w:t>量</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最大暂存量</w:t>
                  </w:r>
                </w:p>
              </w:tc>
              <w:tc>
                <w:tcPr>
                  <w:tcW w:w="817" w:type="dxa"/>
                  <w:vAlign w:val="center"/>
                </w:tcPr>
                <w:p>
                  <w:pPr>
                    <w:pStyle w:val="9"/>
                    <w:widowControl w:val="0"/>
                    <w:bidi w:val="0"/>
                    <w:rPr>
                      <w:rFonts w:hint="default"/>
                      <w:color w:val="auto"/>
                      <w:lang w:val="en-US" w:eastAsia="zh-CN"/>
                    </w:rPr>
                  </w:pPr>
                  <w:r>
                    <w:rPr>
                      <w:rFonts w:hint="eastAsia"/>
                      <w:color w:val="auto"/>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61" w:type="dxa"/>
                  <w:vMerge w:val="restart"/>
                  <w:vAlign w:val="center"/>
                </w:tcPr>
                <w:p>
                  <w:pPr>
                    <w:pStyle w:val="9"/>
                    <w:widowControl w:val="0"/>
                    <w:bidi w:val="0"/>
                    <w:rPr>
                      <w:rFonts w:hint="default"/>
                      <w:color w:val="auto"/>
                      <w:lang w:val="en-US" w:eastAsia="zh-CN"/>
                    </w:rPr>
                  </w:pPr>
                  <w:r>
                    <w:rPr>
                      <w:rFonts w:hint="eastAsia"/>
                      <w:color w:val="auto"/>
                      <w:lang w:val="en-US" w:eastAsia="zh-CN"/>
                    </w:rPr>
                    <w:t>原料</w:t>
                  </w:r>
                </w:p>
              </w:tc>
              <w:tc>
                <w:tcPr>
                  <w:tcW w:w="1320" w:type="dxa"/>
                  <w:vAlign w:val="center"/>
                </w:tcPr>
                <w:p>
                  <w:pPr>
                    <w:pStyle w:val="9"/>
                    <w:widowControl w:val="0"/>
                    <w:bidi w:val="0"/>
                    <w:rPr>
                      <w:rFonts w:hint="default"/>
                      <w:color w:val="auto"/>
                      <w:lang w:val="en-US" w:eastAsia="zh-CN"/>
                    </w:rPr>
                  </w:pPr>
                  <w:r>
                    <w:rPr>
                      <w:rFonts w:hint="eastAsia"/>
                      <w:b w:val="0"/>
                      <w:bCs w:val="0"/>
                      <w:color w:val="auto"/>
                      <w:sz w:val="21"/>
                      <w:szCs w:val="21"/>
                      <w:vertAlign w:val="baseline"/>
                      <w:lang w:val="en-US" w:eastAsia="zh-CN"/>
                    </w:rPr>
                    <w:t>玉米淀粉</w:t>
                  </w:r>
                </w:p>
              </w:tc>
              <w:tc>
                <w:tcPr>
                  <w:tcW w:w="1080" w:type="dxa"/>
                  <w:vAlign w:val="center"/>
                </w:tcPr>
                <w:p>
                  <w:pPr>
                    <w:pStyle w:val="9"/>
                    <w:widowControl w:val="0"/>
                    <w:bidi w:val="0"/>
                    <w:rPr>
                      <w:rFonts w:hint="default"/>
                      <w:b w:val="0"/>
                      <w:bCs w:val="0"/>
                      <w:color w:val="auto"/>
                      <w:sz w:val="21"/>
                      <w:szCs w:val="21"/>
                      <w:vertAlign w:val="baseline"/>
                      <w:lang w:val="en-US" w:eastAsia="zh-CN"/>
                    </w:rPr>
                  </w:pPr>
                  <w:r>
                    <w:rPr>
                      <w:color w:val="auto"/>
                      <w:lang w:val="en-US" w:eastAsia="zh-CN"/>
                    </w:rPr>
                    <w:t>粉末固体</w:t>
                  </w:r>
                </w:p>
              </w:tc>
              <w:tc>
                <w:tcPr>
                  <w:tcW w:w="1785" w:type="dxa"/>
                  <w:vAlign w:val="center"/>
                </w:tcPr>
                <w:p>
                  <w:pPr>
                    <w:pStyle w:val="9"/>
                    <w:widowControl w:val="0"/>
                    <w:bidi w:val="0"/>
                    <w:rPr>
                      <w:rFonts w:hint="default"/>
                      <w:color w:val="auto"/>
                      <w:lang w:val="en-US" w:eastAsia="zh-CN"/>
                    </w:rPr>
                  </w:pPr>
                  <w:r>
                    <w:rPr>
                      <w:rFonts w:hint="eastAsia"/>
                      <w:color w:val="auto"/>
                      <w:lang w:val="en-US" w:eastAsia="zh-CN"/>
                    </w:rPr>
                    <w:t>袋装（40kg</w:t>
                  </w:r>
                  <w:r>
                    <w:rPr>
                      <w:rFonts w:hint="eastAsia" w:cs="Times New Roman"/>
                      <w:color w:val="auto"/>
                      <w:lang w:val="en-US" w:eastAsia="zh-CN"/>
                    </w:rPr>
                    <w:t>/</w:t>
                  </w:r>
                  <w:r>
                    <w:rPr>
                      <w:rFonts w:hint="eastAsia"/>
                      <w:color w:val="auto"/>
                      <w:lang w:val="en-US" w:eastAsia="zh-CN"/>
                    </w:rPr>
                    <w:t>包）</w:t>
                  </w:r>
                </w:p>
              </w:tc>
              <w:tc>
                <w:tcPr>
                  <w:tcW w:w="1245" w:type="dxa"/>
                  <w:vAlign w:val="center"/>
                </w:tcPr>
                <w:p>
                  <w:pPr>
                    <w:pStyle w:val="9"/>
                    <w:widowControl w:val="0"/>
                    <w:bidi w:val="0"/>
                    <w:rPr>
                      <w:rFonts w:hint="default"/>
                      <w:color w:val="auto"/>
                      <w:lang w:val="en-US" w:eastAsia="zh-CN"/>
                    </w:rPr>
                  </w:pPr>
                  <w:r>
                    <w:rPr>
                      <w:rFonts w:hint="eastAsia"/>
                      <w:b w:val="0"/>
                      <w:bCs w:val="0"/>
                      <w:color w:val="auto"/>
                      <w:sz w:val="21"/>
                      <w:szCs w:val="21"/>
                      <w:vertAlign w:val="baseline"/>
                      <w:lang w:val="en-US" w:eastAsia="zh-CN"/>
                    </w:rPr>
                    <w:t>548t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4</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default"/>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小麦淀粉</w:t>
                  </w:r>
                </w:p>
              </w:tc>
              <w:tc>
                <w:tcPr>
                  <w:tcW w:w="1080" w:type="dxa"/>
                  <w:vAlign w:val="center"/>
                </w:tcPr>
                <w:p>
                  <w:pPr>
                    <w:pStyle w:val="9"/>
                    <w:widowControl w:val="0"/>
                    <w:bidi w:val="0"/>
                    <w:rPr>
                      <w:rFonts w:hint="eastAsia"/>
                      <w:b w:val="0"/>
                      <w:bCs w:val="0"/>
                      <w:color w:val="auto"/>
                      <w:sz w:val="21"/>
                      <w:szCs w:val="21"/>
                      <w:vertAlign w:val="baseline"/>
                      <w:lang w:val="en-US" w:eastAsia="zh-CN"/>
                    </w:rPr>
                  </w:pPr>
                  <w:r>
                    <w:rPr>
                      <w:color w:val="auto"/>
                      <w:lang w:val="en-US" w:eastAsia="zh-CN"/>
                    </w:rPr>
                    <w:t>粉末固体</w:t>
                  </w:r>
                </w:p>
              </w:tc>
              <w:tc>
                <w:tcPr>
                  <w:tcW w:w="1785" w:type="dxa"/>
                  <w:vAlign w:val="center"/>
                </w:tcPr>
                <w:p>
                  <w:pPr>
                    <w:pStyle w:val="9"/>
                    <w:widowControl w:val="0"/>
                    <w:bidi w:val="0"/>
                    <w:rPr>
                      <w:color w:val="auto"/>
                      <w:lang w:val="en-US" w:eastAsia="zh-CN"/>
                    </w:rPr>
                  </w:pPr>
                  <w:r>
                    <w:rPr>
                      <w:rFonts w:hint="eastAsia"/>
                      <w:color w:val="auto"/>
                      <w:lang w:val="en-US" w:eastAsia="zh-CN"/>
                    </w:rPr>
                    <w:t>袋装（25kg</w:t>
                  </w:r>
                  <w:r>
                    <w:rPr>
                      <w:rFonts w:hint="eastAsia" w:cs="Times New Roman"/>
                      <w:color w:val="auto"/>
                      <w:lang w:val="en-US" w:eastAsia="zh-CN"/>
                    </w:rPr>
                    <w:t>/</w:t>
                  </w:r>
                  <w:r>
                    <w:rPr>
                      <w:rFonts w:hint="eastAsia"/>
                      <w:color w:val="auto"/>
                      <w:lang w:val="en-US" w:eastAsia="zh-CN"/>
                    </w:rPr>
                    <w:t>包）</w:t>
                  </w:r>
                </w:p>
              </w:tc>
              <w:tc>
                <w:tcPr>
                  <w:tcW w:w="1245"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188t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2.5</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eastAsia"/>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木薯淀粉</w:t>
                  </w:r>
                </w:p>
              </w:tc>
              <w:tc>
                <w:tcPr>
                  <w:tcW w:w="1080" w:type="dxa"/>
                  <w:vAlign w:val="center"/>
                </w:tcPr>
                <w:p>
                  <w:pPr>
                    <w:pStyle w:val="9"/>
                    <w:widowControl w:val="0"/>
                    <w:bidi w:val="0"/>
                    <w:rPr>
                      <w:rFonts w:hint="eastAsia"/>
                      <w:b w:val="0"/>
                      <w:bCs w:val="0"/>
                      <w:color w:val="auto"/>
                      <w:sz w:val="21"/>
                      <w:szCs w:val="21"/>
                      <w:vertAlign w:val="baseline"/>
                      <w:lang w:val="en-US" w:eastAsia="zh-CN"/>
                    </w:rPr>
                  </w:pPr>
                  <w:r>
                    <w:rPr>
                      <w:color w:val="auto"/>
                      <w:lang w:val="en-US" w:eastAsia="zh-CN"/>
                    </w:rPr>
                    <w:t>粉末固体</w:t>
                  </w:r>
                </w:p>
              </w:tc>
              <w:tc>
                <w:tcPr>
                  <w:tcW w:w="1785" w:type="dxa"/>
                  <w:vAlign w:val="center"/>
                </w:tcPr>
                <w:p>
                  <w:pPr>
                    <w:pStyle w:val="9"/>
                    <w:widowControl w:val="0"/>
                    <w:bidi w:val="0"/>
                    <w:rPr>
                      <w:color w:val="auto"/>
                      <w:lang w:val="en-US" w:eastAsia="zh-CN"/>
                    </w:rPr>
                  </w:pPr>
                  <w:r>
                    <w:rPr>
                      <w:rFonts w:hint="eastAsia"/>
                      <w:color w:val="auto"/>
                      <w:lang w:val="en-US" w:eastAsia="zh-CN"/>
                    </w:rPr>
                    <w:t>袋装（50kg</w:t>
                  </w:r>
                  <w:r>
                    <w:rPr>
                      <w:rFonts w:hint="eastAsia" w:cs="Times New Roman"/>
                      <w:color w:val="auto"/>
                      <w:lang w:val="en-US" w:eastAsia="zh-CN"/>
                    </w:rPr>
                    <w:t>/</w:t>
                  </w:r>
                  <w:r>
                    <w:rPr>
                      <w:rFonts w:hint="eastAsia"/>
                      <w:color w:val="auto"/>
                      <w:lang w:val="en-US" w:eastAsia="zh-CN"/>
                    </w:rPr>
                    <w:t>包）</w:t>
                  </w:r>
                </w:p>
              </w:tc>
              <w:tc>
                <w:tcPr>
                  <w:tcW w:w="1245"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195t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5</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eastAsia"/>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红薯淀粉</w:t>
                  </w:r>
                </w:p>
              </w:tc>
              <w:tc>
                <w:tcPr>
                  <w:tcW w:w="1080" w:type="dxa"/>
                  <w:vAlign w:val="center"/>
                </w:tcPr>
                <w:p>
                  <w:pPr>
                    <w:pStyle w:val="9"/>
                    <w:widowControl w:val="0"/>
                    <w:bidi w:val="0"/>
                    <w:rPr>
                      <w:rFonts w:hint="eastAsia"/>
                      <w:b w:val="0"/>
                      <w:bCs w:val="0"/>
                      <w:color w:val="auto"/>
                      <w:sz w:val="21"/>
                      <w:szCs w:val="21"/>
                      <w:vertAlign w:val="baseline"/>
                      <w:lang w:val="en-US" w:eastAsia="zh-CN"/>
                    </w:rPr>
                  </w:pPr>
                  <w:r>
                    <w:rPr>
                      <w:color w:val="auto"/>
                      <w:lang w:val="en-US" w:eastAsia="zh-CN"/>
                    </w:rPr>
                    <w:t>粉末固体</w:t>
                  </w:r>
                </w:p>
              </w:tc>
              <w:tc>
                <w:tcPr>
                  <w:tcW w:w="1785" w:type="dxa"/>
                  <w:vAlign w:val="center"/>
                </w:tcPr>
                <w:p>
                  <w:pPr>
                    <w:pStyle w:val="9"/>
                    <w:widowControl w:val="0"/>
                    <w:bidi w:val="0"/>
                    <w:rPr>
                      <w:color w:val="auto"/>
                      <w:lang w:val="en-US" w:eastAsia="zh-CN"/>
                    </w:rPr>
                  </w:pPr>
                  <w:r>
                    <w:rPr>
                      <w:rFonts w:hint="eastAsia"/>
                      <w:color w:val="auto"/>
                      <w:lang w:val="en-US" w:eastAsia="zh-CN"/>
                    </w:rPr>
                    <w:t>袋装（25kg</w:t>
                  </w:r>
                  <w:r>
                    <w:rPr>
                      <w:rFonts w:hint="eastAsia" w:cs="Times New Roman"/>
                      <w:color w:val="auto"/>
                      <w:lang w:val="en-US" w:eastAsia="zh-CN"/>
                    </w:rPr>
                    <w:t>/</w:t>
                  </w:r>
                  <w:r>
                    <w:rPr>
                      <w:rFonts w:hint="eastAsia"/>
                      <w:color w:val="auto"/>
                      <w:lang w:val="en-US" w:eastAsia="zh-CN"/>
                    </w:rPr>
                    <w:t>包）</w:t>
                  </w:r>
                </w:p>
              </w:tc>
              <w:tc>
                <w:tcPr>
                  <w:tcW w:w="1245"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405t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2.5</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eastAsia"/>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鲜黄花菜</w:t>
                  </w:r>
                </w:p>
              </w:tc>
              <w:tc>
                <w:tcPr>
                  <w:tcW w:w="1080" w:type="dxa"/>
                  <w:vAlign w:val="center"/>
                </w:tcPr>
                <w:p>
                  <w:pPr>
                    <w:pStyle w:val="9"/>
                    <w:widowControl w:val="0"/>
                    <w:bidi w:val="0"/>
                    <w:rPr>
                      <w:rFonts w:hint="eastAsia"/>
                      <w:b w:val="0"/>
                      <w:bCs w:val="0"/>
                      <w:color w:val="auto"/>
                      <w:sz w:val="21"/>
                      <w:szCs w:val="21"/>
                      <w:vertAlign w:val="baseline"/>
                      <w:lang w:val="en-US" w:eastAsia="zh-CN"/>
                    </w:rPr>
                  </w:pPr>
                  <w:r>
                    <w:rPr>
                      <w:color w:val="auto"/>
                      <w:lang w:val="en-US" w:eastAsia="zh-CN"/>
                    </w:rPr>
                    <w:t>固体</w:t>
                  </w:r>
                </w:p>
              </w:tc>
              <w:tc>
                <w:tcPr>
                  <w:tcW w:w="1785" w:type="dxa"/>
                  <w:vAlign w:val="center"/>
                </w:tcPr>
                <w:p>
                  <w:pPr>
                    <w:pStyle w:val="9"/>
                    <w:widowControl w:val="0"/>
                    <w:bidi w:val="0"/>
                    <w:rPr>
                      <w:rFonts w:hint="default"/>
                      <w:color w:val="auto"/>
                      <w:lang w:val="en-US" w:eastAsia="zh-CN"/>
                    </w:rPr>
                  </w:pPr>
                  <w:r>
                    <w:rPr>
                      <w:rFonts w:hint="eastAsia"/>
                      <w:color w:val="auto"/>
                      <w:lang w:val="en-US" w:eastAsia="zh-CN"/>
                    </w:rPr>
                    <w:t>袋装</w:t>
                  </w:r>
                </w:p>
              </w:tc>
              <w:tc>
                <w:tcPr>
                  <w:tcW w:w="1245" w:type="dxa"/>
                  <w:vAlign w:val="center"/>
                </w:tcPr>
                <w:p>
                  <w:pPr>
                    <w:pStyle w:val="9"/>
                    <w:widowControl w:val="0"/>
                    <w:bidi w:val="0"/>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710t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2.5</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default"/>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461" w:type="dxa"/>
                  <w:vAlign w:val="center"/>
                </w:tcPr>
                <w:p>
                  <w:pPr>
                    <w:pStyle w:val="9"/>
                    <w:widowControl w:val="0"/>
                    <w:bidi w:val="0"/>
                    <w:rPr>
                      <w:rFonts w:hint="default" w:eastAsia="宋体"/>
                      <w:color w:val="auto"/>
                      <w:lang w:val="en-US" w:eastAsia="zh-CN"/>
                    </w:rPr>
                  </w:pPr>
                  <w:r>
                    <w:rPr>
                      <w:rFonts w:hint="eastAsia"/>
                      <w:color w:val="auto"/>
                      <w:lang w:val="en-US" w:eastAsia="zh-CN"/>
                    </w:rPr>
                    <w:t>辅料</w:t>
                  </w:r>
                </w:p>
              </w:tc>
              <w:tc>
                <w:tcPr>
                  <w:tcW w:w="1320" w:type="dxa"/>
                  <w:vAlign w:val="center"/>
                </w:tcPr>
                <w:p>
                  <w:pPr>
                    <w:pStyle w:val="9"/>
                    <w:bidi w:val="0"/>
                    <w:rPr>
                      <w:rFonts w:hint="default"/>
                      <w:color w:val="auto"/>
                      <w:lang w:val="en-US" w:eastAsia="zh-CN"/>
                    </w:rPr>
                  </w:pPr>
                  <w:r>
                    <w:rPr>
                      <w:rFonts w:hint="eastAsia"/>
                      <w:color w:val="auto"/>
                      <w:lang w:val="en-US" w:eastAsia="zh-CN"/>
                    </w:rPr>
                    <w:t>R22制冷剂</w:t>
                  </w:r>
                </w:p>
              </w:tc>
              <w:tc>
                <w:tcPr>
                  <w:tcW w:w="1080" w:type="dxa"/>
                  <w:vAlign w:val="center"/>
                </w:tcPr>
                <w:p>
                  <w:pPr>
                    <w:pStyle w:val="9"/>
                    <w:bidi w:val="0"/>
                    <w:ind w:firstLine="0" w:firstLineChars="0"/>
                    <w:rPr>
                      <w:rFonts w:hint="eastAsia"/>
                      <w:color w:val="auto"/>
                      <w:lang w:val="en-US" w:eastAsia="zh-CN"/>
                    </w:rPr>
                  </w:pPr>
                  <w:r>
                    <w:rPr>
                      <w:color w:val="auto"/>
                      <w:lang w:val="en-US" w:eastAsia="zh-CN"/>
                    </w:rPr>
                    <w:t>液体</w:t>
                  </w:r>
                </w:p>
              </w:tc>
              <w:tc>
                <w:tcPr>
                  <w:tcW w:w="1785" w:type="dxa"/>
                  <w:vAlign w:val="center"/>
                </w:tcPr>
                <w:p>
                  <w:pPr>
                    <w:pStyle w:val="9"/>
                    <w:bidi w:val="0"/>
                    <w:ind w:firstLine="0" w:firstLineChars="0"/>
                    <w:rPr>
                      <w:rFonts w:hint="default"/>
                      <w:color w:val="auto"/>
                      <w:lang w:val="en-US" w:eastAsia="zh-CN"/>
                    </w:rPr>
                  </w:pPr>
                  <w:r>
                    <w:rPr>
                      <w:rFonts w:hint="eastAsia"/>
                      <w:color w:val="auto"/>
                      <w:lang w:val="en-US" w:eastAsia="zh-CN"/>
                    </w:rPr>
                    <w:t>瓶装（22.7kg</w:t>
                  </w:r>
                  <w:r>
                    <w:rPr>
                      <w:rFonts w:hint="eastAsia" w:cs="Times New Roman"/>
                      <w:color w:val="auto"/>
                      <w:lang w:val="en-US" w:eastAsia="zh-CN"/>
                    </w:rPr>
                    <w:t>/</w:t>
                  </w:r>
                  <w:r>
                    <w:rPr>
                      <w:rFonts w:hint="eastAsia"/>
                      <w:color w:val="auto"/>
                      <w:lang w:val="en-US" w:eastAsia="zh-CN"/>
                    </w:rPr>
                    <w:t>瓶）</w:t>
                  </w:r>
                </w:p>
              </w:tc>
              <w:tc>
                <w:tcPr>
                  <w:tcW w:w="1245" w:type="dxa"/>
                  <w:vAlign w:val="center"/>
                </w:tcPr>
                <w:p>
                  <w:pPr>
                    <w:pStyle w:val="9"/>
                    <w:bidi w:val="0"/>
                    <w:rPr>
                      <w:rFonts w:hint="default"/>
                      <w:color w:val="auto"/>
                      <w:lang w:val="en-US" w:eastAsia="zh-CN"/>
                    </w:rPr>
                  </w:pPr>
                  <w:r>
                    <w:rPr>
                      <w:rFonts w:hint="eastAsia"/>
                      <w:color w:val="auto"/>
                      <w:lang w:val="en-US" w:eastAsia="zh-CN"/>
                    </w:rPr>
                    <w:t>0.0454</w:t>
                  </w:r>
                  <w:r>
                    <w:rPr>
                      <w:rFonts w:hint="eastAsia"/>
                      <w:b w:val="0"/>
                      <w:bCs w:val="0"/>
                      <w:color w:val="auto"/>
                      <w:sz w:val="21"/>
                      <w:szCs w:val="21"/>
                      <w:vertAlign w:val="baseline"/>
                      <w:lang w:val="en-US" w:eastAsia="zh-CN"/>
                    </w:rPr>
                    <w:t>t</w:t>
                  </w:r>
                </w:p>
              </w:tc>
              <w:tc>
                <w:tcPr>
                  <w:tcW w:w="885" w:type="dxa"/>
                  <w:vAlign w:val="center"/>
                </w:tcPr>
                <w:p>
                  <w:pPr>
                    <w:pStyle w:val="9"/>
                    <w:bidi w:val="0"/>
                    <w:rPr>
                      <w:rFonts w:hint="default"/>
                      <w:color w:val="auto"/>
                      <w:lang w:val="en-US" w:eastAsia="zh-CN"/>
                    </w:rPr>
                  </w:pPr>
                  <w:r>
                    <w:rPr>
                      <w:rFonts w:hint="eastAsia"/>
                      <w:color w:val="auto"/>
                      <w:lang w:val="en-US" w:eastAsia="zh-CN"/>
                    </w:rPr>
                    <w:t>0.0454</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rPr>
                      <w:rFonts w:hint="default"/>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vMerge w:val="restart"/>
                  <w:vAlign w:val="center"/>
                </w:tcPr>
                <w:p>
                  <w:pPr>
                    <w:pStyle w:val="9"/>
                    <w:widowControl w:val="0"/>
                    <w:bidi w:val="0"/>
                    <w:rPr>
                      <w:rFonts w:hint="eastAsia"/>
                      <w:color w:val="auto"/>
                      <w:lang w:val="en-US" w:eastAsia="zh-CN"/>
                    </w:rPr>
                  </w:pPr>
                  <w:r>
                    <w:rPr>
                      <w:rFonts w:hint="eastAsia"/>
                      <w:color w:val="auto"/>
                      <w:lang w:val="en-US" w:eastAsia="zh-CN"/>
                    </w:rPr>
                    <w:t>能源</w:t>
                  </w:r>
                </w:p>
              </w:tc>
              <w:tc>
                <w:tcPr>
                  <w:tcW w:w="1320" w:type="dxa"/>
                  <w:vAlign w:val="center"/>
                </w:tcPr>
                <w:p>
                  <w:pPr>
                    <w:pStyle w:val="9"/>
                    <w:bidi w:val="0"/>
                    <w:ind w:firstLine="0" w:firstLineChars="0"/>
                    <w:rPr>
                      <w:rFonts w:hint="default"/>
                      <w:color w:val="auto"/>
                      <w:lang w:val="en-US" w:eastAsia="zh-CN"/>
                    </w:rPr>
                  </w:pPr>
                  <w:r>
                    <w:rPr>
                      <w:rFonts w:hint="eastAsia"/>
                      <w:color w:val="auto"/>
                      <w:lang w:val="en-US" w:eastAsia="zh-CN"/>
                    </w:rPr>
                    <w:t>生物质成型燃料</w:t>
                  </w:r>
                </w:p>
              </w:tc>
              <w:tc>
                <w:tcPr>
                  <w:tcW w:w="1080" w:type="dxa"/>
                  <w:vAlign w:val="center"/>
                </w:tcPr>
                <w:p>
                  <w:pPr>
                    <w:pStyle w:val="9"/>
                    <w:bidi w:val="0"/>
                    <w:ind w:firstLine="0" w:firstLineChars="0"/>
                    <w:rPr>
                      <w:rFonts w:hint="default"/>
                      <w:color w:val="auto"/>
                      <w:lang w:val="en-US" w:eastAsia="zh-CN"/>
                    </w:rPr>
                  </w:pPr>
                  <w:r>
                    <w:rPr>
                      <w:color w:val="auto"/>
                      <w:lang w:val="en-US" w:eastAsia="zh-CN"/>
                    </w:rPr>
                    <w:t>固体</w:t>
                  </w:r>
                </w:p>
              </w:tc>
              <w:tc>
                <w:tcPr>
                  <w:tcW w:w="1785" w:type="dxa"/>
                  <w:vAlign w:val="center"/>
                </w:tcPr>
                <w:p>
                  <w:pPr>
                    <w:pStyle w:val="9"/>
                    <w:bidi w:val="0"/>
                    <w:ind w:firstLine="0" w:firstLineChars="0"/>
                    <w:rPr>
                      <w:rFonts w:hint="eastAsia"/>
                      <w:color w:val="auto"/>
                      <w:lang w:val="en-US" w:eastAsia="zh-CN"/>
                    </w:rPr>
                  </w:pPr>
                  <w:r>
                    <w:rPr>
                      <w:rFonts w:hint="eastAsia"/>
                      <w:color w:val="auto"/>
                      <w:lang w:val="en-US" w:eastAsia="zh-CN"/>
                    </w:rPr>
                    <w:t>散装</w:t>
                  </w:r>
                </w:p>
              </w:tc>
              <w:tc>
                <w:tcPr>
                  <w:tcW w:w="1245" w:type="dxa"/>
                  <w:vAlign w:val="center"/>
                </w:tcPr>
                <w:p>
                  <w:pPr>
                    <w:pStyle w:val="9"/>
                    <w:bidi w:val="0"/>
                    <w:ind w:firstLine="0" w:firstLineChars="0"/>
                    <w:rPr>
                      <w:rFonts w:hint="eastAsia"/>
                      <w:color w:val="auto"/>
                      <w:lang w:val="en-US" w:eastAsia="zh-CN"/>
                    </w:rPr>
                  </w:pPr>
                  <w:r>
                    <w:rPr>
                      <w:rFonts w:hint="eastAsia"/>
                      <w:color w:val="auto"/>
                      <w:lang w:val="en-US" w:eastAsia="zh-CN"/>
                    </w:rPr>
                    <w:t>180</w:t>
                  </w:r>
                  <w:r>
                    <w:rPr>
                      <w:rFonts w:hint="eastAsia"/>
                      <w:b w:val="0"/>
                      <w:bCs w:val="0"/>
                      <w:color w:val="auto"/>
                      <w:sz w:val="21"/>
                      <w:szCs w:val="21"/>
                      <w:vertAlign w:val="baseline"/>
                      <w:lang w:val="en-US" w:eastAsia="zh-CN"/>
                    </w:rPr>
                    <w:t>t</w:t>
                  </w:r>
                </w:p>
              </w:tc>
              <w:tc>
                <w:tcPr>
                  <w:tcW w:w="885" w:type="dxa"/>
                  <w:vAlign w:val="center"/>
                </w:tcPr>
                <w:p>
                  <w:pPr>
                    <w:pStyle w:val="9"/>
                    <w:bidi w:val="0"/>
                    <w:ind w:firstLine="0" w:firstLineChars="0"/>
                    <w:rPr>
                      <w:rFonts w:hint="default"/>
                      <w:color w:val="auto"/>
                      <w:lang w:val="en-US" w:eastAsia="zh-CN"/>
                    </w:rPr>
                  </w:pPr>
                  <w:r>
                    <w:rPr>
                      <w:rFonts w:hint="eastAsia"/>
                      <w:color w:val="auto"/>
                      <w:lang w:val="en-US" w:eastAsia="zh-CN"/>
                    </w:rPr>
                    <w:t>2</w:t>
                  </w:r>
                  <w:r>
                    <w:rPr>
                      <w:rFonts w:hint="eastAsia"/>
                      <w:b w:val="0"/>
                      <w:bCs w:val="0"/>
                      <w:color w:val="auto"/>
                      <w:sz w:val="21"/>
                      <w:szCs w:val="21"/>
                      <w:vertAlign w:val="baseline"/>
                      <w:lang w:val="en-US" w:eastAsia="zh-CN"/>
                    </w:rPr>
                    <w:t>t</w:t>
                  </w:r>
                </w:p>
              </w:tc>
              <w:tc>
                <w:tcPr>
                  <w:tcW w:w="817"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ind w:firstLine="0" w:firstLineChars="0"/>
                    <w:rPr>
                      <w:rFonts w:hint="default"/>
                      <w:color w:val="auto"/>
                      <w:lang w:val="en-US" w:eastAsia="zh-CN"/>
                    </w:rPr>
                  </w:pPr>
                  <w:r>
                    <w:rPr>
                      <w:rFonts w:hint="default"/>
                      <w:color w:val="auto"/>
                      <w:lang w:val="en-US" w:eastAsia="zh-CN"/>
                    </w:rPr>
                    <w:t>电</w:t>
                  </w:r>
                </w:p>
              </w:tc>
              <w:tc>
                <w:tcPr>
                  <w:tcW w:w="1080" w:type="dxa"/>
                  <w:vAlign w:val="center"/>
                </w:tcPr>
                <w:p>
                  <w:pPr>
                    <w:pStyle w:val="9"/>
                    <w:widowControl w:val="0"/>
                    <w:bidi w:val="0"/>
                    <w:ind w:firstLine="0" w:firstLineChars="0"/>
                    <w:rPr>
                      <w:rFonts w:hint="default"/>
                      <w:color w:val="auto"/>
                      <w:lang w:val="en-US" w:eastAsia="zh-CN"/>
                    </w:rPr>
                  </w:pPr>
                  <w:r>
                    <w:rPr>
                      <w:rFonts w:hint="eastAsia" w:cs="Times New Roman"/>
                      <w:color w:val="auto"/>
                      <w:lang w:val="en-US" w:eastAsia="zh-CN"/>
                    </w:rPr>
                    <w:t>/</w:t>
                  </w:r>
                </w:p>
              </w:tc>
              <w:tc>
                <w:tcPr>
                  <w:tcW w:w="178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w:t>
                  </w:r>
                </w:p>
              </w:tc>
              <w:tc>
                <w:tcPr>
                  <w:tcW w:w="124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1800kW</w:t>
                  </w:r>
                  <w:r>
                    <w:rPr>
                      <w:rFonts w:hint="default"/>
                      <w:color w:val="auto"/>
                      <w:lang w:val="en-US" w:eastAsia="zh-CN"/>
                    </w:rPr>
                    <w:t>•</w:t>
                  </w:r>
                  <w:r>
                    <w:rPr>
                      <w:rFonts w:hint="eastAsia"/>
                      <w:color w:val="auto"/>
                      <w:lang w:val="en-US" w:eastAsia="zh-CN"/>
                    </w:rPr>
                    <w:t>h</w:t>
                  </w:r>
                </w:p>
              </w:tc>
              <w:tc>
                <w:tcPr>
                  <w:tcW w:w="885" w:type="dxa"/>
                  <w:vAlign w:val="center"/>
                </w:tcPr>
                <w:p>
                  <w:pPr>
                    <w:pStyle w:val="9"/>
                    <w:widowControl w:val="0"/>
                    <w:bidi w:val="0"/>
                    <w:ind w:firstLine="0" w:firstLineChars="0"/>
                    <w:rPr>
                      <w:rFonts w:hint="default"/>
                      <w:color w:val="auto"/>
                      <w:lang w:val="en-US" w:eastAsia="zh-CN"/>
                    </w:rPr>
                  </w:pPr>
                  <w:r>
                    <w:rPr>
                      <w:rFonts w:hint="eastAsia" w:cs="Times New Roman"/>
                      <w:color w:val="auto"/>
                      <w:lang w:val="en-US" w:eastAsia="zh-CN"/>
                    </w:rPr>
                    <w:t>/</w:t>
                  </w:r>
                </w:p>
              </w:tc>
              <w:tc>
                <w:tcPr>
                  <w:tcW w:w="817"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dxa"/>
                  <w:vMerge w:val="continue"/>
                  <w:vAlign w:val="center"/>
                </w:tcPr>
                <w:p>
                  <w:pPr>
                    <w:pStyle w:val="9"/>
                    <w:widowControl w:val="0"/>
                    <w:bidi w:val="0"/>
                    <w:rPr>
                      <w:rFonts w:hint="eastAsia"/>
                      <w:color w:val="auto"/>
                      <w:lang w:val="en-US" w:eastAsia="zh-CN"/>
                    </w:rPr>
                  </w:pPr>
                </w:p>
              </w:tc>
              <w:tc>
                <w:tcPr>
                  <w:tcW w:w="132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水</w:t>
                  </w:r>
                </w:p>
              </w:tc>
              <w:tc>
                <w:tcPr>
                  <w:tcW w:w="108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液体</w:t>
                  </w:r>
                </w:p>
              </w:tc>
              <w:tc>
                <w:tcPr>
                  <w:tcW w:w="178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w:t>
                  </w:r>
                </w:p>
              </w:tc>
              <w:tc>
                <w:tcPr>
                  <w:tcW w:w="124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3456.16m</w:t>
                  </w:r>
                  <w:r>
                    <w:rPr>
                      <w:rFonts w:hint="eastAsia"/>
                      <w:color w:val="auto"/>
                      <w:vertAlign w:val="superscript"/>
                      <w:lang w:val="en-US" w:eastAsia="zh-CN"/>
                    </w:rPr>
                    <w:t>3</w:t>
                  </w:r>
                </w:p>
              </w:tc>
              <w:tc>
                <w:tcPr>
                  <w:tcW w:w="885" w:type="dxa"/>
                  <w:vAlign w:val="center"/>
                </w:tcPr>
                <w:p>
                  <w:pPr>
                    <w:pStyle w:val="9"/>
                    <w:widowControl w:val="0"/>
                    <w:bidi w:val="0"/>
                    <w:ind w:firstLine="0" w:firstLineChars="0"/>
                    <w:rPr>
                      <w:rFonts w:hint="default"/>
                      <w:color w:val="auto"/>
                      <w:lang w:val="en-US" w:eastAsia="zh-CN"/>
                    </w:rPr>
                  </w:pPr>
                  <w:r>
                    <w:rPr>
                      <w:rFonts w:hint="eastAsia" w:cs="Times New Roman"/>
                      <w:color w:val="auto"/>
                      <w:lang w:val="en-US" w:eastAsia="zh-CN"/>
                    </w:rPr>
                    <w:t>/</w:t>
                  </w:r>
                </w:p>
              </w:tc>
              <w:tc>
                <w:tcPr>
                  <w:tcW w:w="817"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市政供水</w:t>
                  </w:r>
                </w:p>
              </w:tc>
            </w:tr>
          </w:tbl>
          <w:p>
            <w:pPr>
              <w:pStyle w:val="9"/>
              <w:bidi w:val="0"/>
              <w:rPr>
                <w:rFonts w:hint="eastAsia"/>
                <w:lang w:val="en-US" w:eastAsia="zh-CN"/>
              </w:rPr>
            </w:pPr>
          </w:p>
          <w:p>
            <w:pPr>
              <w:bidi w:val="0"/>
              <w:ind w:left="0" w:leftChars="0" w:firstLine="480" w:firstLineChars="200"/>
              <w:rPr>
                <w:rFonts w:hint="eastAsia"/>
                <w:color w:val="auto"/>
                <w:lang w:val="en-US" w:eastAsia="zh-CN"/>
              </w:rPr>
            </w:pPr>
            <w:r>
              <w:rPr>
                <w:rFonts w:hint="eastAsia"/>
                <w:color w:val="auto"/>
                <w:lang w:val="en-US" w:eastAsia="zh-CN"/>
              </w:rPr>
              <w:t>（2）主要原辅材料及能源简介</w:t>
            </w:r>
          </w:p>
          <w:p>
            <w:pPr>
              <w:bidi w:val="0"/>
              <w:ind w:left="0" w:leftChars="0"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color w:val="auto"/>
              </w:rPr>
              <w:t>①</w:t>
            </w:r>
            <w:r>
              <w:rPr>
                <w:rFonts w:hint="eastAsia"/>
                <w:color w:val="auto"/>
                <w:lang w:val="en-US" w:eastAsia="zh-CN"/>
              </w:rPr>
              <w:fldChar w:fldCharType="end"/>
            </w:r>
            <w:r>
              <w:rPr>
                <w:rFonts w:hint="eastAsia"/>
                <w:color w:val="auto"/>
                <w:lang w:val="en-US" w:eastAsia="zh-CN"/>
              </w:rPr>
              <w:t>R22制冷剂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color w:val="auto"/>
                <w:lang w:val="en-US" w:eastAsia="zh-CN"/>
              </w:rPr>
              <w:t>本项目使用R22制冷剂，分子式：CHClF</w:t>
            </w:r>
            <w:r>
              <w:rPr>
                <w:rFonts w:hint="eastAsia"/>
                <w:color w:val="auto"/>
                <w:vertAlign w:val="subscript"/>
                <w:lang w:val="en-US" w:eastAsia="zh-CN"/>
              </w:rPr>
              <w:t>2</w:t>
            </w:r>
            <w:r>
              <w:rPr>
                <w:rFonts w:hint="eastAsia"/>
                <w:color w:val="auto"/>
                <w:lang w:val="en-US" w:eastAsia="zh-CN"/>
              </w:rPr>
              <w:t>（二氟一氯甲烷），分子量：86.48。R22在常温下为无色，近似无味的气体，不燃烧、不爆炸、无腐蚀，毒性比R12略大，但仍然是安全的制冷剂，安全分类为A1；加压可液化为无色透明的液体。R22的化学稳定性和热稳定性均很高，特别是在没有水份存在的情况下，在200</w:t>
            </w:r>
            <w:r>
              <w:rPr>
                <w:rFonts w:hint="default" w:ascii="Times New Roman" w:hAnsi="Times New Roman" w:cs="Times New Roman"/>
                <w:color w:val="auto"/>
                <w:lang w:val="en-US" w:eastAsia="zh-CN"/>
              </w:rPr>
              <w:t>℃</w:t>
            </w:r>
            <w:r>
              <w:rPr>
                <w:rFonts w:hint="eastAsia"/>
                <w:color w:val="auto"/>
                <w:lang w:val="en-US" w:eastAsia="zh-CN"/>
              </w:rPr>
              <w:t>以下与一般金属不起反应。在水存在时，仅与碱缓慢起作用。但在高温下会发生裂解。R22是一种低温制冷剂，可得到-80</w:t>
            </w:r>
            <w:r>
              <w:rPr>
                <w:rFonts w:hint="default" w:ascii="Times New Roman" w:hAnsi="Times New Roman" w:cs="Times New Roman"/>
                <w:color w:val="auto"/>
                <w:lang w:val="en-US" w:eastAsia="zh-CN"/>
              </w:rPr>
              <w:t>℃</w:t>
            </w:r>
            <w:r>
              <w:rPr>
                <w:rFonts w:hint="eastAsia"/>
                <w:color w:val="auto"/>
                <w:lang w:val="en-US" w:eastAsia="zh-CN"/>
              </w:rPr>
              <w:t>的制冷温度。本项目R22制冷剂储存于密闭容器中，其基本信息</w:t>
            </w:r>
            <w:r>
              <w:rPr>
                <w:rFonts w:hint="eastAsia"/>
                <w:color w:val="auto"/>
                <w:sz w:val="24"/>
                <w:lang w:eastAsia="zh-CN"/>
              </w:rPr>
              <w:t>见</w:t>
            </w:r>
            <w:r>
              <w:rPr>
                <w:rFonts w:hint="eastAsia"/>
                <w:color w:val="auto"/>
                <w:lang w:val="en-US" w:eastAsia="zh-CN"/>
              </w:rPr>
              <w:t>表</w:t>
            </w:r>
            <w:r>
              <w:rPr>
                <w:rFonts w:hint="eastAsia"/>
                <w:b w:val="0"/>
                <w:bCs w:val="0"/>
                <w:color w:val="auto"/>
                <w:lang w:val="en-US" w:eastAsia="zh-CN"/>
              </w:rPr>
              <w:t>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7</w:t>
            </w:r>
            <w:r>
              <w:rPr>
                <w:rFonts w:hint="default"/>
                <w:b w:val="0"/>
                <w:bCs w:val="0"/>
                <w:color w:val="auto"/>
                <w:lang w:eastAsia="zh-CN"/>
              </w:rPr>
              <w:fldChar w:fldCharType="end"/>
            </w:r>
            <w:r>
              <w:rPr>
                <w:rFonts w:hint="eastAsia" w:ascii="Times New Roman" w:hAnsi="Times New Roman" w:eastAsia="宋体" w:cs="Times New Roman"/>
                <w:b w:val="0"/>
                <w:bCs/>
                <w:color w:val="auto"/>
                <w:kern w:val="2"/>
                <w:sz w:val="24"/>
                <w:szCs w:val="24"/>
                <w:highlight w:val="none"/>
                <w:lang w:val="en-US" w:eastAsia="zh-CN" w:bidi="ar-SA"/>
              </w:rPr>
              <w:t>。</w:t>
            </w:r>
          </w:p>
          <w:p>
            <w:pPr>
              <w:pStyle w:val="10"/>
              <w:bidi w:val="0"/>
              <w:rPr>
                <w:rFonts w:hint="eastAsia" w:eastAsia="宋体"/>
                <w:color w:val="auto"/>
                <w:lang w:eastAsia="zh-CN"/>
              </w:rPr>
            </w:pPr>
            <w:r>
              <w:rPr>
                <w:rFonts w:hint="eastAsia"/>
                <w:color w:val="auto"/>
                <w:lang w:val="en-US" w:eastAsia="zh-CN"/>
              </w:rPr>
              <w:t>表2-</w:t>
            </w:r>
            <w:r>
              <w:rPr>
                <w:rFonts w:hint="eastAsia"/>
                <w:color w:val="auto"/>
                <w:lang w:val="en-US" w:eastAsia="zh-CN"/>
              </w:rPr>
              <w:fldChar w:fldCharType="begin"/>
            </w:r>
            <w:r>
              <w:rPr>
                <w:rFonts w:hint="eastAsia"/>
                <w:color w:val="auto"/>
                <w:lang w:val="en-US" w:eastAsia="zh-CN"/>
              </w:rPr>
              <w:instrText xml:space="preserve"> SEQ 表2- </w:instrText>
            </w:r>
            <w:r>
              <w:rPr>
                <w:rFonts w:hint="eastAsia"/>
                <w:color w:val="auto"/>
                <w:lang w:val="en-US" w:eastAsia="zh-CN"/>
              </w:rPr>
              <w:fldChar w:fldCharType="separate"/>
            </w:r>
            <w:r>
              <w:rPr>
                <w:rFonts w:hint="eastAsia"/>
                <w:color w:val="auto"/>
                <w:lang w:val="en-US" w:eastAsia="zh-CN"/>
              </w:rPr>
              <w:t>7</w:t>
            </w:r>
            <w:r>
              <w:rPr>
                <w:rFonts w:hint="eastAsia"/>
                <w:color w:val="auto"/>
                <w:lang w:val="en-US" w:eastAsia="zh-CN"/>
              </w:rPr>
              <w:fldChar w:fldCharType="end"/>
            </w:r>
            <w:r>
              <w:rPr>
                <w:rFonts w:hint="eastAsia"/>
                <w:color w:val="auto"/>
                <w:lang w:val="en-US" w:eastAsia="zh-CN"/>
              </w:rPr>
              <w:t xml:space="preserve">  </w:t>
            </w:r>
            <w:r>
              <w:rPr>
                <w:rFonts w:hint="eastAsia"/>
                <w:color w:val="auto"/>
                <w:lang w:eastAsia="zh-CN"/>
              </w:rPr>
              <w:t>项目</w:t>
            </w:r>
            <w:r>
              <w:rPr>
                <w:rFonts w:hint="eastAsia"/>
                <w:color w:val="auto"/>
                <w:lang w:val="en-US" w:eastAsia="zh-CN"/>
              </w:rPr>
              <w:t>R22制冷剂基本信息</w:t>
            </w:r>
            <w:r>
              <w:rPr>
                <w:rFonts w:hint="eastAsia"/>
                <w:color w:val="auto"/>
                <w:lang w:eastAsia="zh-CN"/>
              </w:rPr>
              <w:t>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1"/>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rPr>
                  </w:pPr>
                  <w:r>
                    <w:rPr>
                      <w:rFonts w:hint="eastAsia"/>
                      <w:color w:val="auto"/>
                      <w:lang w:val="en-US" w:eastAsia="zh-CN"/>
                    </w:rPr>
                    <w:t>基本指标</w:t>
                  </w:r>
                </w:p>
              </w:tc>
              <w:tc>
                <w:tcPr>
                  <w:tcW w:w="2662" w:type="dxa"/>
                  <w:vAlign w:val="center"/>
                </w:tcPr>
                <w:p>
                  <w:pPr>
                    <w:pStyle w:val="9"/>
                    <w:widowControl w:val="0"/>
                    <w:bidi w:val="0"/>
                    <w:rPr>
                      <w:rFonts w:hint="default" w:eastAsia="宋体"/>
                      <w:color w:val="auto"/>
                      <w:lang w:val="en-US" w:eastAsia="zh-CN"/>
                    </w:rPr>
                  </w:pPr>
                  <w:r>
                    <w:rPr>
                      <w:rFonts w:hint="eastAsia"/>
                      <w:color w:val="auto"/>
                      <w:lang w:val="en-US" w:eastAsia="zh-CN"/>
                    </w:rPr>
                    <w:t>参数值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eastAsia="宋体"/>
                      <w:color w:val="auto"/>
                      <w:lang w:val="en-US" w:eastAsia="zh-CN"/>
                    </w:rPr>
                  </w:pPr>
                  <w:r>
                    <w:rPr>
                      <w:rFonts w:hint="eastAsia"/>
                      <w:color w:val="auto"/>
                      <w:lang w:val="en-US" w:eastAsia="zh-CN"/>
                    </w:rPr>
                    <w:t>分子量</w:t>
                  </w:r>
                </w:p>
              </w:tc>
              <w:tc>
                <w:tcPr>
                  <w:tcW w:w="2662" w:type="dxa"/>
                  <w:vAlign w:val="center"/>
                </w:tcPr>
                <w:p>
                  <w:pPr>
                    <w:pStyle w:val="9"/>
                    <w:widowControl w:val="0"/>
                    <w:bidi w:val="0"/>
                    <w:rPr>
                      <w:rFonts w:hint="default" w:eastAsia="宋体"/>
                      <w:color w:val="auto"/>
                      <w:lang w:val="en-US" w:eastAsia="zh-CN"/>
                    </w:rPr>
                  </w:pPr>
                  <w:r>
                    <w:rPr>
                      <w:rFonts w:hint="eastAsia"/>
                      <w:color w:val="auto"/>
                      <w:lang w:val="en-US" w:eastAsia="zh-CN"/>
                    </w:rPr>
                    <w:t>86.48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沸点</w:t>
                  </w:r>
                  <w:r>
                    <w:rPr>
                      <w:rFonts w:hint="default" w:ascii="Times New Roman" w:hAnsi="Times New Roman"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-40.82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相对密度（30</w:t>
                  </w:r>
                  <w:r>
                    <w:rPr>
                      <w:rFonts w:hint="default" w:ascii="Times New Roman" w:hAnsi="Times New Roman" w:cs="Times New Roman"/>
                      <w:color w:val="auto"/>
                      <w:lang w:val="en-US" w:eastAsia="zh-CN"/>
                    </w:rPr>
                    <w:t>℃</w:t>
                  </w:r>
                  <w:r>
                    <w:rPr>
                      <w:rFonts w:hint="eastAsia"/>
                      <w:color w:val="auto"/>
                      <w:lang w:val="en-US" w:eastAsia="zh-CN"/>
                    </w:rPr>
                    <w:t>），液体，g</w:t>
                  </w:r>
                  <w:r>
                    <w:rPr>
                      <w:rFonts w:hint="eastAsia" w:cs="Times New Roman"/>
                      <w:color w:val="auto"/>
                      <w:lang w:val="en-US" w:eastAsia="zh-CN"/>
                    </w:rPr>
                    <w:t>/</w:t>
                  </w:r>
                  <w:r>
                    <w:rPr>
                      <w:rFonts w:hint="eastAsia"/>
                      <w:color w:val="auto"/>
                      <w:lang w:val="en-US" w:eastAsia="zh-CN"/>
                    </w:rPr>
                    <w:t>cm</w:t>
                  </w:r>
                  <w:r>
                    <w:rPr>
                      <w:rFonts w:hint="eastAsia"/>
                      <w:color w:val="auto"/>
                      <w:vertAlign w:val="superscript"/>
                      <w:lang w:val="en-US" w:eastAsia="zh-CN"/>
                    </w:rPr>
                    <w:t>3</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熔点</w:t>
                  </w:r>
                  <w:r>
                    <w:rPr>
                      <w:rFonts w:hint="default" w:ascii="Times New Roman" w:hAnsi="Times New Roman"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临界稳定</w:t>
                  </w:r>
                  <w:r>
                    <w:rPr>
                      <w:rFonts w:hint="default" w:ascii="Times New Roman" w:hAnsi="Times New Roman"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临界压力MPA</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破坏臭氧层潜能值（ODP）</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全球变暖系数值（GWP）</w:t>
                  </w:r>
                </w:p>
              </w:tc>
              <w:tc>
                <w:tcPr>
                  <w:tcW w:w="2662"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冰点</w:t>
                  </w:r>
                  <w:r>
                    <w:rPr>
                      <w:rFonts w:hint="default" w:ascii="Times New Roman" w:hAnsi="Times New Roman"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液体比热30</w:t>
                  </w:r>
                  <w:r>
                    <w:rPr>
                      <w:rFonts w:hint="default" w:ascii="Times New Roman" w:hAnsi="Times New Roman" w:cs="Times New Roman"/>
                      <w:color w:val="auto"/>
                      <w:lang w:val="en-US" w:eastAsia="zh-CN"/>
                    </w:rPr>
                    <w:t>℃</w:t>
                  </w:r>
                  <w:r>
                    <w:rPr>
                      <w:rFonts w:hint="eastAsia" w:cs="Times New Roman"/>
                      <w:color w:val="auto"/>
                      <w:lang w:val="en-US" w:eastAsia="zh-CN"/>
                    </w:rPr>
                    <w:t>，[KJ/（kg·</w:t>
                  </w:r>
                  <w:r>
                    <w:rPr>
                      <w:rFonts w:hint="default" w:ascii="Times New Roman" w:hAnsi="Times New Roman" w:cs="Times New Roman"/>
                      <w:color w:val="auto"/>
                      <w:lang w:val="en-US" w:eastAsia="zh-CN"/>
                    </w:rPr>
                    <w:t>℃</w:t>
                  </w:r>
                  <w:r>
                    <w:rPr>
                      <w:rFonts w:hint="eastAsia"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饱和液体密度30</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eastAsia"/>
                      <w:color w:val="auto"/>
                      <w:lang w:val="en-US" w:eastAsia="zh-CN"/>
                    </w:rPr>
                    <w:t>（g</w:t>
                  </w:r>
                  <w:r>
                    <w:rPr>
                      <w:rFonts w:hint="eastAsia" w:cs="Times New Roman"/>
                      <w:color w:val="auto"/>
                      <w:lang w:val="en-US" w:eastAsia="zh-CN"/>
                    </w:rPr>
                    <w:t>/</w:t>
                  </w:r>
                  <w:r>
                    <w:rPr>
                      <w:rFonts w:hint="eastAsia"/>
                      <w:color w:val="auto"/>
                      <w:lang w:val="en-US" w:eastAsia="zh-CN"/>
                    </w:rPr>
                    <w:t>cm</w:t>
                  </w:r>
                  <w:r>
                    <w:rPr>
                      <w:rFonts w:hint="eastAsia"/>
                      <w:color w:val="auto"/>
                      <w:vertAlign w:val="superscript"/>
                      <w:lang w:val="en-US" w:eastAsia="zh-CN"/>
                    </w:rPr>
                    <w:t>3</w:t>
                  </w:r>
                  <w:r>
                    <w:rPr>
                      <w:rFonts w:hint="eastAsia"/>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等压蒸汽比热（Cp），30</w:t>
                  </w:r>
                  <w:r>
                    <w:rPr>
                      <w:rFonts w:hint="default" w:ascii="Times New Roman" w:hAnsi="Times New Roman" w:cs="Times New Roman"/>
                      <w:color w:val="auto"/>
                      <w:lang w:val="en-US" w:eastAsia="zh-CN"/>
                    </w:rPr>
                    <w:t>℃</w:t>
                  </w:r>
                  <w:r>
                    <w:rPr>
                      <w:rFonts w:hint="eastAsia" w:cs="Times New Roman"/>
                      <w:color w:val="auto"/>
                      <w:lang w:val="en-US" w:eastAsia="zh-CN"/>
                    </w:rPr>
                    <w:t>及101kPa[KJ/（kg·</w:t>
                  </w:r>
                  <w:r>
                    <w:rPr>
                      <w:rFonts w:hint="default" w:ascii="Times New Roman" w:hAnsi="Times New Roman" w:cs="Times New Roman"/>
                      <w:color w:val="auto"/>
                      <w:lang w:val="en-US" w:eastAsia="zh-CN"/>
                    </w:rPr>
                    <w:t>℃</w:t>
                  </w:r>
                  <w:r>
                    <w:rPr>
                      <w:rFonts w:hint="eastAsia" w:cs="Times New Roman"/>
                      <w:color w:val="auto"/>
                      <w:lang w:val="en-US" w:eastAsia="zh-CN"/>
                    </w:rPr>
                    <w:t>）]</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临界密度，g</w:t>
                  </w:r>
                  <w:r>
                    <w:rPr>
                      <w:rFonts w:hint="eastAsia" w:cs="Times New Roman"/>
                      <w:color w:val="auto"/>
                      <w:lang w:val="en-US" w:eastAsia="zh-CN"/>
                    </w:rPr>
                    <w:t>/</w:t>
                  </w:r>
                  <w:r>
                    <w:rPr>
                      <w:rFonts w:hint="eastAsia"/>
                      <w:color w:val="auto"/>
                      <w:lang w:val="en-US" w:eastAsia="zh-CN"/>
                    </w:rPr>
                    <w:t>cm</w:t>
                  </w:r>
                  <w:r>
                    <w:rPr>
                      <w:rFonts w:hint="eastAsia"/>
                      <w:color w:val="auto"/>
                      <w:vertAlign w:val="superscript"/>
                      <w:lang w:val="en-US" w:eastAsia="zh-CN"/>
                    </w:rPr>
                    <w:t>3</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31" w:type="dxa"/>
                  <w:vAlign w:val="center"/>
                </w:tcPr>
                <w:p>
                  <w:pPr>
                    <w:pStyle w:val="9"/>
                    <w:widowControl w:val="0"/>
                    <w:bidi w:val="0"/>
                    <w:rPr>
                      <w:rFonts w:hint="default"/>
                      <w:color w:val="auto"/>
                      <w:lang w:val="en-US" w:eastAsia="zh-CN"/>
                    </w:rPr>
                  </w:pPr>
                  <w:r>
                    <w:rPr>
                      <w:rFonts w:hint="eastAsia"/>
                      <w:color w:val="auto"/>
                      <w:lang w:val="en-US" w:eastAsia="zh-CN"/>
                    </w:rPr>
                    <w:t>沸点下蒸发潜能，KJ</w:t>
                  </w:r>
                  <w:r>
                    <w:rPr>
                      <w:rFonts w:hint="eastAsia" w:cs="Times New Roman"/>
                      <w:color w:val="auto"/>
                      <w:lang w:val="en-US" w:eastAsia="zh-CN"/>
                    </w:rPr>
                    <w:t>/</w:t>
                  </w:r>
                  <w:r>
                    <w:rPr>
                      <w:rFonts w:hint="eastAsia"/>
                      <w:color w:val="auto"/>
                      <w:lang w:val="en-US" w:eastAsia="zh-CN"/>
                    </w:rPr>
                    <w:t>kg</w:t>
                  </w:r>
                </w:p>
              </w:tc>
              <w:tc>
                <w:tcPr>
                  <w:tcW w:w="2662" w:type="dxa"/>
                  <w:vAlign w:val="center"/>
                </w:tcPr>
                <w:p>
                  <w:pPr>
                    <w:pStyle w:val="9"/>
                    <w:widowControl w:val="0"/>
                    <w:bidi w:val="0"/>
                    <w:rPr>
                      <w:rFonts w:hint="default"/>
                      <w:color w:val="auto"/>
                      <w:lang w:val="en-US" w:eastAsia="zh-CN"/>
                    </w:rPr>
                  </w:pPr>
                  <w:r>
                    <w:rPr>
                      <w:rFonts w:hint="eastAsia"/>
                      <w:color w:val="auto"/>
                      <w:lang w:val="en-US" w:eastAsia="zh-CN"/>
                    </w:rPr>
                    <w:t>233.5</w:t>
                  </w:r>
                </w:p>
              </w:tc>
            </w:tr>
          </w:tbl>
          <w:p>
            <w:pPr>
              <w:bidi w:val="0"/>
              <w:rPr>
                <w:rFonts w:hint="eastAsia"/>
                <w:lang w:val="en-US" w:eastAsia="zh-CN"/>
              </w:rPr>
            </w:pPr>
            <w:r>
              <w:rPr>
                <w:rFonts w:hint="eastAsia"/>
                <w:color w:val="auto"/>
                <w:lang w:val="en-US" w:eastAsia="zh-CN"/>
              </w:rPr>
              <w:t>R22制冷剂主要</w:t>
            </w:r>
            <w:r>
              <w:rPr>
                <w:rFonts w:hint="eastAsia"/>
                <w:lang w:val="en-US" w:eastAsia="zh-CN"/>
              </w:rPr>
              <w:t>用于往复式压缩机，使用于家用空调、中央空调、移动空调、热泵热水器、除湿机、冷冻式干燥器、冷库、食品冷冻设备、船用制冷设备、工业制冷、商业制冷，冷冻冷凝机组、超市陈列展示柜等制冷设备等，是目前应用量最大、应用范围最广的一个制冷剂品种；HCFC-22也大量用作聚四氟乙烯树脂的原料和气体灭火剂1211的中间体，以及用于聚合物（塑料）物理发泡剂。还可用来作杀虫剂和喷漆的气雾喷射剂，是生产各种含氟高分子化合物的基本原料。</w:t>
            </w:r>
          </w:p>
          <w:p>
            <w:pPr>
              <w:bidi w:val="0"/>
              <w:rPr>
                <w:rFonts w:hint="default"/>
                <w:lang w:val="en-US" w:eastAsia="zh-CN"/>
              </w:rPr>
            </w:pPr>
            <w:r>
              <w:rPr>
                <w:rFonts w:hint="eastAsia"/>
                <w:lang w:val="en-US" w:eastAsia="zh-CN"/>
              </w:rPr>
              <w:t>本项目R22制冷剂采用钢瓶包装，每瓶为22.7kg，R22制冷剂钢瓶为带压容器，储存时应远离火种、热源、避免阳光直接曝晒，通常储放于阴凉、干燥和通风的仓库内;搬运时应轻装、轻卸，防止钢瓶以及阀门等附件破损。</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color w:val="auto"/>
              </w:rPr>
              <w:t>②</w:t>
            </w:r>
            <w:r>
              <w:rPr>
                <w:rFonts w:hint="eastAsia"/>
                <w:color w:val="auto"/>
                <w:lang w:val="en-US" w:eastAsia="zh-CN"/>
              </w:rPr>
              <w:fldChar w:fldCharType="end"/>
            </w:r>
            <w:r>
              <w:rPr>
                <w:rFonts w:hint="eastAsia"/>
                <w:color w:val="auto"/>
                <w:lang w:val="en-US" w:eastAsia="zh-CN"/>
              </w:rPr>
              <w:t>生物质成型燃料</w:t>
            </w:r>
          </w:p>
          <w:p>
            <w:pPr>
              <w:bidi w:val="0"/>
              <w:rPr>
                <w:rFonts w:hint="eastAsia"/>
                <w:lang w:val="en-US" w:eastAsia="zh-CN"/>
              </w:rPr>
            </w:pPr>
            <w:r>
              <w:rPr>
                <w:rFonts w:hint="eastAsia"/>
                <w:color w:val="auto"/>
                <w:lang w:val="en-US" w:eastAsia="zh-CN"/>
              </w:rPr>
              <w:t>生物质成型燃料燃料是以农林剩余物为主原料，经切片-粉碎-除杂-精粉-筛选-混合-软化-调质-挤压-烘干-冷却-质检-包装等工艺，最后制成成型环保燃料，热值高、燃烧充分。是一种洁净低碳的可再生能源，作为锅炉燃料，它的燃烧时间长，强化燃烧炉膛温度高，而且经济实惠，同时对环境无污染，是替代常规化石能源的优质环保燃料。</w:t>
            </w:r>
          </w:p>
          <w:p>
            <w:pPr>
              <w:numPr>
                <w:ilvl w:val="0"/>
                <w:numId w:val="0"/>
              </w:numPr>
              <w:bidi w:val="0"/>
              <w:rPr>
                <w:rFonts w:hint="eastAsia"/>
                <w:b/>
                <w:bCs/>
                <w:color w:val="auto"/>
                <w:lang w:val="en-US" w:eastAsia="zh-CN"/>
              </w:rPr>
            </w:pPr>
            <w:r>
              <w:rPr>
                <w:rFonts w:hint="eastAsia"/>
                <w:b/>
                <w:bCs/>
                <w:color w:val="auto"/>
                <w:lang w:val="en-US" w:eastAsia="zh-CN"/>
              </w:rPr>
              <w:t>8、公用工程</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w:t>
            </w:r>
            <w:r>
              <w:rPr>
                <w:rFonts w:hint="default"/>
                <w:b w:val="0"/>
                <w:bCs w:val="0"/>
                <w:color w:val="auto"/>
                <w:lang w:val="en-US" w:eastAsia="zh-CN"/>
              </w:rPr>
              <w:t>1</w:t>
            </w:r>
            <w:r>
              <w:rPr>
                <w:rFonts w:hint="eastAsia"/>
                <w:b w:val="0"/>
                <w:bCs w:val="0"/>
                <w:color w:val="auto"/>
                <w:lang w:val="en-US" w:eastAsia="zh-CN"/>
              </w:rPr>
              <w:t>）给排水</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本项目</w:t>
            </w:r>
            <w:r>
              <w:rPr>
                <w:rFonts w:hint="eastAsia"/>
                <w:b w:val="0"/>
                <w:bCs w:val="0"/>
                <w:color w:val="auto"/>
                <w:lang w:val="en-US" w:eastAsia="zh-CN"/>
              </w:rPr>
              <w:t>生产和生活用水</w:t>
            </w:r>
            <w:r>
              <w:rPr>
                <w:rFonts w:hint="eastAsia"/>
                <w:color w:val="auto"/>
                <w:lang w:val="en-US" w:eastAsia="zh-CN"/>
              </w:rPr>
              <w:t>由市政给水管网供给</w:t>
            </w:r>
            <w:r>
              <w:rPr>
                <w:rFonts w:hint="eastAsia"/>
                <w:b w:val="0"/>
                <w:bCs w:val="0"/>
                <w:color w:val="auto"/>
                <w:lang w:val="en-US" w:eastAsia="zh-CN"/>
              </w:rPr>
              <w:t>。</w:t>
            </w:r>
            <w:r>
              <w:rPr>
                <w:rFonts w:hint="default"/>
                <w:b w:val="0"/>
                <w:bCs w:val="0"/>
                <w:color w:val="auto"/>
                <w:lang w:val="en-US" w:eastAsia="zh-CN"/>
              </w:rPr>
              <w:t>运营期用水主要为员工生活用水</w:t>
            </w:r>
            <w:r>
              <w:rPr>
                <w:rFonts w:hint="eastAsia"/>
                <w:b w:val="0"/>
                <w:bCs w:val="0"/>
                <w:color w:val="auto"/>
                <w:lang w:val="en-US" w:eastAsia="zh-CN"/>
              </w:rPr>
              <w:t>和生产用水，生产用水主要为和浆用水、锅炉用水、冷却用水、设备清洗用水和</w:t>
            </w:r>
            <w:r>
              <w:rPr>
                <w:rFonts w:hint="eastAsia" w:cs="Times New Roman"/>
                <w:b w:val="0"/>
                <w:bCs w:val="0"/>
                <w:color w:val="auto"/>
                <w:lang w:val="en-US" w:eastAsia="zh-CN"/>
              </w:rPr>
              <w:t>车间地面清洗用水</w:t>
            </w:r>
            <w:r>
              <w:rPr>
                <w:rFonts w:hint="default"/>
                <w:b w:val="0"/>
                <w:bCs w:val="0"/>
                <w:color w:val="auto"/>
                <w:lang w:val="en-US" w:eastAsia="zh-CN"/>
              </w:rPr>
              <w:t>。</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1）员工生活用水</w:t>
            </w:r>
          </w:p>
          <w:p>
            <w:pPr>
              <w:numPr>
                <w:ilvl w:val="0"/>
                <w:numId w:val="0"/>
              </w:numPr>
              <w:bidi w:val="0"/>
              <w:ind w:firstLine="480" w:firstLineChars="200"/>
              <w:rPr>
                <w:rFonts w:hint="default"/>
                <w:b w:val="0"/>
                <w:bCs w:val="0"/>
                <w:color w:val="auto"/>
                <w:lang w:val="en-US" w:eastAsia="zh-CN"/>
              </w:rPr>
            </w:pPr>
            <w:r>
              <w:rPr>
                <w:rFonts w:hint="default"/>
                <w:b w:val="0"/>
                <w:bCs w:val="0"/>
                <w:color w:val="auto"/>
                <w:lang w:val="en-US" w:eastAsia="zh-CN"/>
              </w:rPr>
              <w:t>本项目劳动定员</w:t>
            </w:r>
            <w:r>
              <w:rPr>
                <w:rFonts w:hint="eastAsia"/>
                <w:b w:val="0"/>
                <w:bCs w:val="0"/>
                <w:color w:val="auto"/>
                <w:lang w:val="en-US" w:eastAsia="zh-CN"/>
              </w:rPr>
              <w:t>20</w:t>
            </w:r>
            <w:r>
              <w:rPr>
                <w:rFonts w:hint="default"/>
                <w:b w:val="0"/>
                <w:bCs w:val="0"/>
                <w:color w:val="auto"/>
                <w:lang w:val="en-US" w:eastAsia="zh-CN"/>
              </w:rPr>
              <w:t>人，年工作</w:t>
            </w:r>
            <w:r>
              <w:rPr>
                <w:rFonts w:hint="eastAsia"/>
                <w:b w:val="0"/>
                <w:bCs w:val="0"/>
                <w:color w:val="auto"/>
                <w:lang w:val="en-US" w:eastAsia="zh-CN"/>
              </w:rPr>
              <w:t>300</w:t>
            </w:r>
            <w:r>
              <w:rPr>
                <w:rFonts w:hint="default"/>
                <w:b w:val="0"/>
                <w:bCs w:val="0"/>
                <w:color w:val="auto"/>
                <w:lang w:val="en-US" w:eastAsia="zh-CN"/>
              </w:rPr>
              <w:t>天，</w:t>
            </w:r>
            <w:r>
              <w:rPr>
                <w:rFonts w:hint="eastAsia"/>
                <w:b w:val="0"/>
                <w:bCs w:val="0"/>
                <w:color w:val="auto"/>
                <w:lang w:val="en-US" w:eastAsia="zh-CN"/>
              </w:rPr>
              <w:t>根据</w:t>
            </w:r>
            <w:r>
              <w:rPr>
                <w:rFonts w:hint="default"/>
                <w:b w:val="0"/>
                <w:bCs w:val="0"/>
                <w:color w:val="auto"/>
                <w:lang w:val="en-US" w:eastAsia="zh-CN"/>
              </w:rPr>
              <w:t>《湖南省地方标准用水定额》（DB43</w:t>
            </w:r>
            <w:r>
              <w:rPr>
                <w:rFonts w:hint="eastAsia" w:ascii="Calibri Light" w:hAnsi="Calibri Light" w:cs="Times New Roman"/>
                <w:b w:val="0"/>
                <w:bCs w:val="0"/>
                <w:color w:val="auto"/>
                <w:lang w:val="en-US" w:eastAsia="zh-CN"/>
              </w:rPr>
              <w:t>/</w:t>
            </w:r>
            <w:r>
              <w:rPr>
                <w:rFonts w:hint="default"/>
                <w:b w:val="0"/>
                <w:bCs w:val="0"/>
                <w:color w:val="auto"/>
                <w:lang w:val="en-US" w:eastAsia="zh-CN"/>
              </w:rPr>
              <w:t>T388-2020），员工生活用水取</w:t>
            </w:r>
            <w:r>
              <w:rPr>
                <w:rFonts w:hint="eastAsia"/>
                <w:b w:val="0"/>
                <w:bCs w:val="0"/>
                <w:color w:val="auto"/>
                <w:lang w:val="en-US" w:eastAsia="zh-CN"/>
              </w:rPr>
              <w:t>160</w:t>
            </w:r>
            <w:r>
              <w:rPr>
                <w:rFonts w:hint="default"/>
                <w:b w:val="0"/>
                <w:bCs w:val="0"/>
                <w:color w:val="auto"/>
                <w:lang w:val="en-US" w:eastAsia="zh-CN"/>
              </w:rPr>
              <w:t>L</w:t>
            </w:r>
            <w:r>
              <w:rPr>
                <w:rFonts w:hint="eastAsia" w:cs="Times New Roman"/>
                <w:b w:val="0"/>
                <w:bCs w:val="0"/>
                <w:color w:val="auto"/>
                <w:lang w:val="en-US" w:eastAsia="zh-CN"/>
              </w:rPr>
              <w:t>/</w:t>
            </w:r>
            <w:r>
              <w:rPr>
                <w:rFonts w:hint="default"/>
                <w:b w:val="0"/>
                <w:bCs w:val="0"/>
                <w:color w:val="auto"/>
                <w:lang w:val="en-US" w:eastAsia="zh-CN"/>
              </w:rPr>
              <w:t>人•d，则</w:t>
            </w:r>
            <w:r>
              <w:rPr>
                <w:rFonts w:hint="eastAsia"/>
                <w:b w:val="0"/>
                <w:bCs w:val="0"/>
                <w:color w:val="auto"/>
                <w:lang w:val="en-US" w:eastAsia="zh-CN"/>
              </w:rPr>
              <w:t>项目员工</w:t>
            </w:r>
            <w:r>
              <w:rPr>
                <w:rFonts w:hint="default"/>
                <w:b w:val="0"/>
                <w:bCs w:val="0"/>
                <w:color w:val="auto"/>
                <w:lang w:val="en-US" w:eastAsia="zh-CN"/>
              </w:rPr>
              <w:t>生活用水量</w:t>
            </w:r>
            <w:r>
              <w:rPr>
                <w:rFonts w:hint="eastAsia"/>
                <w:b w:val="0"/>
                <w:bCs w:val="0"/>
                <w:color w:val="auto"/>
                <w:lang w:val="en-US" w:eastAsia="zh-CN"/>
              </w:rPr>
              <w:t>为3.2</w:t>
            </w:r>
            <w:r>
              <w:rPr>
                <w:rFonts w:hint="default"/>
                <w:b w:val="0"/>
                <w:bCs w:val="0"/>
                <w:color w:val="auto"/>
                <w:lang w:val="en-US" w:eastAsia="zh-CN"/>
              </w:rPr>
              <w:t>m</w:t>
            </w:r>
            <w:r>
              <w:rPr>
                <w:rFonts w:hint="eastAsia"/>
                <w:b w:val="0"/>
                <w:bCs w:val="0"/>
                <w:color w:val="auto"/>
                <w:vertAlign w:val="superscript"/>
                <w:lang w:val="en-US" w:eastAsia="zh-CN"/>
              </w:rPr>
              <w:t>3</w:t>
            </w:r>
            <w:r>
              <w:rPr>
                <w:rFonts w:hint="eastAsia" w:ascii="Calibri Light" w:hAnsi="Calibri Light"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（960</w:t>
            </w:r>
            <w:r>
              <w:rPr>
                <w:rFonts w:hint="default"/>
                <w:b w:val="0"/>
                <w:bCs w:val="0"/>
                <w:color w:val="auto"/>
                <w:lang w:val="en-US" w:eastAsia="zh-CN"/>
              </w:rPr>
              <w:t>m</w:t>
            </w:r>
            <w:r>
              <w:rPr>
                <w:rFonts w:hint="eastAsia"/>
                <w:b w:val="0"/>
                <w:bCs w:val="0"/>
                <w:color w:val="auto"/>
                <w:vertAlign w:val="superscript"/>
                <w:lang w:val="en-US" w:eastAsia="zh-CN"/>
              </w:rPr>
              <w:t>3</w:t>
            </w:r>
            <w:r>
              <w:rPr>
                <w:rFonts w:hint="eastAsia" w:ascii="Calibri Light" w:hAnsi="Calibri Light" w:cs="Times New Roman"/>
                <w:b w:val="0"/>
                <w:bCs w:val="0"/>
                <w:color w:val="auto"/>
                <w:lang w:val="en-US" w:eastAsia="zh-CN"/>
              </w:rPr>
              <w:t>/</w:t>
            </w:r>
            <w:r>
              <w:rPr>
                <w:rFonts w:hint="default"/>
                <w:b w:val="0"/>
                <w:bCs w:val="0"/>
                <w:color w:val="auto"/>
                <w:lang w:val="en-US" w:eastAsia="zh-CN"/>
              </w:rPr>
              <w:t>a</w:t>
            </w:r>
            <w:r>
              <w:rPr>
                <w:rFonts w:hint="eastAsia"/>
                <w:b w:val="0"/>
                <w:bCs w:val="0"/>
                <w:color w:val="auto"/>
                <w:lang w:val="en-US" w:eastAsia="zh-CN"/>
              </w:rPr>
              <w:t>），全部使用新鲜水，产污系数按0.8计，则生活污水产生量为2.56</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（768</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a），经化粪池处理后用作农肥。</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2）生产用水</w:t>
            </w:r>
          </w:p>
          <w:p>
            <w:pPr>
              <w:numPr>
                <w:ilvl w:val="0"/>
                <w:numId w:val="0"/>
              </w:numPr>
              <w:bidi w:val="0"/>
              <w:ind w:firstLine="480" w:firstLineChars="200"/>
              <w:rPr>
                <w:rFonts w:hint="eastAsia"/>
                <w:b w:val="0"/>
                <w:bCs w:val="0"/>
                <w:color w:val="auto"/>
                <w:lang w:val="en-US" w:eastAsia="zh-CN"/>
              </w:rPr>
            </w:pPr>
            <w:r>
              <w:rPr>
                <w:rFonts w:hint="default"/>
                <w:b w:val="0"/>
                <w:bCs w:val="0"/>
                <w:color w:val="auto"/>
                <w:lang w:val="en-US" w:eastAsia="zh-CN"/>
              </w:rPr>
              <w:fldChar w:fldCharType="begin"/>
            </w:r>
            <w:r>
              <w:rPr>
                <w:rFonts w:hint="default"/>
                <w:b w:val="0"/>
                <w:bCs w:val="0"/>
                <w:color w:val="auto"/>
                <w:lang w:val="en-US" w:eastAsia="zh-CN"/>
              </w:rPr>
              <w:instrText xml:space="preserve"> = 1 \* GB3 \* MERGEFORMAT </w:instrText>
            </w:r>
            <w:r>
              <w:rPr>
                <w:rFonts w:hint="default"/>
                <w:b w:val="0"/>
                <w:bCs w:val="0"/>
                <w:color w:val="auto"/>
                <w:lang w:val="en-US" w:eastAsia="zh-CN"/>
              </w:rPr>
              <w:fldChar w:fldCharType="separate"/>
            </w:r>
            <w:r>
              <w:rPr>
                <w:color w:val="auto"/>
              </w:rPr>
              <w:t>①</w:t>
            </w:r>
            <w:r>
              <w:rPr>
                <w:rFonts w:hint="default"/>
                <w:b w:val="0"/>
                <w:bCs w:val="0"/>
                <w:color w:val="auto"/>
                <w:lang w:val="en-US" w:eastAsia="zh-CN"/>
              </w:rPr>
              <w:fldChar w:fldCharType="end"/>
            </w:r>
            <w:r>
              <w:rPr>
                <w:rFonts w:hint="eastAsia"/>
                <w:b w:val="0"/>
                <w:bCs w:val="0"/>
                <w:color w:val="auto"/>
                <w:lang w:val="en-US" w:eastAsia="zh-CN"/>
              </w:rPr>
              <w:t>和浆用水</w:t>
            </w:r>
          </w:p>
          <w:p>
            <w:pPr>
              <w:numPr>
                <w:ilvl w:val="0"/>
                <w:numId w:val="0"/>
              </w:numPr>
              <w:bidi w:val="0"/>
              <w:ind w:firstLine="480" w:firstLineChars="200"/>
              <w:rPr>
                <w:rFonts w:hint="eastAsia" w:eastAsia="宋体"/>
                <w:b w:val="0"/>
                <w:bCs w:val="0"/>
                <w:color w:val="auto"/>
                <w:lang w:val="en-US" w:eastAsia="zh-CN"/>
              </w:rPr>
            </w:pPr>
            <w:r>
              <w:rPr>
                <w:rFonts w:hint="eastAsia"/>
                <w:b w:val="0"/>
                <w:bCs w:val="0"/>
                <w:color w:val="auto"/>
                <w:lang w:val="en-US" w:eastAsia="zh-CN"/>
              </w:rPr>
              <w:t>本项目淀粉和浆过程需要用水，根据建设单位提供的资料，和浆时淀粉和水比例约为1</w:t>
            </w:r>
            <w:r>
              <w:rPr>
                <w:rFonts w:hint="default" w:ascii="Times New Roman" w:hAnsi="Times New Roman" w:eastAsia="微软雅黑" w:cs="Times New Roman"/>
                <w:b w:val="0"/>
                <w:bCs w:val="0"/>
                <w:color w:val="auto"/>
                <w:lang w:val="en-US" w:eastAsia="zh-CN"/>
              </w:rPr>
              <w:t>∶</w:t>
            </w:r>
            <w:r>
              <w:rPr>
                <w:rFonts w:hint="eastAsia"/>
                <w:b w:val="0"/>
                <w:bCs w:val="0"/>
                <w:color w:val="auto"/>
                <w:lang w:val="en-US" w:eastAsia="zh-CN"/>
              </w:rPr>
              <w:t>1，本项目淀粉总用量为1336t，则项目和浆用水</w:t>
            </w:r>
            <w:r>
              <w:rPr>
                <w:rFonts w:hint="default"/>
                <w:b w:val="0"/>
                <w:bCs w:val="0"/>
                <w:color w:val="auto"/>
                <w:lang w:val="en-US" w:eastAsia="zh-CN"/>
              </w:rPr>
              <w:t>量</w:t>
            </w:r>
            <w:r>
              <w:rPr>
                <w:rFonts w:hint="eastAsia"/>
                <w:b w:val="0"/>
                <w:bCs w:val="0"/>
                <w:color w:val="auto"/>
                <w:lang w:val="en-US" w:eastAsia="zh-CN"/>
              </w:rPr>
              <w:t>为4.453m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d（1336m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a），全部使用新鲜水。根据项目工艺流程，和浆用水一部分进入产品（粉丝、粉皮含水率基本相同，平均含水率约为15%），项目粉丝、粉皮总产量为1550t，则项目和浆用水进入产品的水量约为0.775m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d（232.5m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a），其余在生产过程中蒸发损耗。</w:t>
            </w:r>
          </w:p>
          <w:p>
            <w:pPr>
              <w:numPr>
                <w:ilvl w:val="0"/>
                <w:numId w:val="0"/>
              </w:numPr>
              <w:bidi w:val="0"/>
              <w:ind w:firstLine="480" w:firstLineChars="200"/>
              <w:rPr>
                <w:rFonts w:hint="eastAsia"/>
                <w:b w:val="0"/>
                <w:bCs w:val="0"/>
                <w:color w:val="auto"/>
                <w:lang w:val="en-US" w:eastAsia="zh-CN"/>
              </w:rPr>
            </w:pPr>
            <w:r>
              <w:rPr>
                <w:rFonts w:hint="default"/>
                <w:b w:val="0"/>
                <w:bCs w:val="0"/>
                <w:color w:val="auto"/>
                <w:lang w:val="en-US" w:eastAsia="zh-CN"/>
              </w:rPr>
              <w:fldChar w:fldCharType="begin"/>
            </w:r>
            <w:r>
              <w:rPr>
                <w:rFonts w:hint="default"/>
                <w:b w:val="0"/>
                <w:bCs w:val="0"/>
                <w:color w:val="auto"/>
                <w:lang w:val="en-US" w:eastAsia="zh-CN"/>
              </w:rPr>
              <w:instrText xml:space="preserve"> = 2 \* GB3 \* MERGEFORMAT </w:instrText>
            </w:r>
            <w:r>
              <w:rPr>
                <w:rFonts w:hint="default"/>
                <w:b w:val="0"/>
                <w:bCs w:val="0"/>
                <w:color w:val="auto"/>
                <w:lang w:val="en-US" w:eastAsia="zh-CN"/>
              </w:rPr>
              <w:fldChar w:fldCharType="separate"/>
            </w:r>
            <w:r>
              <w:rPr>
                <w:color w:val="auto"/>
              </w:rPr>
              <w:t>②</w:t>
            </w:r>
            <w:r>
              <w:rPr>
                <w:rFonts w:hint="default"/>
                <w:b w:val="0"/>
                <w:bCs w:val="0"/>
                <w:color w:val="auto"/>
                <w:lang w:val="en-US" w:eastAsia="zh-CN"/>
              </w:rPr>
              <w:fldChar w:fldCharType="end"/>
            </w:r>
            <w:r>
              <w:rPr>
                <w:rFonts w:hint="eastAsia"/>
                <w:b w:val="0"/>
                <w:bCs w:val="0"/>
                <w:color w:val="auto"/>
                <w:lang w:val="en-US" w:eastAsia="zh-CN"/>
              </w:rPr>
              <w:t>锅炉用水</w:t>
            </w:r>
          </w:p>
          <w:p>
            <w:pPr>
              <w:numPr>
                <w:ilvl w:val="0"/>
                <w:numId w:val="0"/>
              </w:numPr>
              <w:bidi w:val="0"/>
              <w:ind w:firstLine="480" w:firstLineChars="200"/>
              <w:rPr>
                <w:rFonts w:hint="eastAsia"/>
                <w:b w:val="0"/>
                <w:bCs w:val="0"/>
                <w:color w:val="auto"/>
                <w:lang w:val="en-US" w:eastAsia="zh-CN"/>
              </w:rPr>
            </w:pPr>
            <w:r>
              <w:rPr>
                <w:rFonts w:hint="eastAsia"/>
                <w:b w:val="0"/>
                <w:bCs w:val="0"/>
                <w:color w:val="auto"/>
                <w:lang w:val="en-US" w:eastAsia="zh-CN"/>
              </w:rPr>
              <w:t>本项目粉丝、粉皮蒸熟、烘干和</w:t>
            </w:r>
            <w:r>
              <w:rPr>
                <w:rFonts w:hint="eastAsia"/>
                <w:color w:val="auto"/>
                <w:lang w:val="en-US" w:eastAsia="zh-CN"/>
              </w:rPr>
              <w:t>黄花菜杀青、烘干过程需要使用蒸汽加热（间接加热）</w:t>
            </w:r>
            <w:r>
              <w:rPr>
                <w:rFonts w:hint="eastAsia"/>
                <w:b w:val="0"/>
                <w:bCs w:val="0"/>
                <w:color w:val="auto"/>
                <w:lang w:val="en-US" w:eastAsia="zh-CN"/>
              </w:rPr>
              <w:t>。项目拟设置1台4t</w:t>
            </w:r>
            <w:r>
              <w:rPr>
                <w:rFonts w:hint="eastAsia" w:cs="Times New Roman"/>
                <w:b w:val="0"/>
                <w:bCs w:val="0"/>
                <w:color w:val="auto"/>
                <w:lang w:val="en-US" w:eastAsia="zh-CN"/>
              </w:rPr>
              <w:t>/</w:t>
            </w:r>
            <w:r>
              <w:rPr>
                <w:rFonts w:hint="eastAsia"/>
                <w:b w:val="0"/>
                <w:bCs w:val="0"/>
                <w:color w:val="auto"/>
                <w:lang w:val="en-US" w:eastAsia="zh-CN"/>
              </w:rPr>
              <w:t>h生物质锅炉，由于粉丝、粉皮大部分时间在晒场进行晒干，使用烘干机烘干时间较少，根据建设单位提供的资料，项目生物质锅炉平均日运行时间为1h。则项目生物质锅炉产汽量约为4t</w:t>
            </w:r>
            <w:r>
              <w:rPr>
                <w:rFonts w:hint="eastAsia" w:cs="Times New Roman"/>
                <w:b w:val="0"/>
                <w:bCs w:val="0"/>
                <w:color w:val="auto"/>
                <w:lang w:val="en-US" w:eastAsia="zh-CN"/>
              </w:rPr>
              <w:t>/</w:t>
            </w:r>
            <w:r>
              <w:rPr>
                <w:rFonts w:hint="eastAsia"/>
                <w:b w:val="0"/>
                <w:bCs w:val="0"/>
                <w:color w:val="auto"/>
                <w:lang w:val="en-US" w:eastAsia="zh-CN"/>
              </w:rPr>
              <w:t>d（1200t</w:t>
            </w:r>
            <w:r>
              <w:rPr>
                <w:rFonts w:hint="eastAsia" w:cs="Times New Roman"/>
                <w:b w:val="0"/>
                <w:bCs w:val="0"/>
                <w:color w:val="auto"/>
                <w:lang w:val="en-US" w:eastAsia="zh-CN"/>
              </w:rPr>
              <w:t>/</w:t>
            </w:r>
            <w:r>
              <w:rPr>
                <w:rFonts w:hint="eastAsia"/>
                <w:b w:val="0"/>
                <w:bCs w:val="0"/>
                <w:color w:val="auto"/>
                <w:lang w:val="en-US" w:eastAsia="zh-CN"/>
              </w:rPr>
              <w:t>a），</w:t>
            </w:r>
            <w:r>
              <w:rPr>
                <w:rFonts w:hint="eastAsia" w:ascii="Times New Roman" w:hAnsi="Times New Roman" w:eastAsia="宋体" w:cs="Times New Roman"/>
                <w:color w:val="auto"/>
                <w:kern w:val="0"/>
                <w:sz w:val="24"/>
                <w:szCs w:val="24"/>
                <w:u w:val="none" w:color="auto"/>
                <w:lang w:val="en-US" w:eastAsia="zh-CN"/>
              </w:rPr>
              <w:t>蒸汽采用循环利用方式，</w:t>
            </w:r>
            <w:r>
              <w:rPr>
                <w:rFonts w:hint="eastAsia"/>
                <w:b w:val="0"/>
                <w:bCs w:val="0"/>
                <w:color w:val="auto"/>
                <w:lang w:val="en-US" w:eastAsia="zh-CN"/>
              </w:rPr>
              <w:t>蒸汽冷凝水回流至锅炉重新加热为蒸汽反复利用，定期补充损耗量，损耗率约为3%，则需补充水量为0.12m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d（36m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根据《锅炉产排污量核算系数手册》中的“4430 工业锅炉（热力生产和供应行业）产污系数表-工业废水量和化学需氧量”，生物质蒸汽锅炉（锅外水处理）的工业废水产生量为0.356吨</w:t>
            </w:r>
            <w:r>
              <w:rPr>
                <w:rFonts w:hint="eastAsia" w:cs="Times New Roman"/>
                <w:b w:val="0"/>
                <w:bCs w:val="0"/>
                <w:color w:val="auto"/>
                <w:lang w:val="en-US" w:eastAsia="zh-CN"/>
              </w:rPr>
              <w:t>/</w:t>
            </w:r>
            <w:r>
              <w:rPr>
                <w:rFonts w:hint="eastAsia"/>
                <w:b w:val="0"/>
                <w:bCs w:val="0"/>
                <w:color w:val="auto"/>
                <w:lang w:val="en-US" w:eastAsia="zh-CN"/>
              </w:rPr>
              <w:t>吨·原料，包括锅炉排污水和软化处理废水，本项目生物质锅炉</w:t>
            </w:r>
            <w:r>
              <w:rPr>
                <w:rFonts w:hint="eastAsia"/>
                <w:color w:val="auto"/>
                <w:lang w:val="en-US" w:eastAsia="zh-CN"/>
              </w:rPr>
              <w:t>生物质成型燃料用量为180t</w:t>
            </w:r>
            <w:r>
              <w:rPr>
                <w:rFonts w:hint="eastAsia" w:cs="Times New Roman"/>
                <w:color w:val="auto"/>
                <w:lang w:val="en-US" w:eastAsia="zh-CN"/>
              </w:rPr>
              <w:t>/</w:t>
            </w:r>
            <w:r>
              <w:rPr>
                <w:rFonts w:hint="eastAsia"/>
                <w:color w:val="auto"/>
                <w:lang w:val="en-US" w:eastAsia="zh-CN"/>
              </w:rPr>
              <w:t>a，</w:t>
            </w:r>
            <w:r>
              <w:rPr>
                <w:rFonts w:hint="eastAsia"/>
                <w:b w:val="0"/>
                <w:bCs w:val="0"/>
                <w:color w:val="auto"/>
                <w:lang w:val="en-US" w:eastAsia="zh-CN"/>
              </w:rPr>
              <w:t>则锅炉废水产生量为0.214m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d（64.8m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t>则本项目锅炉总补充水量为0.334m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d（100.08m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a），全部使用软水。根据建设单位提供的资料及类比同类项目，自来水制备软水转化率为90%，则制备软水需要的新鲜水用量为0.371m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d（111.2m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a），产生的硬水量为0.037m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d（111.2m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a），收集后用于车间地面清洗。</w:t>
            </w:r>
          </w:p>
          <w:p>
            <w:pPr>
              <w:numPr>
                <w:ilvl w:val="0"/>
                <w:numId w:val="0"/>
              </w:numPr>
              <w:bidi w:val="0"/>
              <w:ind w:firstLine="480" w:firstLineChars="200"/>
              <w:rPr>
                <w:rFonts w:hint="default"/>
                <w:color w:val="auto"/>
                <w:lang w:val="en-US" w:eastAsia="zh-CN"/>
              </w:rPr>
            </w:pPr>
            <w:r>
              <w:rPr>
                <w:rFonts w:hint="eastAsia"/>
                <w:color w:val="auto"/>
                <w:lang w:val="en-US" w:eastAsia="zh-CN"/>
              </w:rPr>
              <w:t>因此，本项目锅炉新鲜</w:t>
            </w:r>
            <w:r>
              <w:rPr>
                <w:rFonts w:hint="eastAsia"/>
                <w:b w:val="0"/>
                <w:bCs w:val="0"/>
                <w:color w:val="auto"/>
                <w:lang w:val="en-US" w:eastAsia="zh-CN"/>
              </w:rPr>
              <w:t>水用量为0.371m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d（111.2m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a），其中硬水量为0.037m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d（111.2m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a），属于清净下水，收集后用于车间地面清洗；锅炉废水产生量为0.214m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d（64.8m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经沉淀池沉淀处理后用于周边农田灌溉，不外排。</w:t>
            </w:r>
          </w:p>
          <w:p>
            <w:pPr>
              <w:numPr>
                <w:ilvl w:val="0"/>
                <w:numId w:val="0"/>
              </w:numPr>
              <w:bidi w:val="0"/>
              <w:ind w:firstLine="480" w:firstLineChars="200"/>
              <w:rPr>
                <w:rFonts w:hint="default"/>
                <w:b w:val="0"/>
                <w:bCs w:val="0"/>
                <w:color w:val="auto"/>
                <w:lang w:val="en-US" w:eastAsia="zh-CN"/>
              </w:rPr>
            </w:pPr>
            <w:r>
              <w:rPr>
                <w:rFonts w:hint="eastAsia"/>
                <w:b w:val="0"/>
                <w:bCs w:val="0"/>
                <w:color w:val="auto"/>
                <w:lang w:val="en-US" w:eastAsia="zh-CN"/>
              </w:rPr>
              <w:fldChar w:fldCharType="begin"/>
            </w:r>
            <w:r>
              <w:rPr>
                <w:rFonts w:hint="eastAsia"/>
                <w:b w:val="0"/>
                <w:bCs w:val="0"/>
                <w:color w:val="auto"/>
                <w:lang w:val="en-US" w:eastAsia="zh-CN"/>
              </w:rPr>
              <w:instrText xml:space="preserve"> = 3 \* GB3 \* MERGEFORMAT </w:instrText>
            </w:r>
            <w:r>
              <w:rPr>
                <w:rFonts w:hint="eastAsia"/>
                <w:b w:val="0"/>
                <w:bCs w:val="0"/>
                <w:color w:val="auto"/>
                <w:lang w:val="en-US" w:eastAsia="zh-CN"/>
              </w:rPr>
              <w:fldChar w:fldCharType="separate"/>
            </w:r>
            <w:r>
              <w:t>③</w:t>
            </w:r>
            <w:r>
              <w:rPr>
                <w:rFonts w:hint="eastAsia"/>
                <w:b w:val="0"/>
                <w:bCs w:val="0"/>
                <w:color w:val="auto"/>
                <w:lang w:val="en-US" w:eastAsia="zh-CN"/>
              </w:rPr>
              <w:fldChar w:fldCharType="end"/>
            </w:r>
            <w:r>
              <w:rPr>
                <w:rFonts w:hint="eastAsia"/>
                <w:b w:val="0"/>
                <w:bCs w:val="0"/>
                <w:color w:val="auto"/>
                <w:lang w:val="en-US" w:eastAsia="zh-CN"/>
              </w:rPr>
              <w:t>冷却用水</w:t>
            </w:r>
          </w:p>
          <w:p>
            <w:pPr>
              <w:numPr>
                <w:ilvl w:val="0"/>
                <w:numId w:val="0"/>
              </w:numPr>
              <w:bidi w:val="0"/>
              <w:ind w:firstLine="480" w:firstLineChars="200"/>
              <w:rPr>
                <w:rFonts w:hint="default"/>
                <w:lang w:val="en-US" w:eastAsia="zh-CN"/>
              </w:rPr>
            </w:pPr>
            <w:r>
              <w:rPr>
                <w:rFonts w:hint="eastAsia"/>
                <w:b w:val="0"/>
                <w:bCs w:val="0"/>
                <w:color w:val="auto"/>
                <w:lang w:val="en-US" w:eastAsia="zh-CN"/>
              </w:rPr>
              <w:t>本项目冷库利用制冷机组进行制冷，采用</w:t>
            </w:r>
            <w:r>
              <w:rPr>
                <w:rFonts w:hint="eastAsia"/>
                <w:lang w:val="en-US" w:eastAsia="zh-CN"/>
              </w:rPr>
              <w:t>R22制冷剂，制冷系统在工作过程中需要进行冷却（间接冷却），冷却水通过冷却塔冷却后循环使用，定期补充损耗。根据建设单位提供的资料，项目冷却循环水量约为</w:t>
            </w:r>
            <w:r>
              <w:rPr>
                <w:rFonts w:hint="eastAsia"/>
                <w:b w:val="0"/>
                <w:bCs w:val="0"/>
                <w:color w:val="auto"/>
                <w:lang w:val="en-US" w:eastAsia="zh-CN"/>
              </w:rPr>
              <w:t>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d，参照《工业循环冷却水处理设计规范》（GB</w:t>
            </w:r>
            <w:r>
              <w:rPr>
                <w:rFonts w:hint="eastAsia" w:ascii="Calibri Light" w:hAnsi="Calibri Light" w:cs="Times New Roman"/>
                <w:b w:val="0"/>
                <w:bCs w:val="0"/>
                <w:color w:val="auto"/>
                <w:lang w:val="en-US" w:eastAsia="zh-CN"/>
              </w:rPr>
              <w:t>/</w:t>
            </w:r>
            <w:r>
              <w:rPr>
                <w:rFonts w:hint="eastAsia"/>
                <w:b w:val="0"/>
                <w:bCs w:val="0"/>
                <w:color w:val="auto"/>
                <w:lang w:val="en-US" w:eastAsia="zh-CN"/>
              </w:rPr>
              <w:t>T0050-2017），循环水系统蒸发量按循环水量的1.67%计，则冷却补充水量为0.134m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d（40.08m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a），项目冷却水循环使用，不外排。</w:t>
            </w:r>
          </w:p>
          <w:p>
            <w:pPr>
              <w:numPr>
                <w:ilvl w:val="0"/>
                <w:numId w:val="0"/>
              </w:numPr>
              <w:bidi w:val="0"/>
              <w:ind w:firstLine="480" w:firstLineChars="200"/>
              <w:rPr>
                <w:rFonts w:hint="default"/>
                <w:lang w:val="en-US" w:eastAsia="zh-CN"/>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t>④</w:t>
            </w:r>
            <w:r>
              <w:rPr>
                <w:rFonts w:hint="default"/>
                <w:lang w:val="en-US" w:eastAsia="zh-CN"/>
              </w:rPr>
              <w:fldChar w:fldCharType="end"/>
            </w:r>
            <w:r>
              <w:rPr>
                <w:rFonts w:hint="eastAsia"/>
                <w:b w:val="0"/>
                <w:bCs w:val="0"/>
                <w:color w:val="auto"/>
                <w:lang w:val="en-US" w:eastAsia="zh-CN"/>
              </w:rPr>
              <w:t>设备清洗用水</w:t>
            </w:r>
          </w:p>
          <w:p>
            <w:pPr>
              <w:bidi w:val="0"/>
              <w:rPr>
                <w:rFonts w:hint="default"/>
                <w:color w:val="auto"/>
                <w:lang w:val="en-US" w:eastAsia="zh-CN"/>
              </w:rPr>
            </w:pPr>
            <w:r>
              <w:rPr>
                <w:rFonts w:hint="eastAsia"/>
                <w:b w:val="0"/>
                <w:bCs w:val="0"/>
                <w:color w:val="auto"/>
                <w:lang w:val="en-US" w:eastAsia="zh-CN"/>
              </w:rPr>
              <w:t>本项目搅拌机等生产设备每天生产结束后清洗一次，根据建设单位提供的资料，设备清洗用水量约1</w:t>
            </w:r>
            <w:r>
              <w:rPr>
                <w:rFonts w:hint="eastAsia" w:ascii="Times New Roman" w:hAnsi="Times New Roman"/>
                <w:b w:val="0"/>
                <w:bCs w:val="0"/>
                <w:color w:val="auto"/>
                <w:lang w:val="en-US" w:eastAsia="zh-CN"/>
              </w:rPr>
              <w:t>m</w:t>
            </w:r>
            <w:r>
              <w:rPr>
                <w:rFonts w:hint="eastAsia" w:ascii="Times New Roman" w:hAnsi="Times New Roman"/>
                <w:b w:val="0"/>
                <w:bCs w:val="0"/>
                <w:color w:val="auto"/>
                <w:vertAlign w:val="superscript"/>
                <w:lang w:val="en-US" w:eastAsia="zh-CN"/>
              </w:rPr>
              <w:t>3</w:t>
            </w:r>
            <w:r>
              <w:rPr>
                <w:rFonts w:hint="eastAsia" w:cs="Times New Roman"/>
                <w:b w:val="0"/>
                <w:bCs w:val="0"/>
                <w:color w:val="auto"/>
                <w:lang w:val="en-US" w:eastAsia="zh-CN"/>
              </w:rPr>
              <w:t>/</w:t>
            </w:r>
            <w:r>
              <w:rPr>
                <w:rFonts w:hint="eastAsia" w:ascii="Times New Roman" w:hAnsi="Times New Roman"/>
                <w:b w:val="0"/>
                <w:bCs w:val="0"/>
                <w:color w:val="auto"/>
                <w:lang w:val="en-US" w:eastAsia="zh-CN"/>
              </w:rPr>
              <w:t>d</w:t>
            </w:r>
            <w:r>
              <w:rPr>
                <w:rFonts w:hint="eastAsia"/>
                <w:b w:val="0"/>
                <w:bCs w:val="0"/>
                <w:color w:val="auto"/>
                <w:lang w:val="en-US" w:eastAsia="zh-CN"/>
              </w:rPr>
              <w:t>（300m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a），全部使用新鲜水，产污系数按0.8计，则设备清洗废水产生量为0.8</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（240</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经沉淀池沉淀处理后用于周边农田灌溉，不外排</w:t>
            </w:r>
            <w:r>
              <w:rPr>
                <w:rFonts w:hint="eastAsia"/>
                <w:b w:val="0"/>
                <w:bCs w:val="0"/>
                <w:color w:val="auto"/>
                <w:lang w:val="en-US" w:eastAsia="zh-CN"/>
              </w:rPr>
              <w:t>。</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t>⑤</w:t>
            </w:r>
            <w:r>
              <w:rPr>
                <w:rFonts w:hint="eastAsia"/>
                <w:color w:val="auto"/>
                <w:lang w:val="en-US" w:eastAsia="zh-CN"/>
              </w:rPr>
              <w:fldChar w:fldCharType="end"/>
            </w:r>
            <w:r>
              <w:rPr>
                <w:rFonts w:hint="eastAsia" w:cs="Times New Roman"/>
                <w:b w:val="0"/>
                <w:bCs w:val="0"/>
                <w:color w:val="auto"/>
                <w:lang w:val="en-US" w:eastAsia="zh-CN"/>
              </w:rPr>
              <w:t>车间地面清洗用水</w:t>
            </w:r>
          </w:p>
          <w:p>
            <w:pPr>
              <w:bidi w:val="0"/>
              <w:rPr>
                <w:rFonts w:hint="default"/>
                <w:color w:val="auto"/>
                <w:lang w:val="en-US" w:eastAsia="zh-CN"/>
              </w:rPr>
            </w:pPr>
            <w:r>
              <w:rPr>
                <w:rFonts w:hint="eastAsia"/>
                <w:color w:val="auto"/>
                <w:lang w:val="en-US" w:eastAsia="zh-CN"/>
              </w:rPr>
              <w:t>本项目在生产过程中，需要定期对地面进行冲洗，</w:t>
            </w:r>
            <w:r>
              <w:rPr>
                <w:rFonts w:hint="eastAsia"/>
                <w:b w:val="0"/>
                <w:bCs w:val="0"/>
                <w:color w:val="auto"/>
                <w:lang w:val="en-US" w:eastAsia="zh-CN"/>
              </w:rPr>
              <w:t>根据建设单位提供的资料</w:t>
            </w:r>
            <w:r>
              <w:rPr>
                <w:rFonts w:hint="eastAsia"/>
                <w:color w:val="auto"/>
                <w:lang w:val="en-US" w:eastAsia="zh-CN"/>
              </w:rPr>
              <w:t>，本项目</w:t>
            </w:r>
            <w:r>
              <w:rPr>
                <w:rFonts w:hint="eastAsia" w:cs="Times New Roman"/>
                <w:color w:val="auto"/>
                <w:lang w:val="en-US" w:eastAsia="zh-CN"/>
              </w:rPr>
              <w:t>车间地面清洗用水</w:t>
            </w:r>
            <w:r>
              <w:rPr>
                <w:rFonts w:hint="eastAsia"/>
                <w:color w:val="auto"/>
                <w:lang w:val="en-US" w:eastAsia="zh-CN"/>
              </w:rPr>
              <w:t>按2L</w:t>
            </w:r>
            <w:r>
              <w:rPr>
                <w:rFonts w:hint="eastAsia" w:cs="Times New Roman"/>
                <w:color w:val="auto"/>
                <w:lang w:val="en-US" w:eastAsia="zh-CN"/>
              </w:rPr>
              <w:t>/</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·d），项目需进行清洗的车间面积约1200m</w:t>
            </w:r>
            <w:r>
              <w:rPr>
                <w:rFonts w:hint="eastAsia"/>
                <w:color w:val="auto"/>
                <w:vertAlign w:val="superscript"/>
                <w:lang w:val="en-US" w:eastAsia="zh-CN"/>
              </w:rPr>
              <w:t>2</w:t>
            </w:r>
            <w:r>
              <w:rPr>
                <w:rFonts w:hint="eastAsia"/>
                <w:color w:val="auto"/>
                <w:lang w:val="en-US" w:eastAsia="zh-CN"/>
              </w:rPr>
              <w:t>，则</w:t>
            </w:r>
            <w:r>
              <w:rPr>
                <w:rFonts w:hint="eastAsia" w:cs="Times New Roman"/>
                <w:b w:val="0"/>
                <w:bCs w:val="0"/>
                <w:color w:val="auto"/>
                <w:lang w:val="en-US" w:eastAsia="zh-CN"/>
              </w:rPr>
              <w:t>车间地面清洗用水</w:t>
            </w:r>
            <w:r>
              <w:rPr>
                <w:rFonts w:hint="eastAsia"/>
                <w:color w:val="auto"/>
                <w:lang w:val="en-US" w:eastAsia="zh-CN"/>
              </w:rPr>
              <w:t>量为</w:t>
            </w:r>
            <w:r>
              <w:rPr>
                <w:rFonts w:hint="eastAsia"/>
                <w:b w:val="0"/>
                <w:bCs w:val="0"/>
                <w:color w:val="auto"/>
                <w:lang w:val="en-US" w:eastAsia="zh-CN"/>
              </w:rPr>
              <w:t>2.4</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（720</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，使用硬水和新鲜水，则</w:t>
            </w:r>
            <w:r>
              <w:rPr>
                <w:rFonts w:hint="eastAsia"/>
                <w:b w:val="0"/>
                <w:bCs w:val="0"/>
                <w:color w:val="auto"/>
                <w:lang w:val="en-US" w:eastAsia="zh-CN"/>
              </w:rPr>
              <w:t>新鲜水用量为2.363m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d（708.88m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w:t>
            </w:r>
            <w:r>
              <w:rPr>
                <w:rFonts w:hint="eastAsia"/>
                <w:b w:val="0"/>
                <w:bCs w:val="0"/>
                <w:color w:val="auto"/>
                <w:lang w:val="en-US" w:eastAsia="zh-CN"/>
              </w:rPr>
              <w:t>产污系数按0.8计，则车间地面清洗废水产生量为1.92</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（576</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经沉淀池沉淀处理后用于周边农田灌溉，不外排</w:t>
            </w:r>
            <w:r>
              <w:rPr>
                <w:rFonts w:hint="eastAsia"/>
                <w:b w:val="0"/>
                <w:bCs w:val="0"/>
                <w:color w:val="auto"/>
                <w:lang w:val="en-US" w:eastAsia="zh-CN"/>
              </w:rPr>
              <w:t>。</w:t>
            </w:r>
          </w:p>
          <w:p>
            <w:pPr>
              <w:numPr>
                <w:ilvl w:val="0"/>
                <w:numId w:val="0"/>
              </w:numPr>
              <w:bidi w:val="0"/>
              <w:ind w:firstLine="480" w:firstLineChars="200"/>
              <w:rPr>
                <w:rFonts w:hint="default"/>
                <w:color w:val="auto"/>
                <w:lang w:val="en-US" w:eastAsia="zh-CN"/>
              </w:rPr>
            </w:pPr>
            <w:r>
              <w:rPr>
                <w:rFonts w:hint="eastAsia"/>
                <w:b w:val="0"/>
                <w:bCs w:val="0"/>
                <w:color w:val="auto"/>
                <w:lang w:val="en-US" w:eastAsia="zh-CN"/>
              </w:rPr>
              <w:t>综上，本</w:t>
            </w:r>
            <w:r>
              <w:rPr>
                <w:rFonts w:hint="default"/>
                <w:b w:val="0"/>
                <w:bCs w:val="0"/>
                <w:color w:val="auto"/>
                <w:lang w:val="en-US" w:eastAsia="zh-CN"/>
              </w:rPr>
              <w:t>项目给排水量</w:t>
            </w:r>
            <w:r>
              <w:rPr>
                <w:rFonts w:hint="eastAsia"/>
                <w:b w:val="0"/>
                <w:bCs w:val="0"/>
                <w:color w:val="auto"/>
                <w:lang w:val="en-US" w:eastAsia="zh-CN"/>
              </w:rPr>
              <w:t>情况详</w:t>
            </w:r>
            <w:r>
              <w:rPr>
                <w:rFonts w:hint="default"/>
                <w:b w:val="0"/>
                <w:bCs w:val="0"/>
                <w:color w:val="auto"/>
                <w:lang w:val="en-US" w:eastAsia="zh-CN"/>
              </w:rPr>
              <w:t>见表2-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8</w:t>
            </w:r>
            <w:r>
              <w:rPr>
                <w:rFonts w:hint="default"/>
                <w:b w:val="0"/>
                <w:bCs w:val="0"/>
                <w:color w:val="auto"/>
                <w:lang w:eastAsia="zh-CN"/>
              </w:rPr>
              <w:fldChar w:fldCharType="end"/>
            </w:r>
            <w:r>
              <w:rPr>
                <w:rFonts w:hint="eastAsia"/>
                <w:b w:val="0"/>
                <w:bCs w:val="0"/>
                <w:color w:val="auto"/>
                <w:lang w:val="en-US" w:eastAsia="zh-CN"/>
              </w:rPr>
              <w:t>，</w:t>
            </w:r>
            <w:r>
              <w:rPr>
                <w:rFonts w:hint="default"/>
                <w:b w:val="0"/>
                <w:bCs w:val="0"/>
                <w:color w:val="auto"/>
                <w:lang w:val="en-US" w:eastAsia="zh-CN"/>
              </w:rPr>
              <w:t>水平衡图详见</w:t>
            </w:r>
            <w:r>
              <w:rPr>
                <w:rFonts w:hint="eastAsia" w:ascii="宋体" w:hAnsi="宋体" w:eastAsia="宋体" w:cs="宋体"/>
                <w:b w:val="0"/>
                <w:bCs w:val="0"/>
                <w:color w:val="auto"/>
                <w:sz w:val="24"/>
                <w:szCs w:val="24"/>
                <w:lang w:val="en-US" w:eastAsia="zh-CN"/>
              </w:rPr>
              <w:t>图</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1</w:t>
            </w:r>
            <w:r>
              <w:rPr>
                <w:rFonts w:hint="default"/>
                <w:b w:val="0"/>
                <w:bCs w:val="0"/>
                <w:color w:val="auto"/>
                <w:lang w:val="en-US" w:eastAsia="zh-CN"/>
              </w:rPr>
              <w:t>。</w:t>
            </w:r>
          </w:p>
          <w:p>
            <w:pPr>
              <w:pStyle w:val="10"/>
              <w:bidi w:val="0"/>
              <w:rPr>
                <w:rFonts w:hint="default"/>
                <w:lang w:val="en-US" w:eastAsia="zh-CN"/>
              </w:rPr>
            </w:pPr>
            <w:r>
              <w:rPr>
                <w:rFonts w:hint="default"/>
                <w:color w:val="auto"/>
                <w:lang w:val="en-US" w:eastAsia="zh-CN"/>
              </w:rPr>
              <w:t>表2-</w:t>
            </w:r>
            <w:r>
              <w:rPr>
                <w:rFonts w:hint="default"/>
                <w:color w:val="auto"/>
                <w:lang w:eastAsia="zh-CN"/>
              </w:rPr>
              <w:fldChar w:fldCharType="begin"/>
            </w:r>
            <w:r>
              <w:rPr>
                <w:rFonts w:hint="default"/>
                <w:color w:val="auto"/>
                <w:lang w:eastAsia="zh-CN"/>
              </w:rPr>
              <w:instrText xml:space="preserve"> SEQ 表2- </w:instrText>
            </w:r>
            <w:r>
              <w:rPr>
                <w:rFonts w:hint="default"/>
                <w:color w:val="auto"/>
                <w:lang w:eastAsia="zh-CN"/>
              </w:rPr>
              <w:fldChar w:fldCharType="separate"/>
            </w:r>
            <w:r>
              <w:rPr>
                <w:rFonts w:hint="default"/>
                <w:color w:val="auto"/>
                <w:lang w:eastAsia="zh-CN"/>
              </w:rPr>
              <w:t>8</w:t>
            </w:r>
            <w:r>
              <w:rPr>
                <w:rFonts w:hint="default"/>
                <w:color w:val="auto"/>
                <w:lang w:eastAsia="zh-CN"/>
              </w:rPr>
              <w:fldChar w:fldCharType="end"/>
            </w:r>
            <w:r>
              <w:rPr>
                <w:rFonts w:hint="eastAsia"/>
                <w:color w:val="auto"/>
                <w:lang w:val="en-US" w:eastAsia="zh-CN"/>
              </w:rPr>
              <w:t xml:space="preserve">  项目</w:t>
            </w:r>
            <w:r>
              <w:rPr>
                <w:rFonts w:hint="default"/>
                <w:lang w:val="en-US" w:eastAsia="zh-CN"/>
              </w:rPr>
              <w:t>给排水量情况一览</w:t>
            </w:r>
            <w:r>
              <w:rPr>
                <w:rFonts w:hint="eastAsia"/>
                <w:lang w:val="en-US" w:eastAsia="zh-CN"/>
              </w:rPr>
              <w:t>表（单位：m</w:t>
            </w:r>
            <w:r>
              <w:rPr>
                <w:rFonts w:hint="eastAsia"/>
                <w:vertAlign w:val="superscript"/>
                <w:lang w:val="en-US" w:eastAsia="zh-CN"/>
              </w:rPr>
              <w:t>3</w:t>
            </w:r>
            <w:r>
              <w:rPr>
                <w:rFonts w:hint="eastAsia" w:cs="Times New Roman"/>
                <w:lang w:val="en-US" w:eastAsia="zh-CN"/>
              </w:rPr>
              <w:t>/</w:t>
            </w:r>
            <w:r>
              <w:rPr>
                <w:rFonts w:hint="eastAsia"/>
                <w:lang w:val="en-US" w:eastAsia="zh-CN"/>
              </w:rPr>
              <w:t>d）</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810"/>
              <w:gridCol w:w="855"/>
              <w:gridCol w:w="735"/>
              <w:gridCol w:w="720"/>
              <w:gridCol w:w="765"/>
              <w:gridCol w:w="840"/>
              <w:gridCol w:w="690"/>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用水项目</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新鲜用水量</w:t>
                  </w:r>
                </w:p>
              </w:tc>
              <w:tc>
                <w:tcPr>
                  <w:tcW w:w="85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其他工序带入水量</w:t>
                  </w:r>
                </w:p>
              </w:tc>
              <w:tc>
                <w:tcPr>
                  <w:tcW w:w="73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循环用水量</w:t>
                  </w:r>
                </w:p>
              </w:tc>
              <w:tc>
                <w:tcPr>
                  <w:tcW w:w="72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损耗量</w:t>
                  </w:r>
                </w:p>
              </w:tc>
              <w:tc>
                <w:tcPr>
                  <w:tcW w:w="76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产品带走水量</w:t>
                  </w:r>
                </w:p>
              </w:tc>
              <w:tc>
                <w:tcPr>
                  <w:tcW w:w="84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回用量</w:t>
                  </w:r>
                </w:p>
              </w:tc>
              <w:tc>
                <w:tcPr>
                  <w:tcW w:w="69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eastAsia"/>
                      <w:color w:val="auto"/>
                      <w:lang w:val="en-US" w:eastAsia="zh-CN"/>
                    </w:rPr>
                  </w:pPr>
                  <w:r>
                    <w:rPr>
                      <w:rFonts w:hint="eastAsia"/>
                      <w:color w:val="auto"/>
                      <w:lang w:val="en-US" w:eastAsia="zh-CN"/>
                    </w:rPr>
                    <w:t>排水量</w:t>
                  </w:r>
                </w:p>
              </w:tc>
              <w:tc>
                <w:tcPr>
                  <w:tcW w:w="1103"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生活用水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3.2</w:t>
                  </w:r>
                </w:p>
              </w:tc>
              <w:tc>
                <w:tcPr>
                  <w:tcW w:w="85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0</w:t>
                  </w:r>
                </w:p>
              </w:tc>
              <w:tc>
                <w:tcPr>
                  <w:tcW w:w="73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0</w:t>
                  </w:r>
                </w:p>
              </w:tc>
              <w:tc>
                <w:tcPr>
                  <w:tcW w:w="72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0.64</w:t>
                  </w:r>
                </w:p>
              </w:tc>
              <w:tc>
                <w:tcPr>
                  <w:tcW w:w="76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0</w:t>
                  </w:r>
                </w:p>
              </w:tc>
              <w:tc>
                <w:tcPr>
                  <w:tcW w:w="84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2.56</w:t>
                  </w:r>
                </w:p>
              </w:tc>
              <w:tc>
                <w:tcPr>
                  <w:tcW w:w="690"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0</w:t>
                  </w:r>
                </w:p>
              </w:tc>
              <w:tc>
                <w:tcPr>
                  <w:tcW w:w="1103"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color w:val="auto"/>
                      <w:lang w:val="en-US" w:eastAsia="zh-CN"/>
                    </w:rPr>
                  </w:pPr>
                  <w:r>
                    <w:rPr>
                      <w:rFonts w:hint="eastAsia"/>
                      <w:color w:val="auto"/>
                      <w:lang w:val="en-US" w:eastAsia="zh-CN"/>
                    </w:rPr>
                    <w:t>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b w:val="0"/>
                      <w:bCs w:val="0"/>
                      <w:color w:val="auto"/>
                      <w:lang w:val="en-US" w:eastAsia="zh-CN"/>
                    </w:rPr>
                    <w:t>和浆用水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4.453</w:t>
                  </w:r>
                </w:p>
              </w:tc>
              <w:tc>
                <w:tcPr>
                  <w:tcW w:w="85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3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2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3.678</w:t>
                  </w:r>
                </w:p>
              </w:tc>
              <w:tc>
                <w:tcPr>
                  <w:tcW w:w="76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0.775</w:t>
                  </w:r>
                </w:p>
              </w:tc>
              <w:tc>
                <w:tcPr>
                  <w:tcW w:w="84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69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蒸发损耗、产品带走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left="0" w:leftChars="0" w:right="0" w:rightChars="0" w:firstLine="0" w:firstLineChars="0"/>
                    <w:textAlignment w:val="auto"/>
                    <w:rPr>
                      <w:rFonts w:hint="default" w:ascii="Times New Roman" w:hAnsi="Times New Roman" w:eastAsia="宋体" w:cs="宋体"/>
                      <w:b w:val="0"/>
                      <w:color w:val="auto"/>
                      <w:sz w:val="21"/>
                      <w:szCs w:val="22"/>
                      <w:lang w:val="en-US" w:eastAsia="zh-CN" w:bidi="zh-CN"/>
                    </w:rPr>
                  </w:pPr>
                  <w:r>
                    <w:rPr>
                      <w:rFonts w:hint="eastAsia"/>
                      <w:color w:val="auto"/>
                      <w:lang w:val="en-US" w:eastAsia="zh-CN"/>
                    </w:rPr>
                    <w:t>锅炉用水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0.371</w:t>
                  </w:r>
                </w:p>
              </w:tc>
              <w:tc>
                <w:tcPr>
                  <w:tcW w:w="85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3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3.88</w:t>
                  </w:r>
                </w:p>
              </w:tc>
              <w:tc>
                <w:tcPr>
                  <w:tcW w:w="72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0.12</w:t>
                  </w:r>
                </w:p>
              </w:tc>
              <w:tc>
                <w:tcPr>
                  <w:tcW w:w="76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84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3.917</w:t>
                  </w:r>
                </w:p>
              </w:tc>
              <w:tc>
                <w:tcPr>
                  <w:tcW w:w="69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0.214</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olor w:val="auto"/>
                      <w:lang w:val="en-US" w:eastAsia="zh-CN"/>
                    </w:rPr>
                    <w:t>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b w:val="0"/>
                      <w:bCs w:val="0"/>
                      <w:color w:val="auto"/>
                      <w:lang w:val="en-US" w:eastAsia="zh-CN"/>
                    </w:rPr>
                    <w:t>冷却用水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0.134</w:t>
                  </w:r>
                </w:p>
              </w:tc>
              <w:tc>
                <w:tcPr>
                  <w:tcW w:w="85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3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8</w:t>
                  </w:r>
                </w:p>
              </w:tc>
              <w:tc>
                <w:tcPr>
                  <w:tcW w:w="72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0.134</w:t>
                  </w:r>
                </w:p>
              </w:tc>
              <w:tc>
                <w:tcPr>
                  <w:tcW w:w="76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84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8</w:t>
                  </w:r>
                </w:p>
              </w:tc>
              <w:tc>
                <w:tcPr>
                  <w:tcW w:w="69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b w:val="0"/>
                      <w:bCs w:val="0"/>
                      <w:color w:val="auto"/>
                      <w:lang w:val="en-US" w:eastAsia="zh-CN"/>
                    </w:rPr>
                  </w:pPr>
                  <w:r>
                    <w:rPr>
                      <w:rFonts w:hint="eastAsia"/>
                      <w:b w:val="0"/>
                      <w:bCs w:val="0"/>
                      <w:color w:val="auto"/>
                      <w:lang w:val="en-US" w:eastAsia="zh-CN"/>
                    </w:rPr>
                    <w:t>设备清洗用水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1</w:t>
                  </w:r>
                </w:p>
              </w:tc>
              <w:tc>
                <w:tcPr>
                  <w:tcW w:w="85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olor w:val="auto"/>
                      <w:lang w:val="en-US" w:eastAsia="zh-CN"/>
                    </w:rPr>
                    <w:t>0</w:t>
                  </w:r>
                </w:p>
              </w:tc>
              <w:tc>
                <w:tcPr>
                  <w:tcW w:w="73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2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olor w:val="auto"/>
                      <w:lang w:val="en-US" w:eastAsia="zh-CN"/>
                    </w:rPr>
                    <w:t>0.2</w:t>
                  </w:r>
                </w:p>
              </w:tc>
              <w:tc>
                <w:tcPr>
                  <w:tcW w:w="76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olor w:val="auto"/>
                      <w:lang w:val="en-US" w:eastAsia="zh-CN"/>
                    </w:rPr>
                    <w:t>0</w:t>
                  </w:r>
                </w:p>
              </w:tc>
              <w:tc>
                <w:tcPr>
                  <w:tcW w:w="84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69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0.8</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olor w:val="auto"/>
                      <w:lang w:val="en-US" w:eastAsia="zh-CN"/>
                    </w:rPr>
                    <w:t>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eastAsia"/>
                      <w:color w:val="auto"/>
                      <w:lang w:val="en-US" w:eastAsia="zh-CN"/>
                    </w:rPr>
                  </w:pPr>
                  <w:r>
                    <w:rPr>
                      <w:rFonts w:hint="eastAsia" w:cs="Times New Roman"/>
                      <w:b w:val="0"/>
                      <w:bCs w:val="0"/>
                      <w:color w:val="auto"/>
                      <w:lang w:val="en-US" w:eastAsia="zh-CN"/>
                    </w:rPr>
                    <w:t>车间地面清洗用水</w:t>
                  </w:r>
                </w:p>
              </w:tc>
              <w:tc>
                <w:tcPr>
                  <w:tcW w:w="81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2.363</w:t>
                  </w:r>
                </w:p>
              </w:tc>
              <w:tc>
                <w:tcPr>
                  <w:tcW w:w="85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0.037</w:t>
                  </w:r>
                </w:p>
              </w:tc>
              <w:tc>
                <w:tcPr>
                  <w:tcW w:w="73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72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0.48</w:t>
                  </w:r>
                </w:p>
              </w:tc>
              <w:tc>
                <w:tcPr>
                  <w:tcW w:w="76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84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0</w:t>
                  </w:r>
                </w:p>
              </w:tc>
              <w:tc>
                <w:tcPr>
                  <w:tcW w:w="690"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1.92</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olor w:val="auto"/>
                      <w:lang w:val="en-US" w:eastAsia="zh-CN"/>
                    </w:rPr>
                    <w:t>合计</w:t>
                  </w:r>
                </w:p>
              </w:tc>
              <w:tc>
                <w:tcPr>
                  <w:tcW w:w="810" w:type="dxa"/>
                  <w:vAlign w:val="center"/>
                </w:tcPr>
                <w:p>
                  <w:pPr>
                    <w:pStyle w:val="9"/>
                    <w:bidi w:val="0"/>
                    <w:rPr>
                      <w:rFonts w:hint="default"/>
                      <w:lang w:val="en-US" w:eastAsia="zh-CN"/>
                    </w:rPr>
                  </w:pPr>
                  <w:r>
                    <w:rPr>
                      <w:rFonts w:hint="default"/>
                      <w:lang w:val="en-US" w:eastAsia="zh-CN"/>
                    </w:rPr>
                    <w:t>11.521</w:t>
                  </w:r>
                </w:p>
              </w:tc>
              <w:tc>
                <w:tcPr>
                  <w:tcW w:w="855" w:type="dxa"/>
                  <w:vAlign w:val="center"/>
                </w:tcPr>
                <w:p>
                  <w:pPr>
                    <w:pStyle w:val="9"/>
                    <w:bidi w:val="0"/>
                    <w:rPr>
                      <w:rFonts w:hint="default"/>
                      <w:lang w:val="en-US" w:eastAsia="zh-CN"/>
                    </w:rPr>
                  </w:pPr>
                  <w:r>
                    <w:rPr>
                      <w:rFonts w:hint="default"/>
                      <w:lang w:val="en-US" w:eastAsia="zh-CN"/>
                    </w:rPr>
                    <w:t>0.037</w:t>
                  </w:r>
                </w:p>
              </w:tc>
              <w:tc>
                <w:tcPr>
                  <w:tcW w:w="735" w:type="dxa"/>
                  <w:vAlign w:val="center"/>
                </w:tcPr>
                <w:p>
                  <w:pPr>
                    <w:pStyle w:val="9"/>
                    <w:bidi w:val="0"/>
                    <w:rPr>
                      <w:rFonts w:hint="default"/>
                      <w:lang w:val="en-US" w:eastAsia="zh-CN"/>
                    </w:rPr>
                  </w:pPr>
                  <w:r>
                    <w:rPr>
                      <w:rFonts w:hint="default"/>
                      <w:lang w:val="en-US" w:eastAsia="zh-CN"/>
                    </w:rPr>
                    <w:t>11.88</w:t>
                  </w:r>
                </w:p>
              </w:tc>
              <w:tc>
                <w:tcPr>
                  <w:tcW w:w="720" w:type="dxa"/>
                  <w:vAlign w:val="center"/>
                </w:tcPr>
                <w:p>
                  <w:pPr>
                    <w:pStyle w:val="9"/>
                    <w:bidi w:val="0"/>
                    <w:rPr>
                      <w:rFonts w:hint="default"/>
                      <w:lang w:val="en-US" w:eastAsia="zh-CN"/>
                    </w:rPr>
                  </w:pPr>
                  <w:r>
                    <w:rPr>
                      <w:rFonts w:hint="default"/>
                      <w:lang w:val="en-US" w:eastAsia="zh-CN"/>
                    </w:rPr>
                    <w:t>5.252</w:t>
                  </w:r>
                </w:p>
              </w:tc>
              <w:tc>
                <w:tcPr>
                  <w:tcW w:w="765" w:type="dxa"/>
                  <w:vAlign w:val="center"/>
                </w:tcPr>
                <w:p>
                  <w:pPr>
                    <w:pStyle w:val="9"/>
                    <w:bidi w:val="0"/>
                    <w:rPr>
                      <w:rFonts w:hint="default"/>
                      <w:lang w:val="en-US" w:eastAsia="zh-CN"/>
                    </w:rPr>
                  </w:pPr>
                  <w:r>
                    <w:rPr>
                      <w:rFonts w:hint="default"/>
                      <w:lang w:val="en-US" w:eastAsia="zh-CN"/>
                    </w:rPr>
                    <w:t>0.775</w:t>
                  </w:r>
                </w:p>
              </w:tc>
              <w:tc>
                <w:tcPr>
                  <w:tcW w:w="840" w:type="dxa"/>
                  <w:vAlign w:val="center"/>
                </w:tcPr>
                <w:p>
                  <w:pPr>
                    <w:pStyle w:val="9"/>
                    <w:bidi w:val="0"/>
                    <w:rPr>
                      <w:rFonts w:hint="eastAsia"/>
                      <w:lang w:val="en-US" w:eastAsia="zh-CN"/>
                    </w:rPr>
                  </w:pPr>
                  <w:r>
                    <w:rPr>
                      <w:rFonts w:hint="default"/>
                      <w:lang w:val="en-US" w:eastAsia="zh-CN"/>
                    </w:rPr>
                    <w:t>14.477</w:t>
                  </w:r>
                </w:p>
              </w:tc>
              <w:tc>
                <w:tcPr>
                  <w:tcW w:w="690" w:type="dxa"/>
                  <w:vAlign w:val="center"/>
                </w:tcPr>
                <w:p>
                  <w:pPr>
                    <w:pStyle w:val="9"/>
                    <w:bidi w:val="0"/>
                    <w:rPr>
                      <w:rFonts w:hint="default"/>
                      <w:lang w:val="en-US" w:eastAsia="zh-CN"/>
                    </w:rPr>
                  </w:pPr>
                  <w:r>
                    <w:rPr>
                      <w:rFonts w:hint="default"/>
                      <w:lang w:val="en-US" w:eastAsia="zh-CN"/>
                    </w:rPr>
                    <w:t>2.934</w:t>
                  </w:r>
                </w:p>
              </w:tc>
              <w:tc>
                <w:tcPr>
                  <w:tcW w:w="1103" w:type="dxa"/>
                  <w:vAlign w:val="center"/>
                </w:tcPr>
                <w:p>
                  <w:pPr>
                    <w:pStyle w:val="9"/>
                    <w:keepNext w:val="0"/>
                    <w:keepLines w:val="0"/>
                    <w:pageBreakBefore w:val="0"/>
                    <w:widowControl w:val="0"/>
                    <w:kinsoku/>
                    <w:wordWrap/>
                    <w:overflowPunct/>
                    <w:topLinePunct w:val="0"/>
                    <w:autoSpaceDE w:val="0"/>
                    <w:autoSpaceDN w:val="0"/>
                    <w:bidi w:val="0"/>
                    <w:ind w:firstLine="0" w:firstLineChars="0"/>
                    <w:textAlignment w:val="auto"/>
                    <w:rPr>
                      <w:rFonts w:hint="default"/>
                      <w:color w:val="auto"/>
                      <w:lang w:val="en-US" w:eastAsia="zh-CN"/>
                    </w:rPr>
                  </w:pPr>
                  <w:r>
                    <w:rPr>
                      <w:rFonts w:hint="eastAsia" w:cs="Times New Roman"/>
                      <w:color w:val="auto"/>
                      <w:lang w:val="en-US" w:eastAsia="zh-CN"/>
                    </w:rPr>
                    <w:t>/</w:t>
                  </w:r>
                </w:p>
              </w:tc>
            </w:tr>
          </w:tbl>
          <w:p>
            <w:pPr>
              <w:pStyle w:val="9"/>
              <w:bidi w:val="0"/>
              <w:rPr>
                <w:rStyle w:val="11"/>
                <w:rFonts w:hint="eastAsia"/>
                <w:b/>
                <w:bCs/>
                <w:color w:val="auto"/>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rFonts w:hint="eastAsia"/>
                <w:color w:val="auto"/>
                <w:lang w:val="en-US" w:eastAsia="zh-CN"/>
              </w:rPr>
            </w:pPr>
            <w:r>
              <w:rPr>
                <w:rStyle w:val="11"/>
                <w:rFonts w:hint="eastAsia"/>
                <w:color w:val="auto"/>
                <w:lang w:val="en-US" w:eastAsia="zh-CN"/>
              </w:rPr>
              <w:object>
                <v:shape id="_x0000_i1025" o:spt="75" type="#_x0000_t75" style="height:304.5pt;width:379.9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pPr>
              <w:numPr>
                <w:ilvl w:val="0"/>
                <w:numId w:val="0"/>
              </w:numPr>
              <w:bidi w:val="0"/>
              <w:jc w:val="center"/>
              <w:rPr>
                <w:rStyle w:val="11"/>
                <w:rFonts w:hint="eastAsia" w:eastAsia="宋体"/>
                <w:color w:val="auto"/>
                <w:lang w:eastAsia="zh-CN"/>
              </w:rPr>
            </w:pPr>
            <w:r>
              <w:rPr>
                <w:rStyle w:val="11"/>
                <w:rFonts w:hint="eastAsia"/>
                <w:color w:val="auto"/>
                <w:lang w:val="en-US" w:eastAsia="zh-CN"/>
              </w:rPr>
              <w:t>图2</w:t>
            </w:r>
            <w:r>
              <w:rPr>
                <w:rStyle w:val="11"/>
                <w:rFonts w:hint="default"/>
                <w:color w:val="auto"/>
                <w:lang w:val="en-US" w:eastAsia="zh-CN"/>
              </w:rPr>
              <w:t>-</w:t>
            </w:r>
            <w:r>
              <w:rPr>
                <w:rStyle w:val="11"/>
                <w:rFonts w:hint="default"/>
                <w:color w:val="auto"/>
                <w:lang w:eastAsia="zh-CN"/>
              </w:rPr>
              <w:fldChar w:fldCharType="begin"/>
            </w:r>
            <w:r>
              <w:rPr>
                <w:rStyle w:val="11"/>
                <w:rFonts w:hint="default"/>
                <w:color w:val="auto"/>
                <w:lang w:eastAsia="zh-CN"/>
              </w:rPr>
              <w:instrText xml:space="preserve"> SEQ 图2- \* MERGEFORMAT </w:instrText>
            </w:r>
            <w:r>
              <w:rPr>
                <w:rStyle w:val="11"/>
                <w:rFonts w:hint="default"/>
                <w:color w:val="auto"/>
                <w:lang w:eastAsia="zh-CN"/>
              </w:rPr>
              <w:fldChar w:fldCharType="separate"/>
            </w:r>
            <w:r>
              <w:rPr>
                <w:rStyle w:val="11"/>
                <w:rFonts w:hint="default"/>
                <w:color w:val="auto"/>
                <w:lang w:eastAsia="zh-CN"/>
              </w:rPr>
              <w:t>1</w:t>
            </w:r>
            <w:r>
              <w:rPr>
                <w:rStyle w:val="11"/>
                <w:rFonts w:hint="default"/>
                <w:color w:val="auto"/>
                <w:lang w:eastAsia="zh-CN"/>
              </w:rPr>
              <w:fldChar w:fldCharType="end"/>
            </w:r>
            <w:r>
              <w:rPr>
                <w:rStyle w:val="11"/>
                <w:rFonts w:hint="eastAsia"/>
                <w:color w:val="auto"/>
                <w:lang w:val="en-US" w:eastAsia="zh-CN"/>
              </w:rPr>
              <w:t xml:space="preserve">  项目水平衡图</w:t>
            </w:r>
            <w:r>
              <w:rPr>
                <w:rStyle w:val="11"/>
                <w:rFonts w:hint="eastAsia"/>
                <w:color w:val="auto"/>
                <w:lang w:eastAsia="zh-CN"/>
              </w:rPr>
              <w:t>（</w:t>
            </w:r>
            <w:r>
              <w:rPr>
                <w:rStyle w:val="11"/>
                <w:rFonts w:hint="eastAsia"/>
                <w:color w:val="auto"/>
              </w:rPr>
              <w:t>单位：</w:t>
            </w:r>
            <w:r>
              <w:rPr>
                <w:rStyle w:val="11"/>
                <w:rFonts w:hint="eastAsia"/>
                <w:color w:val="auto"/>
                <w:lang w:val="en-US" w:eastAsia="zh-CN"/>
              </w:rPr>
              <w:t>m</w:t>
            </w:r>
            <w:r>
              <w:rPr>
                <w:rStyle w:val="11"/>
                <w:rFonts w:hint="eastAsia"/>
                <w:color w:val="auto"/>
                <w:vertAlign w:val="superscript"/>
                <w:lang w:val="en-US" w:eastAsia="zh-CN"/>
              </w:rPr>
              <w:t>3</w:t>
            </w:r>
            <w:r>
              <w:rPr>
                <w:rStyle w:val="11"/>
                <w:rFonts w:hint="eastAsia" w:cs="Times New Roman"/>
                <w:color w:val="auto"/>
                <w:lang w:eastAsia="zh-CN"/>
              </w:rPr>
              <w:t>/</w:t>
            </w:r>
            <w:r>
              <w:rPr>
                <w:rStyle w:val="11"/>
                <w:rFonts w:hint="eastAsia"/>
                <w:color w:val="auto"/>
                <w:lang w:val="en-US" w:eastAsia="zh-CN"/>
              </w:rPr>
              <w:t>d</w:t>
            </w:r>
            <w:r>
              <w:rPr>
                <w:rStyle w:val="11"/>
                <w:rFonts w:hint="eastAsia"/>
                <w:color w:val="auto"/>
                <w:lang w:eastAsia="zh-CN"/>
              </w:rPr>
              <w:t>）</w:t>
            </w:r>
          </w:p>
          <w:p>
            <w:pPr>
              <w:pStyle w:val="9"/>
              <w:bidi w:val="0"/>
              <w:rPr>
                <w:rFonts w:hint="eastAsia"/>
                <w:lang w:val="en-US" w:eastAsia="zh-CN"/>
              </w:rPr>
            </w:pPr>
          </w:p>
          <w:p>
            <w:pPr>
              <w:numPr>
                <w:ilvl w:val="0"/>
                <w:numId w:val="0"/>
              </w:numPr>
              <w:bidi w:val="0"/>
              <w:ind w:leftChars="0" w:firstLine="480" w:firstLineChars="200"/>
              <w:rPr>
                <w:rFonts w:hint="eastAsia"/>
                <w:color w:val="auto"/>
                <w:lang w:val="en-US" w:eastAsia="zh-CN"/>
              </w:rPr>
            </w:pPr>
            <w:r>
              <w:rPr>
                <w:rFonts w:hint="eastAsia"/>
                <w:color w:val="auto"/>
                <w:lang w:val="en-US" w:eastAsia="zh-CN"/>
              </w:rPr>
              <w:t>（3）供电</w:t>
            </w:r>
          </w:p>
          <w:p>
            <w:pPr>
              <w:bidi w:val="0"/>
              <w:ind w:firstLine="480" w:firstLineChars="200"/>
              <w:rPr>
                <w:rFonts w:hint="eastAsia"/>
                <w:color w:val="auto"/>
                <w:lang w:val="en-US" w:eastAsia="zh-CN"/>
              </w:rPr>
            </w:pPr>
            <w:r>
              <w:rPr>
                <w:rFonts w:hint="eastAsia"/>
                <w:color w:val="auto"/>
                <w:lang w:val="en-US" w:eastAsia="zh-CN"/>
              </w:rPr>
              <w:t>本项目电源引自市电进线，市政供电。</w:t>
            </w:r>
          </w:p>
          <w:p>
            <w:pPr>
              <w:numPr>
                <w:ilvl w:val="0"/>
                <w:numId w:val="0"/>
              </w:numPr>
              <w:bidi w:val="0"/>
              <w:rPr>
                <w:rFonts w:hint="eastAsia"/>
                <w:b/>
                <w:bCs/>
                <w:color w:val="auto"/>
                <w:lang w:val="en-US" w:eastAsia="zh-CN"/>
              </w:rPr>
            </w:pPr>
            <w:r>
              <w:rPr>
                <w:rFonts w:hint="eastAsia"/>
                <w:b/>
                <w:bCs/>
                <w:color w:val="auto"/>
                <w:lang w:val="en-US" w:eastAsia="zh-CN"/>
              </w:rPr>
              <w:t>8、总平面布置</w:t>
            </w:r>
          </w:p>
          <w:p>
            <w:pPr>
              <w:bidi w:val="0"/>
              <w:rPr>
                <w:rFonts w:hint="eastAsia"/>
                <w:color w:val="auto"/>
                <w:lang w:val="en-US" w:eastAsia="zh-CN"/>
              </w:rPr>
            </w:pPr>
            <w:r>
              <w:rPr>
                <w:rFonts w:hint="eastAsia"/>
                <w:color w:val="auto"/>
                <w:lang w:val="en-US" w:eastAsia="zh-CN"/>
              </w:rPr>
              <w:t>本项目根据厂区所处位置的交通情况，结合物料走向、工艺及装备特点，并遵循布局紧凑、节约用地、方便生产和办公的原则进行总平面布置。</w:t>
            </w:r>
          </w:p>
          <w:p>
            <w:pPr>
              <w:bidi w:val="0"/>
              <w:rPr>
                <w:rFonts w:hint="eastAsia"/>
                <w:color w:val="auto"/>
                <w:lang w:val="en-US" w:eastAsia="zh-CN"/>
              </w:rPr>
            </w:pPr>
            <w:r>
              <w:rPr>
                <w:rFonts w:hint="eastAsia"/>
                <w:color w:val="auto"/>
                <w:lang w:val="en-US" w:eastAsia="zh-CN"/>
              </w:rPr>
              <w:t>本项目入口位于厂区东南侧，靠近入口由南向北依次布置了黄花菜保鲜库、黄花菜烘干棚和仓库，仓库旁设置有晾晒区；办公生活区位于厂区南侧；粉丝、粉皮生产车间位于厂区西南角，1楼为成型车间，2楼为和浆车间和淀粉原料仓库，3楼为备用间；粉丝、粉皮生产车间北侧由南向北依次布置了冷库、烘干车间、包装车间和粉丝成品仓库；锅炉房位于厂区西北角，拟配套设置布袋除尘器和排气筒。项目整体布局明确，生产线分明，生产线与车间四侧及车间出入口均留够足够的空间供人流来往、物料运输和员工进行相关操作。</w:t>
            </w:r>
          </w:p>
          <w:p>
            <w:pPr>
              <w:bidi w:val="0"/>
              <w:rPr>
                <w:rFonts w:hint="default"/>
                <w:color w:val="auto"/>
                <w:lang w:val="en-US" w:eastAsia="zh-CN"/>
              </w:rPr>
            </w:pPr>
            <w:r>
              <w:rPr>
                <w:rFonts w:hint="eastAsia"/>
                <w:color w:val="auto"/>
                <w:lang w:val="en-US" w:eastAsia="zh-CN"/>
              </w:rPr>
              <w:t>综上所述，本项目总平面布置合理，能够满足生产工艺的要求，因地制宜，使得功能布局合理，节约用地，满足安全、环保、卫生等要求。项目总平布置见附图2。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eastAsia="zh-CN"/>
              </w:rPr>
            </w:pPr>
            <w:r>
              <w:rPr>
                <w:rFonts w:hint="eastAsia"/>
                <w:color w:val="auto"/>
                <w:lang w:val="en-US" w:eastAsia="zh-CN"/>
              </w:rPr>
              <w:t>工艺流程和产排污环节</w:t>
            </w:r>
          </w:p>
        </w:tc>
        <w:tc>
          <w:tcPr>
            <w:tcW w:w="7819" w:type="dxa"/>
            <w:vAlign w:val="top"/>
          </w:tcPr>
          <w:p>
            <w:pPr>
              <w:numPr>
                <w:ilvl w:val="0"/>
                <w:numId w:val="0"/>
              </w:numPr>
              <w:bidi w:val="0"/>
              <w:rPr>
                <w:rFonts w:hint="eastAsia"/>
                <w:b/>
                <w:bCs/>
                <w:color w:val="auto"/>
                <w:lang w:val="en-US" w:eastAsia="zh-CN"/>
              </w:rPr>
            </w:pPr>
            <w:r>
              <w:rPr>
                <w:rFonts w:hint="eastAsia"/>
                <w:b/>
                <w:bCs/>
                <w:color w:val="auto"/>
                <w:lang w:val="en-US" w:eastAsia="zh-CN"/>
              </w:rPr>
              <w:t>1、施工期工艺流程及产污环节</w:t>
            </w:r>
          </w:p>
          <w:p>
            <w:pPr>
              <w:bidi w:val="0"/>
              <w:rPr>
                <w:rFonts w:hint="default"/>
                <w:color w:val="auto"/>
                <w:lang w:val="en-US" w:eastAsia="zh-CN"/>
              </w:rPr>
            </w:pPr>
            <w:r>
              <w:rPr>
                <w:rFonts w:hint="eastAsia"/>
                <w:color w:val="auto"/>
                <w:lang w:val="en-US" w:eastAsia="zh-CN"/>
              </w:rPr>
              <w:t>（1）工艺流程图</w:t>
            </w:r>
          </w:p>
          <w:p>
            <w:pPr>
              <w:bidi w:val="0"/>
              <w:rPr>
                <w:rFonts w:hint="default"/>
                <w:color w:val="auto"/>
                <w:lang w:val="en-US" w:eastAsia="zh-CN"/>
              </w:rPr>
            </w:pPr>
            <w:r>
              <w:rPr>
                <w:rFonts w:hint="default"/>
                <w:color w:val="auto"/>
                <w:lang w:val="en-US" w:eastAsia="zh-CN"/>
              </w:rPr>
              <w:t>本项目为新建项目，总占地面积3692m</w:t>
            </w:r>
            <w:r>
              <w:rPr>
                <w:rFonts w:hint="default"/>
                <w:color w:val="auto"/>
                <w:vertAlign w:val="superscript"/>
                <w:lang w:val="en-US" w:eastAsia="zh-CN"/>
              </w:rPr>
              <w:t>2</w:t>
            </w:r>
            <w:r>
              <w:rPr>
                <w:rFonts w:hint="default"/>
                <w:color w:val="auto"/>
                <w:lang w:val="en-US" w:eastAsia="zh-CN"/>
              </w:rPr>
              <w:t>，项目建设不涉及移民搬迁、拆迁。施工期建设内容主要包括</w:t>
            </w:r>
            <w:r>
              <w:rPr>
                <w:rFonts w:hint="eastAsia"/>
                <w:color w:val="auto"/>
                <w:lang w:val="en-US" w:eastAsia="zh-CN"/>
              </w:rPr>
              <w:t>粉丝、粉皮生产车间</w:t>
            </w:r>
            <w:r>
              <w:rPr>
                <w:rFonts w:hint="default"/>
                <w:color w:val="auto"/>
                <w:lang w:val="en-US" w:eastAsia="zh-CN"/>
              </w:rPr>
              <w:t>、</w:t>
            </w:r>
            <w:r>
              <w:rPr>
                <w:rFonts w:hint="eastAsia"/>
                <w:color w:val="auto"/>
                <w:lang w:val="en-US" w:eastAsia="zh-CN"/>
              </w:rPr>
              <w:t>烘干车间、包装车间</w:t>
            </w:r>
            <w:r>
              <w:rPr>
                <w:rFonts w:hint="eastAsia"/>
                <w:b w:val="0"/>
                <w:bCs w:val="0"/>
                <w:color w:val="auto"/>
                <w:lang w:val="en-US" w:eastAsia="zh-CN"/>
              </w:rPr>
              <w:t>、黄花菜烘干区棚、</w:t>
            </w:r>
            <w:r>
              <w:rPr>
                <w:rFonts w:hint="eastAsia"/>
                <w:color w:val="auto"/>
                <w:lang w:val="en-US" w:eastAsia="zh-CN"/>
              </w:rPr>
              <w:t>仓库、锅炉房</w:t>
            </w:r>
            <w:r>
              <w:rPr>
                <w:rFonts w:hint="default"/>
                <w:color w:val="auto"/>
                <w:lang w:val="en-US" w:eastAsia="zh-CN"/>
              </w:rPr>
              <w:t>等。</w:t>
            </w:r>
          </w:p>
          <w:p>
            <w:pPr>
              <w:bidi w:val="0"/>
              <w:rPr>
                <w:rFonts w:hint="default"/>
                <w:color w:val="auto"/>
                <w:lang w:val="en-US" w:eastAsia="zh-CN"/>
              </w:rPr>
            </w:pPr>
            <w:r>
              <w:rPr>
                <w:rFonts w:hint="default"/>
                <w:color w:val="auto"/>
                <w:lang w:val="en-US" w:eastAsia="zh-CN"/>
              </w:rPr>
              <w:t>根据建设单位提供资料，施工期不设置施工营地，施工人员为10人，均为附近村民，因此不在施工场地食宿。项目计划施工时间为202</w:t>
            </w:r>
            <w:r>
              <w:rPr>
                <w:rFonts w:hint="eastAsia"/>
                <w:color w:val="auto"/>
                <w:lang w:val="en-US" w:eastAsia="zh-CN"/>
              </w:rPr>
              <w:t>4</w:t>
            </w:r>
            <w:r>
              <w:rPr>
                <w:rFonts w:hint="default"/>
                <w:color w:val="auto"/>
                <w:lang w:val="en-US" w:eastAsia="zh-CN"/>
              </w:rPr>
              <w:t>年</w:t>
            </w:r>
            <w:r>
              <w:rPr>
                <w:rFonts w:hint="eastAsia"/>
                <w:color w:val="auto"/>
                <w:lang w:val="en-US" w:eastAsia="zh-CN"/>
              </w:rPr>
              <w:t>8</w:t>
            </w:r>
            <w:r>
              <w:rPr>
                <w:rFonts w:hint="default"/>
                <w:color w:val="auto"/>
                <w:lang w:val="en-US" w:eastAsia="zh-CN"/>
              </w:rPr>
              <w:t>月至202</w:t>
            </w:r>
            <w:r>
              <w:rPr>
                <w:rFonts w:hint="eastAsia"/>
                <w:color w:val="auto"/>
                <w:lang w:val="en-US" w:eastAsia="zh-CN"/>
              </w:rPr>
              <w:t>4</w:t>
            </w:r>
            <w:r>
              <w:rPr>
                <w:rFonts w:hint="default"/>
                <w:color w:val="auto"/>
                <w:lang w:val="en-US" w:eastAsia="zh-CN"/>
              </w:rPr>
              <w:t>年1</w:t>
            </w:r>
            <w:r>
              <w:rPr>
                <w:rFonts w:hint="eastAsia"/>
                <w:color w:val="auto"/>
                <w:lang w:val="en-US" w:eastAsia="zh-CN"/>
              </w:rPr>
              <w:t>2</w:t>
            </w:r>
            <w:r>
              <w:rPr>
                <w:rFonts w:hint="default"/>
                <w:color w:val="auto"/>
                <w:lang w:val="en-US" w:eastAsia="zh-CN"/>
              </w:rPr>
              <w:t>月，施工期工艺流程及排污节点见图2-2。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color w:val="auto"/>
              </w:rPr>
              <w:drawing>
                <wp:inline distT="0" distB="0" distL="114300" distR="114300">
                  <wp:extent cx="4882515" cy="1308735"/>
                  <wp:effectExtent l="0" t="0" r="13335" b="571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4"/>
                          <a:srcRect l="1331" t="42915" r="57597" b="37509"/>
                          <a:stretch>
                            <a:fillRect/>
                          </a:stretch>
                        </pic:blipFill>
                        <pic:spPr>
                          <a:xfrm>
                            <a:off x="0" y="0"/>
                            <a:ext cx="4882515" cy="1308735"/>
                          </a:xfrm>
                          <a:prstGeom prst="rect">
                            <a:avLst/>
                          </a:prstGeom>
                          <a:noFill/>
                          <a:ln>
                            <a:noFill/>
                          </a:ln>
                        </pic:spPr>
                      </pic:pic>
                    </a:graphicData>
                  </a:graphic>
                </wp:inline>
              </w:drawing>
            </w:r>
          </w:p>
          <w:p>
            <w:pPr>
              <w:pStyle w:val="9"/>
              <w:bidi w:val="0"/>
              <w:rPr>
                <w:rFonts w:hint="default"/>
                <w:lang w:val="en-US" w:eastAsia="zh-CN"/>
              </w:rPr>
            </w:pPr>
          </w:p>
          <w:p>
            <w:pPr>
              <w:pStyle w:val="10"/>
              <w:bidi w:val="0"/>
              <w:rPr>
                <w:rFonts w:hint="default"/>
                <w:color w:val="auto"/>
                <w:lang w:val="en-US" w:eastAsia="zh-CN"/>
              </w:rPr>
            </w:pPr>
            <w:r>
              <w:rPr>
                <w:rFonts w:hint="default"/>
                <w:color w:val="auto"/>
                <w:lang w:val="en-US" w:eastAsia="zh-CN"/>
              </w:rPr>
              <w:t>图2-</w:t>
            </w:r>
            <w:r>
              <w:rPr>
                <w:rFonts w:hint="default"/>
                <w:color w:val="auto"/>
                <w:lang w:eastAsia="zh-CN"/>
              </w:rPr>
              <w:fldChar w:fldCharType="begin"/>
            </w:r>
            <w:r>
              <w:rPr>
                <w:rFonts w:hint="default"/>
                <w:color w:val="auto"/>
                <w:lang w:eastAsia="zh-CN"/>
              </w:rPr>
              <w:instrText xml:space="preserve"> SEQ 图2- \* MERGEFORMAT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default"/>
                <w:color w:val="auto"/>
                <w:lang w:val="en-US" w:eastAsia="zh-CN"/>
              </w:rPr>
              <w:t xml:space="preserve">   施工期本项目工艺流程及排污节点图</w:t>
            </w:r>
          </w:p>
          <w:p>
            <w:pPr>
              <w:pStyle w:val="9"/>
              <w:bidi w:val="0"/>
              <w:rPr>
                <w:rFonts w:hint="eastAsia"/>
                <w:lang w:val="en-US" w:eastAsia="zh-CN"/>
              </w:rPr>
            </w:pPr>
          </w:p>
          <w:p>
            <w:pPr>
              <w:numPr>
                <w:ilvl w:val="0"/>
                <w:numId w:val="0"/>
              </w:numPr>
              <w:bidi w:val="0"/>
              <w:ind w:firstLine="480" w:firstLineChars="200"/>
              <w:rPr>
                <w:rFonts w:hint="eastAsia"/>
                <w:color w:val="auto"/>
                <w:lang w:val="en-US" w:eastAsia="zh-CN"/>
              </w:rPr>
            </w:pPr>
            <w:r>
              <w:rPr>
                <w:rFonts w:hint="eastAsia"/>
                <w:color w:val="auto"/>
                <w:lang w:val="en-US" w:eastAsia="zh-CN"/>
              </w:rPr>
              <w:t>（2）产排污环节</w:t>
            </w:r>
          </w:p>
          <w:p>
            <w:pPr>
              <w:numPr>
                <w:ilvl w:val="0"/>
                <w:numId w:val="0"/>
              </w:numPr>
              <w:spacing w:line="360" w:lineRule="auto"/>
              <w:ind w:leftChars="0" w:right="0" w:rightChars="0" w:firstLine="480" w:firstLineChars="200"/>
              <w:rPr>
                <w:rFonts w:hint="default"/>
                <w:color w:val="auto"/>
                <w:sz w:val="24"/>
                <w:szCs w:val="24"/>
                <w:lang w:val="en-US" w:eastAsia="zh-CN"/>
              </w:rPr>
            </w:pPr>
            <w:r>
              <w:rPr>
                <w:rFonts w:hint="default"/>
                <w:color w:val="auto"/>
                <w:lang w:val="en-US" w:eastAsia="zh-CN"/>
              </w:rPr>
              <w:t>本项目</w:t>
            </w:r>
            <w:r>
              <w:rPr>
                <w:rFonts w:hint="default"/>
                <w:color w:val="auto"/>
                <w:sz w:val="24"/>
                <w:szCs w:val="24"/>
                <w:lang w:val="en-US" w:eastAsia="zh-CN"/>
              </w:rPr>
              <w:t>施工期的产生的污染主要为机械噪声、扬尘、生活污水</w:t>
            </w:r>
            <w:r>
              <w:rPr>
                <w:rFonts w:hint="eastAsia"/>
                <w:color w:val="auto"/>
                <w:sz w:val="24"/>
                <w:szCs w:val="24"/>
                <w:lang w:val="en-US" w:eastAsia="zh-CN"/>
              </w:rPr>
              <w:t>、施工废水</w:t>
            </w:r>
            <w:r>
              <w:rPr>
                <w:rFonts w:hint="default"/>
                <w:color w:val="auto"/>
                <w:sz w:val="24"/>
                <w:szCs w:val="24"/>
                <w:lang w:val="en-US" w:eastAsia="zh-CN"/>
              </w:rPr>
              <w:t>及固体废物，施工期主要污染源随着施工阶段不同略有差异，且施工期污染物的排放呈阶段排放特征。</w:t>
            </w:r>
          </w:p>
          <w:p>
            <w:pPr>
              <w:numPr>
                <w:ilvl w:val="0"/>
                <w:numId w:val="0"/>
              </w:numPr>
              <w:spacing w:line="360" w:lineRule="auto"/>
              <w:ind w:leftChars="0" w:right="0" w:rightChars="0" w:firstLine="480" w:firstLineChars="200"/>
              <w:rPr>
                <w:rFonts w:hint="default"/>
                <w:color w:val="auto"/>
                <w:sz w:val="24"/>
                <w:szCs w:val="24"/>
                <w:lang w:val="en-US" w:eastAsia="zh-CN"/>
              </w:rPr>
            </w:pPr>
            <w:r>
              <w:rPr>
                <w:rFonts w:hint="default"/>
                <w:color w:val="auto"/>
                <w:sz w:val="24"/>
                <w:szCs w:val="24"/>
                <w:lang w:val="en-US" w:eastAsia="zh-CN"/>
              </w:rPr>
              <w:t>①废气：</w:t>
            </w:r>
            <w:r>
              <w:rPr>
                <w:rFonts w:hint="eastAsia"/>
                <w:color w:val="auto"/>
                <w:sz w:val="24"/>
                <w:szCs w:val="24"/>
                <w:lang w:val="en-US" w:eastAsia="zh-CN"/>
              </w:rPr>
              <w:t>本项目施工期废气主要为</w:t>
            </w:r>
            <w:r>
              <w:rPr>
                <w:rFonts w:hint="default"/>
                <w:color w:val="auto"/>
                <w:sz w:val="24"/>
                <w:szCs w:val="24"/>
                <w:lang w:val="en-US" w:eastAsia="zh-CN"/>
              </w:rPr>
              <w:t>土方挖掘、建筑施工、</w:t>
            </w:r>
            <w:r>
              <w:rPr>
                <w:rFonts w:hint="eastAsia"/>
                <w:color w:val="auto"/>
                <w:lang w:val="en-US" w:eastAsia="zh-CN"/>
              </w:rPr>
              <w:t>建筑材料装卸</w:t>
            </w:r>
            <w:r>
              <w:rPr>
                <w:rFonts w:hint="default"/>
                <w:color w:val="auto"/>
                <w:lang w:val="en-US" w:eastAsia="zh-CN"/>
              </w:rPr>
              <w:t>和车辆运输产生的</w:t>
            </w:r>
            <w:r>
              <w:rPr>
                <w:rFonts w:hint="eastAsia"/>
                <w:color w:val="auto"/>
                <w:lang w:val="en-US" w:eastAsia="zh-CN"/>
              </w:rPr>
              <w:t>扬尘、汽车尾气</w:t>
            </w:r>
            <w:r>
              <w:rPr>
                <w:rFonts w:hint="default"/>
                <w:color w:val="auto"/>
                <w:sz w:val="24"/>
                <w:szCs w:val="24"/>
                <w:lang w:val="en-US" w:eastAsia="zh-CN"/>
              </w:rPr>
              <w:t>。</w:t>
            </w:r>
          </w:p>
          <w:p>
            <w:pPr>
              <w:numPr>
                <w:ilvl w:val="0"/>
                <w:numId w:val="0"/>
              </w:numPr>
              <w:spacing w:line="360" w:lineRule="auto"/>
              <w:ind w:leftChars="0" w:right="0" w:rightChars="0" w:firstLine="480" w:firstLineChars="200"/>
              <w:rPr>
                <w:rFonts w:hint="default"/>
                <w:color w:val="auto"/>
                <w:sz w:val="24"/>
                <w:szCs w:val="24"/>
                <w:lang w:val="en-US" w:eastAsia="zh-CN"/>
              </w:rPr>
            </w:pPr>
            <w:r>
              <w:rPr>
                <w:rFonts w:hint="default"/>
                <w:color w:val="auto"/>
                <w:sz w:val="24"/>
                <w:szCs w:val="24"/>
                <w:lang w:val="en-US" w:eastAsia="zh-CN"/>
              </w:rPr>
              <w:t>②废水：本项目施工期废水主要为施工废水和施工人员生活用水</w:t>
            </w:r>
            <w:r>
              <w:rPr>
                <w:rFonts w:hint="eastAsia"/>
                <w:color w:val="auto"/>
                <w:sz w:val="24"/>
                <w:szCs w:val="24"/>
                <w:lang w:val="en-US" w:eastAsia="zh-CN"/>
              </w:rPr>
              <w:t>。</w:t>
            </w:r>
          </w:p>
          <w:p>
            <w:pPr>
              <w:numPr>
                <w:ilvl w:val="0"/>
                <w:numId w:val="0"/>
              </w:numPr>
              <w:spacing w:line="360" w:lineRule="auto"/>
              <w:ind w:leftChars="0" w:right="0" w:rightChars="0" w:firstLine="480" w:firstLineChars="200"/>
              <w:rPr>
                <w:rFonts w:hint="default"/>
                <w:color w:val="auto"/>
                <w:sz w:val="24"/>
                <w:szCs w:val="24"/>
                <w:lang w:val="en-US" w:eastAsia="zh-CN"/>
              </w:rPr>
            </w:pPr>
            <w:r>
              <w:rPr>
                <w:rFonts w:hint="default"/>
                <w:color w:val="auto"/>
                <w:sz w:val="24"/>
                <w:szCs w:val="24"/>
                <w:lang w:val="en-US" w:eastAsia="zh-CN"/>
              </w:rPr>
              <w:t>③噪声：</w:t>
            </w:r>
            <w:r>
              <w:rPr>
                <w:rFonts w:hint="eastAsia"/>
                <w:color w:val="auto"/>
                <w:lang w:val="en-US" w:eastAsia="zh-CN"/>
              </w:rPr>
              <w:t>本项目施工期噪声主要为</w:t>
            </w:r>
            <w:r>
              <w:rPr>
                <w:rFonts w:hint="default"/>
                <w:color w:val="auto"/>
                <w:lang w:val="en-US" w:eastAsia="zh-CN"/>
              </w:rPr>
              <w:t>挖土机械、升降机等施工机械设备噪声</w:t>
            </w:r>
            <w:r>
              <w:rPr>
                <w:rFonts w:hint="eastAsia"/>
                <w:color w:val="auto"/>
                <w:lang w:val="en-US" w:eastAsia="zh-CN"/>
              </w:rPr>
              <w:t>；</w:t>
            </w:r>
            <w:r>
              <w:rPr>
                <w:rFonts w:hint="default"/>
                <w:color w:val="auto"/>
                <w:lang w:val="en-US" w:eastAsia="zh-CN"/>
              </w:rPr>
              <w:t>土石方、</w:t>
            </w:r>
            <w:r>
              <w:rPr>
                <w:rFonts w:hint="eastAsia"/>
                <w:color w:val="auto"/>
                <w:lang w:val="en-US" w:eastAsia="zh-CN"/>
              </w:rPr>
              <w:t>建筑材料和建筑垃圾</w:t>
            </w:r>
            <w:r>
              <w:rPr>
                <w:rFonts w:hint="default"/>
                <w:color w:val="auto"/>
                <w:lang w:val="en-US" w:eastAsia="zh-CN"/>
              </w:rPr>
              <w:t>运输产生的施工车辆交通噪声</w:t>
            </w:r>
            <w:r>
              <w:rPr>
                <w:rFonts w:hint="eastAsia"/>
                <w:color w:val="auto"/>
                <w:lang w:val="en-US" w:eastAsia="zh-CN"/>
              </w:rPr>
              <w:t>；</w:t>
            </w:r>
            <w:r>
              <w:rPr>
                <w:rFonts w:hint="default"/>
                <w:color w:val="auto"/>
                <w:lang w:val="en-US" w:eastAsia="zh-CN"/>
              </w:rPr>
              <w:t>设备安装噪声。</w:t>
            </w:r>
          </w:p>
          <w:p>
            <w:pPr>
              <w:numPr>
                <w:ilvl w:val="0"/>
                <w:numId w:val="0"/>
              </w:numPr>
              <w:spacing w:line="360" w:lineRule="auto"/>
              <w:ind w:leftChars="0" w:right="0" w:rightChars="0" w:firstLine="480" w:firstLineChars="200"/>
              <w:rPr>
                <w:rFonts w:hint="eastAsia"/>
                <w:b/>
                <w:bCs/>
                <w:color w:val="auto"/>
                <w:lang w:val="en-US" w:eastAsia="zh-CN"/>
              </w:rPr>
            </w:pPr>
            <w:r>
              <w:rPr>
                <w:rFonts w:hint="default"/>
                <w:color w:val="auto"/>
                <w:sz w:val="24"/>
                <w:szCs w:val="24"/>
                <w:lang w:val="en-US" w:eastAsia="zh-CN"/>
              </w:rPr>
              <w:t>④固废：</w:t>
            </w:r>
            <w:r>
              <w:rPr>
                <w:rFonts w:hint="eastAsia"/>
                <w:color w:val="auto"/>
                <w:lang w:val="en-US" w:eastAsia="zh-CN"/>
              </w:rPr>
              <w:t>本项目施工期</w:t>
            </w:r>
            <w:r>
              <w:rPr>
                <w:rFonts w:hint="default"/>
                <w:color w:val="auto"/>
                <w:lang w:val="en-US" w:eastAsia="zh-CN"/>
              </w:rPr>
              <w:t>固体废物主要</w:t>
            </w:r>
            <w:r>
              <w:rPr>
                <w:rFonts w:hint="eastAsia"/>
                <w:color w:val="auto"/>
                <w:lang w:val="en-US" w:eastAsia="zh-CN"/>
              </w:rPr>
              <w:t>为</w:t>
            </w:r>
            <w:r>
              <w:rPr>
                <w:rFonts w:hint="default"/>
                <w:color w:val="auto"/>
                <w:lang w:val="en-US" w:eastAsia="zh-CN"/>
              </w:rPr>
              <w:t>开挖的土石方、</w:t>
            </w:r>
            <w:r>
              <w:rPr>
                <w:rFonts w:hint="eastAsia"/>
                <w:color w:val="auto"/>
                <w:lang w:val="en-US" w:eastAsia="zh-CN"/>
              </w:rPr>
              <w:t>建筑垃圾</w:t>
            </w:r>
            <w:r>
              <w:rPr>
                <w:rFonts w:hint="default"/>
                <w:color w:val="auto"/>
                <w:lang w:val="en-US" w:eastAsia="zh-CN"/>
              </w:rPr>
              <w:t>和施工人员产生的生活垃圾。</w:t>
            </w:r>
          </w:p>
          <w:p>
            <w:pPr>
              <w:numPr>
                <w:ilvl w:val="0"/>
                <w:numId w:val="0"/>
              </w:numPr>
              <w:bidi w:val="0"/>
              <w:jc w:val="both"/>
              <w:rPr>
                <w:rFonts w:hint="default"/>
                <w:b/>
                <w:bCs/>
                <w:color w:val="auto"/>
                <w:lang w:val="en-US" w:eastAsia="zh-CN"/>
              </w:rPr>
            </w:pPr>
            <w:r>
              <w:rPr>
                <w:rFonts w:hint="eastAsia"/>
                <w:b/>
                <w:bCs/>
                <w:color w:val="auto"/>
                <w:lang w:val="en-US" w:eastAsia="zh-CN"/>
              </w:rPr>
              <w:t>2、运营期工艺流程及产污环节</w:t>
            </w:r>
          </w:p>
          <w:p>
            <w:pPr>
              <w:numPr>
                <w:ilvl w:val="0"/>
                <w:numId w:val="0"/>
              </w:numPr>
              <w:bidi w:val="0"/>
              <w:ind w:firstLine="480" w:firstLineChars="200"/>
              <w:jc w:val="both"/>
              <w:rPr>
                <w:rFonts w:hint="eastAsia"/>
                <w:b w:val="0"/>
                <w:bCs w:val="0"/>
                <w:color w:val="auto"/>
                <w:lang w:val="en-US" w:eastAsia="zh-CN"/>
              </w:rPr>
            </w:pPr>
            <w:r>
              <w:rPr>
                <w:rFonts w:hint="eastAsia"/>
                <w:b w:val="0"/>
                <w:bCs w:val="0"/>
                <w:color w:val="auto"/>
                <w:lang w:val="en-US" w:eastAsia="zh-CN"/>
              </w:rPr>
              <w:t>（1）粉丝、粉皮生产工艺流程图</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color w:val="auto"/>
                <w:lang w:val="en-US" w:eastAsia="zh-CN"/>
              </w:rPr>
            </w:pPr>
            <w:r>
              <w:rPr>
                <w:rFonts w:hint="default"/>
                <w:color w:val="auto"/>
                <w:lang w:val="en-US" w:eastAsia="zh-CN"/>
              </w:rPr>
              <w:object>
                <v:shape id="_x0000_i1026" o:spt="75" type="#_x0000_t75" style="height:342.9pt;width:362.1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pPr>
              <w:pStyle w:val="9"/>
              <w:bidi w:val="0"/>
              <w:rPr>
                <w:rFonts w:hint="default"/>
                <w:lang w:val="en-US" w:eastAsia="zh-CN"/>
              </w:rPr>
            </w:pPr>
          </w:p>
          <w:p>
            <w:pPr>
              <w:pStyle w:val="10"/>
              <w:bidi w:val="0"/>
              <w:rPr>
                <w:rFonts w:hint="default"/>
                <w:color w:val="auto"/>
                <w:lang w:val="en-US" w:eastAsia="zh-CN"/>
              </w:rPr>
            </w:pPr>
            <w:r>
              <w:rPr>
                <w:rFonts w:hint="default"/>
                <w:color w:val="auto"/>
                <w:lang w:val="en-US" w:eastAsia="zh-CN"/>
              </w:rPr>
              <w:t>图2-</w:t>
            </w:r>
            <w:r>
              <w:rPr>
                <w:rFonts w:hint="default"/>
                <w:color w:val="auto"/>
                <w:lang w:eastAsia="zh-CN"/>
              </w:rPr>
              <w:fldChar w:fldCharType="begin"/>
            </w:r>
            <w:r>
              <w:rPr>
                <w:rFonts w:hint="default"/>
                <w:color w:val="auto"/>
                <w:lang w:eastAsia="zh-CN"/>
              </w:rPr>
              <w:instrText xml:space="preserve"> SEQ 图2-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项目粉丝、粉皮生产</w:t>
            </w:r>
            <w:r>
              <w:rPr>
                <w:rFonts w:hint="default"/>
                <w:color w:val="auto"/>
                <w:lang w:val="en-US" w:eastAsia="zh-CN"/>
              </w:rPr>
              <w:t>工艺流程及产污环节分析图</w:t>
            </w:r>
          </w:p>
          <w:p>
            <w:pPr>
              <w:pStyle w:val="10"/>
              <w:bidi w:val="0"/>
              <w:rPr>
                <w:rFonts w:hint="default"/>
                <w:color w:val="auto"/>
                <w:lang w:val="en-US" w:eastAsia="zh-CN"/>
              </w:rPr>
            </w:pPr>
            <w:r>
              <w:rPr>
                <w:rFonts w:hint="eastAsia"/>
                <w:color w:val="auto"/>
                <w:lang w:val="en-US" w:eastAsia="zh-CN"/>
              </w:rPr>
              <w:t>（G废气，N噪声，S固废）</w:t>
            </w:r>
          </w:p>
          <w:p>
            <w:pPr>
              <w:pStyle w:val="9"/>
              <w:bidi w:val="0"/>
              <w:rPr>
                <w:rFonts w:hint="default"/>
                <w:lang w:val="en-US" w:eastAsia="zh-CN"/>
              </w:rPr>
            </w:pPr>
          </w:p>
          <w:p>
            <w:pPr>
              <w:bidi w:val="0"/>
              <w:rPr>
                <w:rFonts w:hint="default"/>
                <w:color w:val="auto"/>
                <w:lang w:val="en-US" w:eastAsia="zh-CN"/>
              </w:rPr>
            </w:pPr>
            <w:r>
              <w:rPr>
                <w:rFonts w:hint="default"/>
                <w:color w:val="auto"/>
                <w:lang w:val="en-US" w:eastAsia="zh-CN"/>
              </w:rPr>
              <w:t>工艺流程说明如下：</w:t>
            </w:r>
          </w:p>
          <w:p>
            <w:pPr>
              <w:bidi w:val="0"/>
              <w:ind w:firstLine="480" w:firstLineChars="200"/>
              <w:rPr>
                <w:rFonts w:hint="eastAsia"/>
                <w:color w:val="auto"/>
                <w:lang w:val="en-US" w:eastAsia="zh-CN"/>
              </w:rPr>
            </w:pPr>
            <w:r>
              <w:rPr>
                <w:rFonts w:hint="eastAsia"/>
                <w:color w:val="auto"/>
                <w:lang w:val="en-US" w:eastAsia="zh-CN"/>
              </w:rPr>
              <w:t>①投料：项目原料淀粉均为袋装，根据需要按比例采用人工上料的方式加入搅拌机。该过程产生的污染物主要为投料粉尘和车间地面收集的粉尘。</w:t>
            </w:r>
          </w:p>
          <w:p>
            <w:pPr>
              <w:bidi w:val="0"/>
              <w:ind w:firstLine="480" w:firstLineChars="200"/>
              <w:rPr>
                <w:rFonts w:hint="eastAsia"/>
                <w:color w:val="auto"/>
                <w:lang w:val="en-US" w:eastAsia="zh-CN"/>
              </w:rPr>
            </w:pPr>
            <w:r>
              <w:rPr>
                <w:rFonts w:hint="eastAsia"/>
                <w:color w:val="auto"/>
                <w:lang w:val="en-US" w:eastAsia="zh-CN"/>
              </w:rPr>
              <w:t>②和浆：淀粉加入的时候同时加水，原料淀粉和水按照1</w:t>
            </w:r>
            <w:r>
              <w:rPr>
                <w:rFonts w:hint="default" w:ascii="Times New Roman" w:hAnsi="Times New Roman" w:eastAsia="微软雅黑" w:cs="Times New Roman"/>
                <w:color w:val="auto"/>
                <w:lang w:val="en-US" w:eastAsia="zh-CN"/>
              </w:rPr>
              <w:t>∶</w:t>
            </w:r>
            <w:r>
              <w:rPr>
                <w:rFonts w:hint="eastAsia"/>
                <w:color w:val="auto"/>
                <w:lang w:val="en-US" w:eastAsia="zh-CN"/>
              </w:rPr>
              <w:t>1的比例加入搅拌机，红薯淀粉需要先过滤出大块的边角料，搅拌机自动进行搅拌混合均匀，调制成粘稠状淀粉浆。该过程产生的污染物主要为设备噪声和过滤出来的边角料。</w:t>
            </w:r>
          </w:p>
          <w:p>
            <w:pPr>
              <w:bidi w:val="0"/>
              <w:ind w:firstLine="480" w:firstLineChars="200"/>
              <w:rPr>
                <w:rFonts w:hint="eastAsia"/>
                <w:color w:val="auto"/>
                <w:lang w:val="en-US" w:eastAsia="zh-CN"/>
              </w:rPr>
            </w:pPr>
            <w:r>
              <w:rPr>
                <w:rFonts w:hint="eastAsia"/>
                <w:color w:val="auto"/>
                <w:lang w:val="en-US" w:eastAsia="zh-CN"/>
              </w:rPr>
              <w:t>③熟化成型：调配好的淀粉浆先经真空泵抽真空，将淀粉浆中的空气抽出，防止有气泡产生，抽真空后的淀粉浆经真空泵泵入下料装置，通过下料装置进行自动下料。下料后的淀粉浆进入成型机</w:t>
            </w:r>
            <w:r>
              <w:rPr>
                <w:rFonts w:hint="eastAsia" w:cs="Times New Roman"/>
                <w:color w:val="auto"/>
                <w:lang w:val="en-US" w:eastAsia="zh-CN"/>
              </w:rPr>
              <w:t>/</w:t>
            </w:r>
            <w:r>
              <w:rPr>
                <w:rFonts w:hint="eastAsia"/>
                <w:color w:val="auto"/>
                <w:lang w:val="en-US" w:eastAsia="zh-CN"/>
              </w:rPr>
              <w:t>粉皮生产一体机，通过生物质锅炉提供蒸汽间接加热将粉丝、粉皮蒸熟，粉丝在80-100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的温度下挤压成型，粉皮</w:t>
            </w:r>
            <w:r>
              <w:rPr>
                <w:rFonts w:hint="eastAsia"/>
                <w:color w:val="auto"/>
                <w:lang w:val="en-US" w:eastAsia="zh-CN"/>
              </w:rPr>
              <w:t>在150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的温度下铺浆成型</w:t>
            </w:r>
            <w:r>
              <w:rPr>
                <w:rFonts w:hint="eastAsia"/>
                <w:color w:val="auto"/>
                <w:lang w:val="en-US" w:eastAsia="zh-CN"/>
              </w:rPr>
              <w:t>。该过程产生的污染物主要为锅炉废气、设备噪声和除尘器收集的粉尘。</w:t>
            </w:r>
          </w:p>
          <w:p>
            <w:pPr>
              <w:bidi w:val="0"/>
              <w:ind w:firstLine="480" w:firstLineChars="200"/>
              <w:rPr>
                <w:rFonts w:hint="default"/>
                <w:color w:val="auto"/>
                <w:lang w:val="en-US" w:eastAsia="zh-CN"/>
              </w:rPr>
            </w:pPr>
            <w:r>
              <w:rPr>
                <w:rFonts w:hint="eastAsia"/>
                <w:color w:val="auto"/>
                <w:lang w:val="en-US" w:eastAsia="zh-CN"/>
              </w:rPr>
              <w:t>④分切：成型的粉丝、粉皮通过生产线末端的分切装置将粉丝、粉皮切成定长，方便后续加工。该过程产生的污染物主要为边角料。</w:t>
            </w:r>
          </w:p>
          <w:p>
            <w:pPr>
              <w:bidi w:val="0"/>
              <w:ind w:firstLine="480" w:firstLineChars="200"/>
              <w:rPr>
                <w:rFonts w:hint="default"/>
                <w:color w:val="auto"/>
                <w:lang w:val="en-US" w:eastAsia="zh-CN"/>
              </w:rPr>
            </w:pPr>
            <w:r>
              <w:rPr>
                <w:rFonts w:hint="eastAsia"/>
                <w:color w:val="auto"/>
                <w:lang w:val="en-US" w:eastAsia="zh-CN"/>
              </w:rPr>
              <w:t>⑤冷藏：粉丝通过粉丝自动上架线挂到自制粉丝杆上，粉皮经一体机导辊输送至金属网带上。粉丝和粉皮放入冷库内冷藏，通过不同温度条件下的冷藏，提高粉丝的韧性，使成品粉丝口感更佳。</w:t>
            </w:r>
          </w:p>
          <w:p>
            <w:pPr>
              <w:bidi w:val="0"/>
              <w:ind w:firstLine="480" w:firstLineChars="200"/>
              <w:rPr>
                <w:rFonts w:hint="eastAsia"/>
                <w:color w:val="auto"/>
                <w:lang w:val="en-US" w:eastAsia="zh-CN"/>
              </w:rPr>
            </w:pPr>
            <w:r>
              <w:rPr>
                <w:rFonts w:hint="eastAsia"/>
                <w:color w:val="auto"/>
                <w:lang w:val="en-US" w:eastAsia="zh-CN"/>
              </w:rPr>
              <w:t>⑥烘干</w:t>
            </w:r>
            <w:r>
              <w:rPr>
                <w:rFonts w:hint="eastAsia" w:cs="Times New Roman"/>
                <w:color w:val="auto"/>
                <w:lang w:val="en-US" w:eastAsia="zh-CN"/>
              </w:rPr>
              <w:t>/</w:t>
            </w:r>
            <w:r>
              <w:rPr>
                <w:rFonts w:hint="eastAsia"/>
                <w:color w:val="auto"/>
                <w:lang w:val="en-US" w:eastAsia="zh-CN"/>
              </w:rPr>
              <w:t>晒干：冷藏后的粉丝、粉皮人工送至晾晒区自然晾晒6-8小时去除粉丝、粉条的水分有利于存储运输。无晾晒条件时采取烘干机对冷藏后的粉丝、粉皮进行烘干。该过程产生的污染物主要为锅炉废气、设备噪声和除尘器收集的粉尘。</w:t>
            </w:r>
          </w:p>
          <w:p>
            <w:pPr>
              <w:bidi w:val="0"/>
              <w:ind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7 \* GB3 \* MERGEFORMAT </w:instrText>
            </w:r>
            <w:r>
              <w:rPr>
                <w:rFonts w:hint="eastAsia"/>
                <w:color w:val="auto"/>
                <w:lang w:val="en-US" w:eastAsia="zh-CN"/>
              </w:rPr>
              <w:fldChar w:fldCharType="separate"/>
            </w:r>
            <w:r>
              <w:t>⑦</w:t>
            </w:r>
            <w:r>
              <w:rPr>
                <w:rFonts w:hint="eastAsia"/>
                <w:color w:val="auto"/>
                <w:lang w:val="en-US" w:eastAsia="zh-CN"/>
              </w:rPr>
              <w:fldChar w:fldCharType="end"/>
            </w:r>
            <w:r>
              <w:rPr>
                <w:rFonts w:hint="eastAsia"/>
                <w:color w:val="auto"/>
                <w:lang w:val="en-US" w:eastAsia="zh-CN"/>
              </w:rPr>
              <w:t>包装：烘干</w:t>
            </w:r>
            <w:r>
              <w:rPr>
                <w:rFonts w:hint="eastAsia" w:cs="Times New Roman"/>
                <w:color w:val="auto"/>
                <w:lang w:val="en-US" w:eastAsia="zh-CN"/>
              </w:rPr>
              <w:t>/</w:t>
            </w:r>
            <w:r>
              <w:rPr>
                <w:rFonts w:hint="eastAsia"/>
                <w:color w:val="auto"/>
                <w:lang w:val="en-US" w:eastAsia="zh-CN"/>
              </w:rPr>
              <w:t>晒干后的粉丝、粉皮通过人工包装成成品。该过程产生的污染物主要为不合格产品。</w:t>
            </w:r>
          </w:p>
          <w:p>
            <w:pPr>
              <w:bidi w:val="0"/>
              <w:ind w:firstLine="480" w:firstLineChars="200"/>
              <w:rPr>
                <w:rFonts w:hint="default"/>
                <w:color w:val="auto"/>
                <w:lang w:val="en-US" w:eastAsia="zh-CN"/>
              </w:rPr>
            </w:pPr>
            <w:r>
              <w:rPr>
                <w:rFonts w:hint="eastAsia"/>
                <w:color w:val="auto"/>
                <w:lang w:val="en-US" w:eastAsia="zh-CN"/>
              </w:rPr>
              <w:t>（2）黄花菜生产工艺流程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eastAsia"/>
                <w:b w:val="0"/>
                <w:bCs w:val="0"/>
                <w:color w:val="auto"/>
                <w:lang w:val="en-US" w:eastAsia="zh-CN"/>
              </w:rPr>
            </w:pPr>
            <w:r>
              <w:rPr>
                <w:rFonts w:hint="eastAsia"/>
                <w:b w:val="0"/>
                <w:bCs w:val="0"/>
                <w:color w:val="auto"/>
                <w:lang w:val="en-US" w:eastAsia="zh-CN"/>
              </w:rPr>
              <w:object>
                <v:shape id="_x0000_i1027" o:spt="75" type="#_x0000_t75" style="height:129.4pt;width:380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pPr>
              <w:pStyle w:val="10"/>
              <w:bidi w:val="0"/>
              <w:rPr>
                <w:rFonts w:hint="default"/>
                <w:lang w:val="en-US" w:eastAsia="zh-CN"/>
              </w:rPr>
            </w:pPr>
            <w:r>
              <w:rPr>
                <w:rFonts w:hint="default"/>
                <w:lang w:val="en-US" w:eastAsia="zh-CN"/>
              </w:rPr>
              <w:t>图2-</w:t>
            </w:r>
            <w:r>
              <w:rPr>
                <w:rFonts w:hint="default"/>
                <w:lang w:eastAsia="zh-CN"/>
              </w:rPr>
              <w:fldChar w:fldCharType="begin"/>
            </w:r>
            <w:r>
              <w:rPr>
                <w:rFonts w:hint="default"/>
                <w:lang w:eastAsia="zh-CN"/>
              </w:rPr>
              <w:instrText xml:space="preserve"> SEQ 图2- </w:instrText>
            </w:r>
            <w:r>
              <w:rPr>
                <w:rFonts w:hint="default"/>
                <w:lang w:eastAsia="zh-CN"/>
              </w:rPr>
              <w:fldChar w:fldCharType="separate"/>
            </w:r>
            <w:r>
              <w:rPr>
                <w:rFonts w:hint="default"/>
                <w:lang w:eastAsia="zh-CN"/>
              </w:rPr>
              <w:t>4</w:t>
            </w:r>
            <w:r>
              <w:rPr>
                <w:rFonts w:hint="default"/>
                <w:lang w:eastAsia="zh-CN"/>
              </w:rPr>
              <w:fldChar w:fldCharType="end"/>
            </w:r>
            <w:r>
              <w:rPr>
                <w:rFonts w:hint="eastAsia"/>
                <w:lang w:val="en-US" w:eastAsia="zh-CN"/>
              </w:rPr>
              <w:t xml:space="preserve"> </w:t>
            </w:r>
            <w:r>
              <w:rPr>
                <w:rFonts w:hint="default"/>
                <w:lang w:val="en-US" w:eastAsia="zh-CN"/>
              </w:rPr>
              <w:t xml:space="preserve"> </w:t>
            </w:r>
            <w:r>
              <w:rPr>
                <w:rFonts w:hint="eastAsia"/>
                <w:lang w:val="en-US" w:eastAsia="zh-CN"/>
              </w:rPr>
              <w:t>项目黄花菜生产</w:t>
            </w:r>
            <w:r>
              <w:rPr>
                <w:rFonts w:hint="default"/>
                <w:lang w:val="en-US" w:eastAsia="zh-CN"/>
              </w:rPr>
              <w:t>工艺流程及产污环节分析图</w:t>
            </w:r>
          </w:p>
          <w:p>
            <w:pPr>
              <w:pStyle w:val="10"/>
              <w:bidi w:val="0"/>
              <w:rPr>
                <w:rFonts w:hint="default"/>
                <w:lang w:val="en-US" w:eastAsia="zh-CN"/>
              </w:rPr>
            </w:pPr>
            <w:r>
              <w:rPr>
                <w:rFonts w:hint="eastAsia"/>
                <w:lang w:val="en-US" w:eastAsia="zh-CN"/>
              </w:rPr>
              <w:t>（G废气，N噪声，S固废）</w:t>
            </w:r>
          </w:p>
          <w:p>
            <w:pPr>
              <w:bidi w:val="0"/>
              <w:rPr>
                <w:rFonts w:hint="default"/>
                <w:color w:val="auto"/>
                <w:lang w:val="en-US" w:eastAsia="zh-CN"/>
              </w:rPr>
            </w:pPr>
            <w:r>
              <w:rPr>
                <w:rFonts w:hint="default"/>
                <w:color w:val="auto"/>
                <w:lang w:val="en-US" w:eastAsia="zh-CN"/>
              </w:rPr>
              <w:t>工艺流程说明如下：</w:t>
            </w:r>
          </w:p>
          <w:p>
            <w:pPr>
              <w:bidi w:val="0"/>
              <w:ind w:firstLine="480" w:firstLineChars="200"/>
              <w:rPr>
                <w:rFonts w:hint="eastAsia"/>
                <w:color w:val="auto"/>
                <w:lang w:val="en-US" w:eastAsia="zh-CN"/>
              </w:rPr>
            </w:pPr>
            <w:r>
              <w:rPr>
                <w:rFonts w:hint="eastAsia"/>
                <w:color w:val="auto"/>
                <w:lang w:val="en-US" w:eastAsia="zh-CN"/>
              </w:rPr>
              <w:t>①烘干生产线：黄花菜收成季节直接外购鲜黄花菜送入烘干生产线。烘干生产线主要分为蒸汽杀青段、高温定型段、低温烘烤段，各阶段供热均采用生物质锅炉间接加热。蒸汽杀青段温度控制在90~95</w:t>
            </w:r>
            <w:r>
              <w:rPr>
                <w:rFonts w:hint="default" w:ascii="Times New Roman" w:hAnsi="Times New Roman" w:cs="Times New Roman"/>
                <w:color w:val="auto"/>
                <w:lang w:val="en-US" w:eastAsia="zh-CN"/>
              </w:rPr>
              <w:t>℃</w:t>
            </w:r>
            <w:r>
              <w:rPr>
                <w:rFonts w:hint="eastAsia"/>
                <w:color w:val="auto"/>
                <w:lang w:val="en-US" w:eastAsia="zh-CN"/>
              </w:rPr>
              <w:t>，待菜条变软、菜色由黄绿色变为淡黄色、菜条塌陷后先经自然冷却，再经风冷后进入高温定型段。经蒸汽杀青的黄花菜进入高温定型段定型主要是高温烘干防止黄花菜开裂。经高温定型后送入低温烘干段，经烘干至含水率13%~14%后进行包装。整个烘干生产线均采用全自动控制系统。该过程产生的污染物主要为锅炉废气、设备噪声和除尘器收集的粉尘。</w:t>
            </w:r>
          </w:p>
          <w:p>
            <w:pPr>
              <w:bidi w:val="0"/>
              <w:ind w:firstLine="480" w:firstLineChars="200"/>
              <w:rPr>
                <w:rFonts w:hint="eastAsia"/>
                <w:b w:val="0"/>
                <w:bCs w:val="0"/>
                <w:color w:val="auto"/>
                <w:lang w:val="en-US" w:eastAsia="zh-CN"/>
              </w:rPr>
            </w:pPr>
            <w:r>
              <w:rPr>
                <w:rFonts w:hint="eastAsia"/>
                <w:color w:val="auto"/>
                <w:lang w:val="en-US" w:eastAsia="zh-CN"/>
              </w:rPr>
              <w:t>②包装：烘干后的干黄花菜通过人工包装成成品。该过程产生的污染物主要为不合格产品及边角料。</w:t>
            </w:r>
          </w:p>
          <w:p>
            <w:pPr>
              <w:numPr>
                <w:ilvl w:val="0"/>
                <w:numId w:val="0"/>
              </w:numPr>
              <w:bidi w:val="0"/>
              <w:ind w:leftChars="0" w:firstLine="480" w:firstLineChars="200"/>
              <w:jc w:val="both"/>
              <w:rPr>
                <w:rFonts w:hint="eastAsia"/>
                <w:b w:val="0"/>
                <w:bCs w:val="0"/>
                <w:color w:val="auto"/>
                <w:lang w:val="en-US" w:eastAsia="zh-CN"/>
              </w:rPr>
            </w:pPr>
            <w:r>
              <w:rPr>
                <w:rFonts w:hint="eastAsia"/>
                <w:b w:val="0"/>
                <w:bCs w:val="0"/>
                <w:color w:val="auto"/>
                <w:lang w:val="en-US" w:eastAsia="zh-CN"/>
              </w:rPr>
              <w:t>（3）产排污环节</w:t>
            </w:r>
          </w:p>
          <w:p>
            <w:pPr>
              <w:numPr>
                <w:ilvl w:val="0"/>
                <w:numId w:val="0"/>
              </w:numPr>
              <w:bidi w:val="0"/>
              <w:ind w:leftChars="0" w:firstLine="480" w:firstLineChars="200"/>
              <w:jc w:val="both"/>
              <w:rPr>
                <w:rFonts w:hint="eastAsia"/>
                <w:b/>
                <w:bCs/>
                <w:color w:val="auto"/>
                <w:lang w:val="en-US" w:eastAsia="zh-CN"/>
              </w:rPr>
            </w:pPr>
            <w:r>
              <w:rPr>
                <w:rFonts w:hint="eastAsia"/>
                <w:b w:val="0"/>
                <w:bCs w:val="0"/>
                <w:color w:val="auto"/>
                <w:lang w:val="en-US" w:eastAsia="zh-CN"/>
              </w:rPr>
              <w:t>本项目运营期产污环节汇总见表2-</w:t>
            </w:r>
            <w:r>
              <w:rPr>
                <w:rFonts w:hint="default"/>
                <w:b w:val="0"/>
                <w:bCs w:val="0"/>
                <w:color w:val="auto"/>
                <w:lang w:eastAsia="zh-CN"/>
              </w:rPr>
              <w:fldChar w:fldCharType="begin"/>
            </w:r>
            <w:r>
              <w:rPr>
                <w:rFonts w:hint="default"/>
                <w:b w:val="0"/>
                <w:bCs w:val="0"/>
                <w:color w:val="auto"/>
                <w:lang w:eastAsia="zh-CN"/>
              </w:rPr>
              <w:instrText xml:space="preserve"> SEQ 2- \* MERGEFORMAT </w:instrText>
            </w:r>
            <w:r>
              <w:rPr>
                <w:rFonts w:hint="default"/>
                <w:b w:val="0"/>
                <w:bCs w:val="0"/>
                <w:color w:val="auto"/>
                <w:lang w:eastAsia="zh-CN"/>
              </w:rPr>
              <w:fldChar w:fldCharType="separate"/>
            </w:r>
            <w:r>
              <w:rPr>
                <w:rFonts w:hint="default"/>
                <w:b w:val="0"/>
                <w:bCs w:val="0"/>
                <w:color w:val="auto"/>
                <w:lang w:eastAsia="zh-CN"/>
              </w:rPr>
              <w:t>9</w:t>
            </w:r>
            <w:r>
              <w:rPr>
                <w:rFonts w:hint="default"/>
                <w:b w:val="0"/>
                <w:bCs w:val="0"/>
                <w:color w:val="auto"/>
                <w:lang w:eastAsia="zh-CN"/>
              </w:rPr>
              <w:fldChar w:fldCharType="end"/>
            </w:r>
            <w:r>
              <w:rPr>
                <w:rFonts w:hint="eastAsia"/>
                <w:b w:val="0"/>
                <w:bCs w:val="0"/>
                <w:color w:val="auto"/>
                <w:lang w:val="en-US" w:eastAsia="zh-CN"/>
              </w:rPr>
              <w:t>。</w:t>
            </w:r>
          </w:p>
          <w:p>
            <w:pPr>
              <w:pStyle w:val="10"/>
              <w:bidi w:val="0"/>
              <w:rPr>
                <w:rFonts w:hint="default"/>
                <w:color w:val="auto"/>
                <w:lang w:val="en-US" w:eastAsia="zh-CN"/>
              </w:rPr>
            </w:pPr>
            <w:r>
              <w:rPr>
                <w:rFonts w:hint="eastAsia"/>
                <w:color w:val="auto"/>
                <w:lang w:val="en-US" w:eastAsia="zh-CN"/>
              </w:rPr>
              <w:t>表2-</w:t>
            </w:r>
            <w:r>
              <w:rPr>
                <w:rFonts w:hint="default"/>
                <w:color w:val="auto"/>
                <w:lang w:eastAsia="zh-CN"/>
              </w:rPr>
              <w:fldChar w:fldCharType="begin"/>
            </w:r>
            <w:r>
              <w:rPr>
                <w:rFonts w:hint="default"/>
                <w:color w:val="auto"/>
                <w:lang w:eastAsia="zh-CN"/>
              </w:rPr>
              <w:instrText xml:space="preserve"> SEQ 表2- </w:instrText>
            </w:r>
            <w:r>
              <w:rPr>
                <w:rFonts w:hint="default"/>
                <w:color w:val="auto"/>
                <w:lang w:eastAsia="zh-CN"/>
              </w:rPr>
              <w:fldChar w:fldCharType="separate"/>
            </w:r>
            <w:r>
              <w:rPr>
                <w:rFonts w:hint="default"/>
                <w:color w:val="auto"/>
                <w:lang w:eastAsia="zh-CN"/>
              </w:rPr>
              <w:t>9</w:t>
            </w:r>
            <w:r>
              <w:rPr>
                <w:rFonts w:hint="default"/>
                <w:color w:val="auto"/>
                <w:lang w:eastAsia="zh-CN"/>
              </w:rPr>
              <w:fldChar w:fldCharType="end"/>
            </w:r>
            <w:r>
              <w:rPr>
                <w:rFonts w:hint="eastAsia"/>
                <w:color w:val="auto"/>
                <w:lang w:val="en-US" w:eastAsia="zh-CN"/>
              </w:rPr>
              <w:t xml:space="preserve">  项目产排污一览表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924"/>
              <w:gridCol w:w="160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pPr>
                    <w:pStyle w:val="9"/>
                    <w:bidi w:val="0"/>
                    <w:rPr>
                      <w:rFonts w:hint="default"/>
                      <w:color w:val="auto"/>
                      <w:lang w:val="en-US" w:eastAsia="zh-CN"/>
                    </w:rPr>
                  </w:pPr>
                  <w:r>
                    <w:rPr>
                      <w:rFonts w:hint="eastAsia"/>
                      <w:color w:val="auto"/>
                      <w:lang w:val="en-US" w:eastAsia="zh-CN"/>
                    </w:rPr>
                    <w:t>污染因素</w:t>
                  </w:r>
                </w:p>
              </w:tc>
              <w:tc>
                <w:tcPr>
                  <w:tcW w:w="1924" w:type="dxa"/>
                  <w:vAlign w:val="center"/>
                </w:tcPr>
                <w:p>
                  <w:pPr>
                    <w:pStyle w:val="9"/>
                    <w:bidi w:val="0"/>
                    <w:rPr>
                      <w:rFonts w:hint="default"/>
                      <w:color w:val="auto"/>
                      <w:lang w:val="en-US" w:eastAsia="zh-CN"/>
                    </w:rPr>
                  </w:pPr>
                  <w:r>
                    <w:rPr>
                      <w:rFonts w:hint="default"/>
                      <w:color w:val="auto"/>
                      <w:lang w:val="en-US" w:eastAsia="zh-CN"/>
                    </w:rPr>
                    <w:t>名称</w:t>
                  </w:r>
                </w:p>
              </w:tc>
              <w:tc>
                <w:tcPr>
                  <w:tcW w:w="1605" w:type="dxa"/>
                  <w:vAlign w:val="center"/>
                </w:tcPr>
                <w:p>
                  <w:pPr>
                    <w:pStyle w:val="9"/>
                    <w:bidi w:val="0"/>
                    <w:rPr>
                      <w:rFonts w:hint="default"/>
                      <w:color w:val="auto"/>
                      <w:lang w:val="en-US" w:eastAsia="zh-CN"/>
                    </w:rPr>
                  </w:pPr>
                  <w:r>
                    <w:rPr>
                      <w:rFonts w:hint="eastAsia"/>
                      <w:color w:val="auto"/>
                      <w:lang w:val="en-US" w:eastAsia="zh-CN"/>
                    </w:rPr>
                    <w:t>污染因子</w:t>
                  </w:r>
                </w:p>
              </w:tc>
              <w:tc>
                <w:tcPr>
                  <w:tcW w:w="3000" w:type="dxa"/>
                  <w:vAlign w:val="center"/>
                </w:tcPr>
                <w:p>
                  <w:pPr>
                    <w:pStyle w:val="9"/>
                    <w:bidi w:val="0"/>
                    <w:rPr>
                      <w:rFonts w:hint="default"/>
                      <w:color w:val="auto"/>
                      <w:lang w:val="en-US" w:eastAsia="zh-CN"/>
                    </w:rPr>
                  </w:pPr>
                  <w:r>
                    <w:rPr>
                      <w:rFonts w:hint="eastAsia"/>
                      <w:color w:val="auto"/>
                      <w:lang w:val="en-US" w:eastAsia="zh-CN"/>
                    </w:rPr>
                    <w:t>去向（</w:t>
                  </w:r>
                  <w:r>
                    <w:rPr>
                      <w:rFonts w:hint="default"/>
                      <w:color w:val="auto"/>
                      <w:lang w:val="en-US" w:eastAsia="zh-CN"/>
                    </w:rPr>
                    <w:t>拟采取的污染防治措施</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Merge w:val="restart"/>
                  <w:vAlign w:val="center"/>
                </w:tcPr>
                <w:p>
                  <w:pPr>
                    <w:pStyle w:val="9"/>
                    <w:bidi w:val="0"/>
                    <w:rPr>
                      <w:rFonts w:hint="default"/>
                      <w:color w:val="auto"/>
                      <w:lang w:val="en-US" w:eastAsia="zh-CN"/>
                    </w:rPr>
                  </w:pPr>
                  <w:r>
                    <w:rPr>
                      <w:rFonts w:hint="eastAsia"/>
                      <w:color w:val="auto"/>
                      <w:lang w:val="en-US" w:eastAsia="zh-CN"/>
                    </w:rPr>
                    <w:t>废气</w:t>
                  </w: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投料粉尘</w:t>
                  </w:r>
                </w:p>
              </w:tc>
              <w:tc>
                <w:tcPr>
                  <w:tcW w:w="1605" w:type="dxa"/>
                  <w:vAlign w:val="center"/>
                </w:tcPr>
                <w:p>
                  <w:pPr>
                    <w:pStyle w:val="9"/>
                    <w:bidi w:val="0"/>
                    <w:ind w:firstLine="0" w:firstLineChars="0"/>
                    <w:rPr>
                      <w:rFonts w:hint="default"/>
                      <w:color w:val="auto"/>
                      <w:lang w:val="en-US" w:eastAsia="zh-CN"/>
                    </w:rPr>
                  </w:pPr>
                  <w:r>
                    <w:rPr>
                      <w:rFonts w:hint="eastAsia"/>
                      <w:color w:val="auto"/>
                      <w:lang w:val="en-US" w:eastAsia="zh-CN"/>
                    </w:rPr>
                    <w:t>颗粒物</w:t>
                  </w:r>
                </w:p>
              </w:tc>
              <w:tc>
                <w:tcPr>
                  <w:tcW w:w="3000" w:type="dxa"/>
                  <w:vAlign w:val="center"/>
                </w:tcPr>
                <w:p>
                  <w:pPr>
                    <w:pStyle w:val="9"/>
                    <w:bidi w:val="0"/>
                    <w:ind w:firstLine="0" w:firstLineChars="0"/>
                    <w:rPr>
                      <w:rFonts w:hint="default"/>
                      <w:color w:val="auto"/>
                      <w:lang w:val="en-US" w:eastAsia="zh-CN"/>
                    </w:rPr>
                  </w:pPr>
                  <w:r>
                    <w:rPr>
                      <w:rFonts w:hint="eastAsia"/>
                      <w:color w:val="auto"/>
                      <w:lang w:val="en-US" w:eastAsia="zh-CN"/>
                    </w:rPr>
                    <w:t>车间密闭、自然沉降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4" w:type="dxa"/>
                  <w:vMerge w:val="continue"/>
                  <w:vAlign w:val="center"/>
                </w:tcPr>
                <w:p>
                  <w:pPr>
                    <w:pStyle w:val="9"/>
                    <w:bidi w:val="0"/>
                    <w:rPr>
                      <w:rFonts w:hint="default"/>
                      <w:color w:val="auto"/>
                      <w:lang w:val="en-US" w:eastAsia="zh-CN"/>
                    </w:rPr>
                  </w:pP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锅炉废气</w:t>
                  </w:r>
                </w:p>
              </w:tc>
              <w:tc>
                <w:tcPr>
                  <w:tcW w:w="1605" w:type="dxa"/>
                  <w:vAlign w:val="center"/>
                </w:tcPr>
                <w:p>
                  <w:pPr>
                    <w:pStyle w:val="9"/>
                    <w:bidi w:val="0"/>
                    <w:ind w:firstLine="0" w:firstLineChars="0"/>
                    <w:rPr>
                      <w:rFonts w:hint="default"/>
                      <w:color w:val="auto"/>
                      <w:lang w:val="en-US" w:eastAsia="zh-CN"/>
                    </w:rPr>
                  </w:pPr>
                  <w:r>
                    <w:rPr>
                      <w:rFonts w:hint="eastAsia"/>
                      <w:color w:val="auto"/>
                      <w:lang w:val="en-US" w:eastAsia="zh-CN"/>
                    </w:rPr>
                    <w:t>颗粒物、SO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p>
              </w:tc>
              <w:tc>
                <w:tcPr>
                  <w:tcW w:w="3000" w:type="dxa"/>
                  <w:vAlign w:val="center"/>
                </w:tcPr>
                <w:p>
                  <w:pPr>
                    <w:pStyle w:val="9"/>
                    <w:bidi w:val="0"/>
                    <w:ind w:firstLine="0" w:firstLineChars="0"/>
                    <w:rPr>
                      <w:rFonts w:hint="default"/>
                      <w:color w:val="auto"/>
                      <w:lang w:val="en-US" w:eastAsia="zh-CN"/>
                    </w:rPr>
                  </w:pPr>
                  <w:r>
                    <w:rPr>
                      <w:rFonts w:hint="eastAsia"/>
                      <w:color w:val="auto"/>
                      <w:lang w:val="en-US" w:eastAsia="zh-CN"/>
                    </w:rPr>
                    <w:t>布袋除尘器+35m高排气筒DA001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64" w:type="dxa"/>
                  <w:vMerge w:val="restart"/>
                  <w:vAlign w:val="center"/>
                </w:tcPr>
                <w:p>
                  <w:pPr>
                    <w:pStyle w:val="9"/>
                    <w:bidi w:val="0"/>
                    <w:rPr>
                      <w:rFonts w:hint="default"/>
                      <w:color w:val="auto"/>
                      <w:lang w:val="en-US" w:eastAsia="zh-CN"/>
                    </w:rPr>
                  </w:pPr>
                  <w:r>
                    <w:rPr>
                      <w:rFonts w:hint="eastAsia"/>
                      <w:color w:val="auto"/>
                      <w:lang w:val="en-US" w:eastAsia="zh-CN"/>
                    </w:rPr>
                    <w:t>废水</w:t>
                  </w:r>
                </w:p>
              </w:tc>
              <w:tc>
                <w:tcPr>
                  <w:tcW w:w="1924" w:type="dxa"/>
                  <w:vAlign w:val="center"/>
                </w:tcPr>
                <w:p>
                  <w:pPr>
                    <w:pStyle w:val="9"/>
                    <w:bidi w:val="0"/>
                    <w:rPr>
                      <w:rFonts w:hint="default"/>
                      <w:color w:val="auto"/>
                      <w:lang w:val="en-US" w:eastAsia="zh-CN"/>
                    </w:rPr>
                  </w:pPr>
                  <w:r>
                    <w:rPr>
                      <w:rFonts w:hint="default"/>
                      <w:color w:val="auto"/>
                      <w:lang w:val="en-US" w:eastAsia="zh-CN"/>
                    </w:rPr>
                    <w:t>生活污水</w:t>
                  </w:r>
                </w:p>
              </w:tc>
              <w:tc>
                <w:tcPr>
                  <w:tcW w:w="1605" w:type="dxa"/>
                  <w:vAlign w:val="center"/>
                </w:tcPr>
                <w:p>
                  <w:pPr>
                    <w:pStyle w:val="9"/>
                    <w:bidi w:val="0"/>
                    <w:rPr>
                      <w:rFonts w:hint="default"/>
                      <w:color w:val="auto"/>
                      <w:lang w:val="en-US" w:eastAsia="zh-CN"/>
                    </w:rPr>
                  </w:pPr>
                  <w:r>
                    <w:rPr>
                      <w:rFonts w:hint="eastAsia"/>
                      <w:color w:val="auto"/>
                      <w:lang w:val="en-US" w:eastAsia="zh-CN"/>
                    </w:rPr>
                    <w:t>pH、</w:t>
                  </w:r>
                  <w:r>
                    <w:rPr>
                      <w:rFonts w:hint="default"/>
                      <w:color w:val="auto"/>
                      <w:lang w:val="en-US" w:eastAsia="zh-CN"/>
                    </w:rPr>
                    <w:t>COD、BOD</w:t>
                  </w:r>
                  <w:r>
                    <w:rPr>
                      <w:rFonts w:hint="default"/>
                      <w:color w:val="auto"/>
                      <w:vertAlign w:val="subscript"/>
                      <w:lang w:val="en-US" w:eastAsia="zh-CN"/>
                    </w:rPr>
                    <w:t>5</w:t>
                  </w:r>
                  <w:r>
                    <w:rPr>
                      <w:rFonts w:hint="default"/>
                      <w:color w:val="auto"/>
                      <w:lang w:val="en-US" w:eastAsia="zh-CN"/>
                    </w:rPr>
                    <w:t>、SS、氨氮</w:t>
                  </w:r>
                  <w:r>
                    <w:rPr>
                      <w:rFonts w:hint="eastAsia"/>
                      <w:color w:val="auto"/>
                      <w:lang w:val="en-US" w:eastAsia="zh-CN"/>
                    </w:rPr>
                    <w:t>、动植物油</w:t>
                  </w:r>
                  <w:r>
                    <w:rPr>
                      <w:rFonts w:hint="default"/>
                      <w:color w:val="auto"/>
                      <w:lang w:val="en-US" w:eastAsia="zh-CN"/>
                    </w:rPr>
                    <w:t>等</w:t>
                  </w:r>
                </w:p>
              </w:tc>
              <w:tc>
                <w:tcPr>
                  <w:tcW w:w="3000" w:type="dxa"/>
                  <w:vAlign w:val="center"/>
                </w:tcPr>
                <w:p>
                  <w:pPr>
                    <w:pStyle w:val="9"/>
                    <w:bidi w:val="0"/>
                    <w:rPr>
                      <w:rFonts w:hint="default"/>
                      <w:color w:val="auto"/>
                      <w:lang w:val="en-US" w:eastAsia="zh-CN"/>
                    </w:rPr>
                  </w:pPr>
                  <w:r>
                    <w:rPr>
                      <w:rFonts w:hint="eastAsia"/>
                      <w:color w:val="auto"/>
                      <w:lang w:val="en-US" w:eastAsia="zh-CN"/>
                    </w:rPr>
                    <w:t>经化粪池处理后用作农肥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64" w:type="dxa"/>
                  <w:vMerge w:val="continue"/>
                  <w:vAlign w:val="center"/>
                </w:tcPr>
                <w:p>
                  <w:pPr>
                    <w:pStyle w:val="9"/>
                    <w:bidi w:val="0"/>
                  </w:pP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冷却水</w:t>
                  </w:r>
                </w:p>
              </w:tc>
              <w:tc>
                <w:tcPr>
                  <w:tcW w:w="1605" w:type="dxa"/>
                  <w:vAlign w:val="center"/>
                </w:tcPr>
                <w:p>
                  <w:pPr>
                    <w:pStyle w:val="9"/>
                    <w:bidi w:val="0"/>
                    <w:ind w:firstLine="0" w:firstLineChars="0"/>
                    <w:rPr>
                      <w:rFonts w:hint="default"/>
                      <w:color w:val="auto"/>
                      <w:lang w:val="en-US" w:eastAsia="zh-CN"/>
                    </w:rPr>
                  </w:pPr>
                  <w:r>
                    <w:rPr>
                      <w:rFonts w:hint="eastAsia" w:cs="Times New Roman"/>
                      <w:color w:val="auto"/>
                      <w:lang w:val="en-US" w:eastAsia="zh-CN"/>
                    </w:rPr>
                    <w:t>/</w:t>
                  </w:r>
                </w:p>
              </w:tc>
              <w:tc>
                <w:tcPr>
                  <w:tcW w:w="3000" w:type="dxa"/>
                  <w:vAlign w:val="center"/>
                </w:tcPr>
                <w:p>
                  <w:pPr>
                    <w:pStyle w:val="9"/>
                    <w:bidi w:val="0"/>
                    <w:ind w:firstLine="0" w:firstLineChars="0"/>
                    <w:rPr>
                      <w:rFonts w:hint="default"/>
                      <w:color w:val="auto"/>
                      <w:lang w:val="en-US" w:eastAsia="zh-CN"/>
                    </w:rPr>
                  </w:pPr>
                  <w:r>
                    <w:rPr>
                      <w:rFonts w:hint="eastAsia"/>
                      <w:color w:val="auto"/>
                      <w:lang w:val="en-US"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64" w:type="dxa"/>
                  <w:vMerge w:val="continue"/>
                  <w:vAlign w:val="center"/>
                </w:tcPr>
                <w:p>
                  <w:pPr>
                    <w:pStyle w:val="9"/>
                    <w:bidi w:val="0"/>
                    <w:rPr>
                      <w:color w:val="auto"/>
                    </w:rPr>
                  </w:pPr>
                </w:p>
              </w:tc>
              <w:tc>
                <w:tcPr>
                  <w:tcW w:w="1924" w:type="dxa"/>
                  <w:vAlign w:val="center"/>
                </w:tcPr>
                <w:p>
                  <w:pPr>
                    <w:pStyle w:val="9"/>
                    <w:bidi w:val="0"/>
                    <w:rPr>
                      <w:rFonts w:hint="default"/>
                      <w:color w:val="auto"/>
                      <w:lang w:val="en-US" w:eastAsia="zh-CN"/>
                    </w:rPr>
                  </w:pPr>
                  <w:r>
                    <w:rPr>
                      <w:rFonts w:hint="eastAsia"/>
                      <w:color w:val="auto"/>
                      <w:lang w:val="en-US" w:eastAsia="zh-CN"/>
                    </w:rPr>
                    <w:t>锅炉废水</w:t>
                  </w:r>
                </w:p>
              </w:tc>
              <w:tc>
                <w:tcPr>
                  <w:tcW w:w="1605" w:type="dxa"/>
                  <w:vAlign w:val="center"/>
                </w:tcPr>
                <w:p>
                  <w:pPr>
                    <w:pStyle w:val="9"/>
                    <w:bidi w:val="0"/>
                    <w:rPr>
                      <w:rFonts w:hint="default"/>
                      <w:color w:val="auto"/>
                      <w:lang w:val="en-US" w:eastAsia="zh-CN"/>
                    </w:rPr>
                  </w:pPr>
                  <w:r>
                    <w:rPr>
                      <w:rFonts w:hint="default"/>
                      <w:b w:val="0"/>
                      <w:bCs w:val="0"/>
                      <w:color w:val="auto"/>
                      <w:sz w:val="21"/>
                      <w:szCs w:val="21"/>
                      <w:vertAlign w:val="baseline"/>
                      <w:lang w:val="en-US" w:eastAsia="zh-CN"/>
                    </w:rPr>
                    <w:t>COD、SS</w:t>
                  </w:r>
                  <w:r>
                    <w:rPr>
                      <w:rFonts w:hint="eastAsia"/>
                      <w:color w:val="auto"/>
                      <w:lang w:val="en-US" w:eastAsia="zh-CN"/>
                    </w:rPr>
                    <w:t>等</w:t>
                  </w:r>
                </w:p>
              </w:tc>
              <w:tc>
                <w:tcPr>
                  <w:tcW w:w="3000" w:type="dxa"/>
                  <w:vMerge w:val="restart"/>
                  <w:vAlign w:val="center"/>
                </w:tcPr>
                <w:p>
                  <w:pPr>
                    <w:pStyle w:val="9"/>
                    <w:bidi w:val="0"/>
                    <w:rPr>
                      <w:rFonts w:hint="default"/>
                      <w:color w:val="auto"/>
                      <w:lang w:val="en-US" w:eastAsia="zh-CN"/>
                    </w:rPr>
                  </w:pPr>
                  <w:r>
                    <w:rPr>
                      <w:rFonts w:hint="eastAsia"/>
                      <w:color w:val="auto"/>
                      <w:lang w:val="en-US" w:eastAsia="zh-CN"/>
                    </w:rPr>
                    <w:t>经沉淀池沉淀处理后用于周边农田灌溉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4" w:type="dxa"/>
                  <w:vMerge w:val="continue"/>
                  <w:vAlign w:val="center"/>
                </w:tcPr>
                <w:p>
                  <w:pPr>
                    <w:pStyle w:val="9"/>
                    <w:bidi w:val="0"/>
                  </w:pPr>
                </w:p>
              </w:tc>
              <w:tc>
                <w:tcPr>
                  <w:tcW w:w="1924" w:type="dxa"/>
                  <w:vAlign w:val="center"/>
                </w:tcPr>
                <w:p>
                  <w:pPr>
                    <w:pStyle w:val="9"/>
                    <w:bidi w:val="0"/>
                    <w:rPr>
                      <w:rFonts w:hint="default"/>
                      <w:color w:val="auto"/>
                      <w:lang w:val="en-US" w:eastAsia="zh-CN"/>
                    </w:rPr>
                  </w:pPr>
                  <w:r>
                    <w:rPr>
                      <w:rFonts w:hint="eastAsia"/>
                      <w:color w:val="auto"/>
                      <w:lang w:val="en-US" w:eastAsia="zh-CN"/>
                    </w:rPr>
                    <w:t>设备清洗废水</w:t>
                  </w:r>
                </w:p>
              </w:tc>
              <w:tc>
                <w:tcPr>
                  <w:tcW w:w="1605" w:type="dxa"/>
                  <w:vAlign w:val="center"/>
                </w:tcPr>
                <w:p>
                  <w:pPr>
                    <w:pStyle w:val="9"/>
                    <w:bidi w:val="0"/>
                    <w:rPr>
                      <w:rFonts w:hint="default"/>
                      <w:color w:val="auto"/>
                      <w:lang w:val="en-US" w:eastAsia="zh-CN"/>
                    </w:rPr>
                  </w:pPr>
                  <w:r>
                    <w:rPr>
                      <w:rFonts w:hint="eastAsia"/>
                      <w:color w:val="auto"/>
                      <w:lang w:val="en-US" w:eastAsia="zh-CN"/>
                    </w:rPr>
                    <w:t>pH、</w:t>
                  </w:r>
                  <w:r>
                    <w:rPr>
                      <w:rFonts w:hint="default"/>
                      <w:color w:val="auto"/>
                      <w:lang w:val="en-US" w:eastAsia="zh-CN"/>
                    </w:rPr>
                    <w:t>COD、BOD</w:t>
                  </w:r>
                  <w:r>
                    <w:rPr>
                      <w:rFonts w:hint="default"/>
                      <w:color w:val="auto"/>
                      <w:vertAlign w:val="subscript"/>
                      <w:lang w:val="en-US" w:eastAsia="zh-CN"/>
                    </w:rPr>
                    <w:t>5</w:t>
                  </w:r>
                  <w:r>
                    <w:rPr>
                      <w:rFonts w:hint="default"/>
                      <w:color w:val="auto"/>
                      <w:lang w:val="en-US" w:eastAsia="zh-CN"/>
                    </w:rPr>
                    <w:t>、SS、氨氮</w:t>
                  </w:r>
                  <w:r>
                    <w:rPr>
                      <w:rFonts w:hint="eastAsia"/>
                      <w:color w:val="auto"/>
                      <w:lang w:val="en-US" w:eastAsia="zh-CN"/>
                    </w:rPr>
                    <w:t>等</w:t>
                  </w:r>
                </w:p>
              </w:tc>
              <w:tc>
                <w:tcPr>
                  <w:tcW w:w="3000" w:type="dxa"/>
                  <w:vMerge w:val="continue"/>
                  <w:vAlign w:val="center"/>
                </w:tcPr>
                <w:p>
                  <w:pPr>
                    <w:pStyle w:val="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64" w:type="dxa"/>
                  <w:vMerge w:val="continue"/>
                  <w:vAlign w:val="center"/>
                </w:tcPr>
                <w:p>
                  <w:pPr>
                    <w:pStyle w:val="9"/>
                    <w:bidi w:val="0"/>
                    <w:rPr>
                      <w:rFonts w:hint="eastAsia"/>
                      <w:color w:val="auto"/>
                      <w:lang w:val="en-US" w:eastAsia="zh-CN"/>
                    </w:rPr>
                  </w:pPr>
                </w:p>
              </w:tc>
              <w:tc>
                <w:tcPr>
                  <w:tcW w:w="1924" w:type="dxa"/>
                  <w:vAlign w:val="center"/>
                </w:tcPr>
                <w:p>
                  <w:pPr>
                    <w:pStyle w:val="9"/>
                    <w:bidi w:val="0"/>
                    <w:rPr>
                      <w:rFonts w:hint="default"/>
                      <w:color w:val="auto"/>
                      <w:lang w:val="en-US" w:eastAsia="zh-CN"/>
                    </w:rPr>
                  </w:pPr>
                  <w:r>
                    <w:rPr>
                      <w:rFonts w:hint="eastAsia"/>
                      <w:color w:val="auto"/>
                      <w:lang w:val="en-US" w:eastAsia="zh-CN"/>
                    </w:rPr>
                    <w:t>车间地面清洗废水</w:t>
                  </w:r>
                </w:p>
              </w:tc>
              <w:tc>
                <w:tcPr>
                  <w:tcW w:w="1605" w:type="dxa"/>
                  <w:vAlign w:val="center"/>
                </w:tcPr>
                <w:p>
                  <w:pPr>
                    <w:pStyle w:val="9"/>
                    <w:bidi w:val="0"/>
                    <w:rPr>
                      <w:rFonts w:hint="eastAsia"/>
                      <w:color w:val="auto"/>
                      <w:lang w:val="en-US" w:eastAsia="zh-CN"/>
                    </w:rPr>
                  </w:pPr>
                  <w:r>
                    <w:rPr>
                      <w:rFonts w:hint="eastAsia"/>
                      <w:color w:val="auto"/>
                      <w:lang w:val="en-US" w:eastAsia="zh-CN"/>
                    </w:rPr>
                    <w:t>SS等</w:t>
                  </w:r>
                </w:p>
              </w:tc>
              <w:tc>
                <w:tcPr>
                  <w:tcW w:w="3000" w:type="dxa"/>
                  <w:vMerge w:val="continue"/>
                  <w:vAlign w:val="center"/>
                </w:tcPr>
                <w:p>
                  <w:pPr>
                    <w:pStyle w:val="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4" w:type="dxa"/>
                  <w:vMerge w:val="restart"/>
                  <w:vAlign w:val="center"/>
                </w:tcPr>
                <w:p>
                  <w:pPr>
                    <w:pStyle w:val="9"/>
                    <w:bidi w:val="0"/>
                    <w:rPr>
                      <w:rFonts w:hint="default"/>
                      <w:color w:val="auto"/>
                      <w:lang w:val="en-US" w:eastAsia="zh-CN"/>
                    </w:rPr>
                  </w:pPr>
                  <w:r>
                    <w:rPr>
                      <w:rFonts w:hint="eastAsia"/>
                      <w:color w:val="auto"/>
                      <w:lang w:val="en-US" w:eastAsia="zh-CN"/>
                    </w:rPr>
                    <w:t>固废</w:t>
                  </w: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不合格产品和边角料</w:t>
                  </w:r>
                </w:p>
              </w:tc>
              <w:tc>
                <w:tcPr>
                  <w:tcW w:w="1605" w:type="dxa"/>
                  <w:vAlign w:val="center"/>
                </w:tcPr>
                <w:p>
                  <w:pPr>
                    <w:pStyle w:val="9"/>
                    <w:bidi w:val="0"/>
                    <w:ind w:firstLine="0" w:firstLineChars="0"/>
                    <w:rPr>
                      <w:rFonts w:hint="default"/>
                      <w:color w:val="auto"/>
                      <w:lang w:val="en-US" w:eastAsia="zh-CN"/>
                    </w:rPr>
                  </w:pPr>
                  <w:r>
                    <w:rPr>
                      <w:rFonts w:hint="eastAsia"/>
                      <w:color w:val="auto"/>
                      <w:lang w:val="en-US" w:eastAsia="zh-CN"/>
                    </w:rPr>
                    <w:t>不合格产品、边角料</w:t>
                  </w:r>
                </w:p>
              </w:tc>
              <w:tc>
                <w:tcPr>
                  <w:tcW w:w="3000" w:type="dxa"/>
                  <w:vMerge w:val="restart"/>
                  <w:vAlign w:val="center"/>
                </w:tcPr>
                <w:p>
                  <w:pPr>
                    <w:pStyle w:val="9"/>
                    <w:bidi w:val="0"/>
                    <w:ind w:firstLine="0" w:firstLineChars="0"/>
                    <w:rPr>
                      <w:rFonts w:hint="eastAsia"/>
                      <w:color w:val="auto"/>
                      <w:lang w:val="en-US" w:eastAsia="zh-CN"/>
                    </w:rPr>
                  </w:pPr>
                  <w:r>
                    <w:rPr>
                      <w:rFonts w:hint="eastAsia"/>
                      <w:color w:val="auto"/>
                      <w:lang w:val="en-US" w:eastAsia="zh-CN"/>
                    </w:rPr>
                    <w:t>暂存于厂内的一般固废暂存间，定期外售综合利用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64" w:type="dxa"/>
                  <w:vMerge w:val="continue"/>
                  <w:vAlign w:val="center"/>
                </w:tcPr>
                <w:p>
                  <w:pPr>
                    <w:pStyle w:val="9"/>
                    <w:bidi w:val="0"/>
                    <w:rPr>
                      <w:color w:val="auto"/>
                    </w:rPr>
                  </w:pP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废包装袋</w:t>
                  </w:r>
                </w:p>
              </w:tc>
              <w:tc>
                <w:tcPr>
                  <w:tcW w:w="1605" w:type="dxa"/>
                  <w:vAlign w:val="center"/>
                </w:tcPr>
                <w:p>
                  <w:pPr>
                    <w:pStyle w:val="9"/>
                    <w:bidi w:val="0"/>
                    <w:ind w:firstLine="0" w:firstLineChars="0"/>
                    <w:rPr>
                      <w:rFonts w:hint="eastAsia"/>
                      <w:color w:val="auto"/>
                      <w:lang w:val="en-US" w:eastAsia="zh-CN"/>
                    </w:rPr>
                  </w:pPr>
                  <w:r>
                    <w:rPr>
                      <w:rFonts w:hint="eastAsia"/>
                      <w:color w:val="auto"/>
                      <w:lang w:val="en-US" w:eastAsia="zh-CN"/>
                    </w:rPr>
                    <w:t>废包装袋</w:t>
                  </w:r>
                </w:p>
              </w:tc>
              <w:tc>
                <w:tcPr>
                  <w:tcW w:w="3000" w:type="dxa"/>
                  <w:vMerge w:val="continue"/>
                  <w:vAlign w:val="center"/>
                </w:tcPr>
                <w:p>
                  <w:pPr>
                    <w:pStyle w:val="9"/>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64" w:type="dxa"/>
                  <w:vMerge w:val="continue"/>
                  <w:vAlign w:val="center"/>
                </w:tcPr>
                <w:p>
                  <w:pPr>
                    <w:pStyle w:val="9"/>
                    <w:bidi w:val="0"/>
                    <w:rPr>
                      <w:color w:val="auto"/>
                    </w:rPr>
                  </w:pPr>
                </w:p>
              </w:tc>
              <w:tc>
                <w:tcPr>
                  <w:tcW w:w="1924" w:type="dxa"/>
                  <w:vAlign w:val="center"/>
                </w:tcPr>
                <w:p>
                  <w:pPr>
                    <w:pStyle w:val="9"/>
                    <w:bidi w:val="0"/>
                    <w:ind w:firstLine="0" w:firstLineChars="0"/>
                    <w:rPr>
                      <w:rFonts w:hint="default"/>
                      <w:color w:val="auto"/>
                      <w:lang w:val="en-US" w:eastAsia="zh-CN"/>
                    </w:rPr>
                  </w:pPr>
                  <w:r>
                    <w:rPr>
                      <w:rFonts w:hint="eastAsia"/>
                      <w:color w:val="auto"/>
                      <w:lang w:val="en-US" w:eastAsia="zh-CN"/>
                    </w:rPr>
                    <w:t>收集的粉尘</w:t>
                  </w:r>
                </w:p>
              </w:tc>
              <w:tc>
                <w:tcPr>
                  <w:tcW w:w="1605" w:type="dxa"/>
                  <w:vAlign w:val="center"/>
                </w:tcPr>
                <w:p>
                  <w:pPr>
                    <w:pStyle w:val="9"/>
                    <w:bidi w:val="0"/>
                    <w:ind w:firstLine="0" w:firstLineChars="0"/>
                    <w:rPr>
                      <w:rFonts w:hint="eastAsia"/>
                      <w:color w:val="auto"/>
                      <w:lang w:val="en-US" w:eastAsia="zh-CN"/>
                    </w:rPr>
                  </w:pPr>
                  <w:r>
                    <w:rPr>
                      <w:rFonts w:hint="eastAsia"/>
                      <w:color w:val="auto"/>
                      <w:lang w:val="en-US" w:eastAsia="zh-CN"/>
                    </w:rPr>
                    <w:t>粉尘</w:t>
                  </w:r>
                </w:p>
              </w:tc>
              <w:tc>
                <w:tcPr>
                  <w:tcW w:w="3000" w:type="dxa"/>
                  <w:vMerge w:val="continue"/>
                  <w:vAlign w:val="center"/>
                </w:tcPr>
                <w:p>
                  <w:pPr>
                    <w:pStyle w:val="9"/>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64" w:type="dxa"/>
                  <w:vMerge w:val="continue"/>
                  <w:vAlign w:val="center"/>
                </w:tcPr>
                <w:p>
                  <w:pPr>
                    <w:pStyle w:val="9"/>
                    <w:bidi w:val="0"/>
                    <w:rPr>
                      <w:rFonts w:hint="eastAsia"/>
                      <w:color w:val="auto"/>
                      <w:lang w:val="en-US" w:eastAsia="zh-CN"/>
                    </w:rPr>
                  </w:pPr>
                </w:p>
              </w:tc>
              <w:tc>
                <w:tcPr>
                  <w:tcW w:w="1924" w:type="dxa"/>
                  <w:vAlign w:val="center"/>
                </w:tcPr>
                <w:p>
                  <w:pPr>
                    <w:pStyle w:val="9"/>
                    <w:bidi w:val="0"/>
                    <w:ind w:firstLine="0" w:firstLineChars="0"/>
                    <w:rPr>
                      <w:rFonts w:hint="eastAsia"/>
                      <w:color w:val="auto"/>
                      <w:lang w:val="en-US" w:eastAsia="zh-CN"/>
                    </w:rPr>
                  </w:pPr>
                  <w:r>
                    <w:rPr>
                      <w:rFonts w:hint="eastAsia"/>
                      <w:color w:val="auto"/>
                      <w:lang w:val="en-US" w:eastAsia="zh-CN"/>
                    </w:rPr>
                    <w:t>生物质锅炉炉渣</w:t>
                  </w:r>
                </w:p>
              </w:tc>
              <w:tc>
                <w:tcPr>
                  <w:tcW w:w="1605" w:type="dxa"/>
                  <w:vAlign w:val="center"/>
                </w:tcPr>
                <w:p>
                  <w:pPr>
                    <w:pStyle w:val="9"/>
                    <w:bidi w:val="0"/>
                    <w:ind w:firstLine="0" w:firstLineChars="0"/>
                    <w:rPr>
                      <w:rFonts w:hint="eastAsia"/>
                      <w:color w:val="auto"/>
                      <w:lang w:val="en-US" w:eastAsia="zh-CN"/>
                    </w:rPr>
                  </w:pPr>
                  <w:r>
                    <w:rPr>
                      <w:rFonts w:hint="eastAsia"/>
                      <w:color w:val="auto"/>
                      <w:lang w:val="en-US" w:eastAsia="zh-CN"/>
                    </w:rPr>
                    <w:t>炉渣</w:t>
                  </w:r>
                </w:p>
              </w:tc>
              <w:tc>
                <w:tcPr>
                  <w:tcW w:w="3000" w:type="dxa"/>
                  <w:vMerge w:val="continue"/>
                  <w:vAlign w:val="center"/>
                </w:tcPr>
                <w:p>
                  <w:pPr>
                    <w:pStyle w:val="9"/>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64" w:type="dxa"/>
                  <w:vMerge w:val="continue"/>
                  <w:vAlign w:val="center"/>
                </w:tcPr>
                <w:p>
                  <w:pPr>
                    <w:pStyle w:val="9"/>
                    <w:bidi w:val="0"/>
                  </w:pPr>
                </w:p>
              </w:tc>
              <w:tc>
                <w:tcPr>
                  <w:tcW w:w="1924" w:type="dxa"/>
                  <w:vAlign w:val="center"/>
                </w:tcPr>
                <w:p>
                  <w:pPr>
                    <w:pStyle w:val="9"/>
                    <w:bidi w:val="0"/>
                    <w:ind w:firstLine="0" w:firstLineChars="0"/>
                    <w:rPr>
                      <w:rFonts w:hint="eastAsia"/>
                      <w:color w:val="auto"/>
                      <w:lang w:val="en-US" w:eastAsia="zh-CN"/>
                    </w:rPr>
                  </w:pPr>
                  <w:r>
                    <w:rPr>
                      <w:rFonts w:hint="default"/>
                      <w:color w:val="auto"/>
                      <w:lang w:val="en-US" w:eastAsia="zh-CN"/>
                    </w:rPr>
                    <w:t>废离子树脂</w:t>
                  </w:r>
                </w:p>
              </w:tc>
              <w:tc>
                <w:tcPr>
                  <w:tcW w:w="1605" w:type="dxa"/>
                  <w:vAlign w:val="center"/>
                </w:tcPr>
                <w:p>
                  <w:pPr>
                    <w:pStyle w:val="9"/>
                    <w:bidi w:val="0"/>
                    <w:ind w:firstLine="0" w:firstLineChars="0"/>
                    <w:rPr>
                      <w:rFonts w:hint="eastAsia"/>
                      <w:color w:val="auto"/>
                      <w:lang w:val="en-US" w:eastAsia="zh-CN"/>
                    </w:rPr>
                  </w:pPr>
                  <w:r>
                    <w:rPr>
                      <w:rFonts w:hint="default"/>
                      <w:color w:val="auto"/>
                      <w:lang w:val="en-US" w:eastAsia="zh-CN"/>
                    </w:rPr>
                    <w:t>废离子树脂</w:t>
                  </w:r>
                </w:p>
              </w:tc>
              <w:tc>
                <w:tcPr>
                  <w:tcW w:w="30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由专业人士负责定期更换，更换后交由厂家回收综合利用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64" w:type="dxa"/>
                  <w:vMerge w:val="continue"/>
                  <w:vAlign w:val="center"/>
                </w:tcPr>
                <w:p>
                  <w:pPr>
                    <w:pStyle w:val="9"/>
                    <w:bidi w:val="0"/>
                    <w:rPr>
                      <w:rFonts w:hint="eastAsia"/>
                      <w:color w:val="auto"/>
                      <w:lang w:val="en-US" w:eastAsia="zh-CN"/>
                    </w:rPr>
                  </w:pPr>
                </w:p>
              </w:tc>
              <w:tc>
                <w:tcPr>
                  <w:tcW w:w="1924" w:type="dxa"/>
                  <w:vAlign w:val="center"/>
                </w:tcPr>
                <w:p>
                  <w:pPr>
                    <w:pStyle w:val="9"/>
                    <w:bidi w:val="0"/>
                    <w:rPr>
                      <w:rFonts w:hint="eastAsia"/>
                      <w:color w:val="auto"/>
                      <w:lang w:val="en-US" w:eastAsia="zh-CN"/>
                    </w:rPr>
                  </w:pPr>
                  <w:r>
                    <w:rPr>
                      <w:rFonts w:hint="eastAsia"/>
                      <w:color w:val="auto"/>
                      <w:lang w:val="en-US" w:eastAsia="zh-CN"/>
                    </w:rPr>
                    <w:t>沉淀池沉渣</w:t>
                  </w:r>
                </w:p>
              </w:tc>
              <w:tc>
                <w:tcPr>
                  <w:tcW w:w="1605" w:type="dxa"/>
                  <w:vAlign w:val="center"/>
                </w:tcPr>
                <w:p>
                  <w:pPr>
                    <w:pStyle w:val="9"/>
                    <w:bidi w:val="0"/>
                    <w:rPr>
                      <w:rFonts w:hint="eastAsia"/>
                      <w:color w:val="auto"/>
                      <w:lang w:val="en-US" w:eastAsia="zh-CN"/>
                    </w:rPr>
                  </w:pPr>
                  <w:r>
                    <w:rPr>
                      <w:rFonts w:hint="eastAsia"/>
                      <w:color w:val="auto"/>
                      <w:lang w:val="en-US" w:eastAsia="zh-CN"/>
                    </w:rPr>
                    <w:t>沉渣</w:t>
                  </w:r>
                </w:p>
              </w:tc>
              <w:tc>
                <w:tcPr>
                  <w:tcW w:w="30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定期清掏，清掏后委托环卫部门清运处理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64" w:type="dxa"/>
                  <w:vMerge w:val="continue"/>
                  <w:vAlign w:val="center"/>
                </w:tcPr>
                <w:p>
                  <w:pPr>
                    <w:pStyle w:val="9"/>
                    <w:bidi w:val="0"/>
                    <w:rPr>
                      <w:rFonts w:hint="eastAsia"/>
                      <w:color w:val="auto"/>
                      <w:lang w:val="en-US" w:eastAsia="zh-CN"/>
                    </w:rPr>
                  </w:pPr>
                </w:p>
              </w:tc>
              <w:tc>
                <w:tcPr>
                  <w:tcW w:w="1924" w:type="dxa"/>
                  <w:vAlign w:val="center"/>
                </w:tcPr>
                <w:p>
                  <w:pPr>
                    <w:pStyle w:val="9"/>
                    <w:bidi w:val="0"/>
                    <w:rPr>
                      <w:rFonts w:hint="eastAsia"/>
                      <w:color w:val="auto"/>
                      <w:lang w:val="en-US" w:eastAsia="zh-CN"/>
                    </w:rPr>
                  </w:pPr>
                  <w:r>
                    <w:rPr>
                      <w:rFonts w:hint="eastAsia"/>
                      <w:color w:val="auto"/>
                      <w:lang w:val="en-US" w:eastAsia="zh-CN"/>
                    </w:rPr>
                    <w:t>废润滑油</w:t>
                  </w:r>
                </w:p>
              </w:tc>
              <w:tc>
                <w:tcPr>
                  <w:tcW w:w="1605" w:type="dxa"/>
                  <w:vAlign w:val="center"/>
                </w:tcPr>
                <w:p>
                  <w:pPr>
                    <w:pStyle w:val="9"/>
                    <w:bidi w:val="0"/>
                    <w:rPr>
                      <w:rFonts w:hint="default"/>
                      <w:color w:val="auto"/>
                      <w:lang w:val="en-US" w:eastAsia="zh-CN"/>
                    </w:rPr>
                  </w:pPr>
                  <w:r>
                    <w:rPr>
                      <w:rFonts w:hint="eastAsia"/>
                      <w:color w:val="auto"/>
                      <w:lang w:val="en-US" w:eastAsia="zh-CN"/>
                    </w:rPr>
                    <w:t>废矿物油</w:t>
                  </w:r>
                </w:p>
              </w:tc>
              <w:tc>
                <w:tcPr>
                  <w:tcW w:w="30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产生量较少，作为机械设备润滑使用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dxa"/>
                  <w:vMerge w:val="continue"/>
                  <w:vAlign w:val="center"/>
                </w:tcPr>
                <w:p>
                  <w:pPr>
                    <w:pStyle w:val="9"/>
                    <w:bidi w:val="0"/>
                    <w:rPr>
                      <w:rFonts w:hint="eastAsia"/>
                      <w:color w:val="auto"/>
                      <w:lang w:val="en-US" w:eastAsia="zh-CN"/>
                    </w:rPr>
                  </w:pPr>
                </w:p>
              </w:tc>
              <w:tc>
                <w:tcPr>
                  <w:tcW w:w="1924" w:type="dxa"/>
                  <w:vAlign w:val="center"/>
                </w:tcPr>
                <w:p>
                  <w:pPr>
                    <w:pStyle w:val="9"/>
                    <w:bidi w:val="0"/>
                    <w:rPr>
                      <w:rFonts w:hint="eastAsia"/>
                      <w:color w:val="auto"/>
                      <w:lang w:val="en-US" w:eastAsia="zh-CN"/>
                    </w:rPr>
                  </w:pPr>
                  <w:r>
                    <w:rPr>
                      <w:rFonts w:hint="eastAsia"/>
                      <w:color w:val="auto"/>
                      <w:lang w:val="en-US" w:eastAsia="zh-CN"/>
                    </w:rPr>
                    <w:t>废润滑油桶</w:t>
                  </w:r>
                </w:p>
              </w:tc>
              <w:tc>
                <w:tcPr>
                  <w:tcW w:w="1605" w:type="dxa"/>
                  <w:vAlign w:val="center"/>
                </w:tcPr>
                <w:p>
                  <w:pPr>
                    <w:pStyle w:val="9"/>
                    <w:bidi w:val="0"/>
                    <w:rPr>
                      <w:rFonts w:hint="eastAsia"/>
                      <w:color w:val="auto"/>
                      <w:lang w:val="en-US" w:eastAsia="zh-CN"/>
                    </w:rPr>
                  </w:pPr>
                  <w:r>
                    <w:rPr>
                      <w:rFonts w:hint="eastAsia"/>
                      <w:color w:val="auto"/>
                      <w:lang w:val="en-US" w:eastAsia="zh-CN"/>
                    </w:rPr>
                    <w:t>废矿物油</w:t>
                  </w:r>
                </w:p>
              </w:tc>
              <w:tc>
                <w:tcPr>
                  <w:tcW w:w="30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检修完成后交由供应商回收综合利用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Merge w:val="continue"/>
                  <w:vAlign w:val="center"/>
                </w:tcPr>
                <w:p>
                  <w:pPr>
                    <w:pStyle w:val="9"/>
                    <w:bidi w:val="0"/>
                    <w:rPr>
                      <w:rFonts w:hint="default"/>
                      <w:color w:val="auto"/>
                      <w:lang w:val="en-US" w:eastAsia="zh-CN"/>
                    </w:rPr>
                  </w:pPr>
                </w:p>
              </w:tc>
              <w:tc>
                <w:tcPr>
                  <w:tcW w:w="1924" w:type="dxa"/>
                  <w:vAlign w:val="center"/>
                </w:tcPr>
                <w:p>
                  <w:pPr>
                    <w:pStyle w:val="9"/>
                    <w:bidi w:val="0"/>
                    <w:rPr>
                      <w:rFonts w:hint="default"/>
                      <w:color w:val="auto"/>
                      <w:lang w:val="en-US" w:eastAsia="zh-CN"/>
                    </w:rPr>
                  </w:pPr>
                  <w:r>
                    <w:rPr>
                      <w:rFonts w:hint="eastAsia"/>
                      <w:color w:val="auto"/>
                      <w:lang w:val="en-US" w:eastAsia="zh-CN"/>
                    </w:rPr>
                    <w:t>生活垃圾</w:t>
                  </w:r>
                </w:p>
              </w:tc>
              <w:tc>
                <w:tcPr>
                  <w:tcW w:w="1605" w:type="dxa"/>
                  <w:vAlign w:val="center"/>
                </w:tcPr>
                <w:p>
                  <w:pPr>
                    <w:pStyle w:val="9"/>
                    <w:bidi w:val="0"/>
                    <w:rPr>
                      <w:rFonts w:hint="default"/>
                      <w:color w:val="auto"/>
                      <w:lang w:val="en-US" w:eastAsia="zh-CN"/>
                    </w:rPr>
                  </w:pPr>
                  <w:r>
                    <w:rPr>
                      <w:rFonts w:hint="eastAsia"/>
                      <w:color w:val="auto"/>
                      <w:lang w:val="en-US" w:eastAsia="zh-CN"/>
                    </w:rPr>
                    <w:t>生活垃圾</w:t>
                  </w:r>
                </w:p>
              </w:tc>
              <w:tc>
                <w:tcPr>
                  <w:tcW w:w="3000" w:type="dxa"/>
                  <w:vAlign w:val="center"/>
                </w:tcPr>
                <w:p>
                  <w:pPr>
                    <w:pStyle w:val="9"/>
                    <w:bidi w:val="0"/>
                    <w:ind w:firstLine="0" w:firstLineChars="0"/>
                    <w:rPr>
                      <w:rFonts w:hint="default"/>
                      <w:color w:val="auto"/>
                      <w:lang w:val="en-US" w:eastAsia="zh-CN"/>
                    </w:rPr>
                  </w:pPr>
                  <w:r>
                    <w:rPr>
                      <w:rFonts w:hint="default"/>
                      <w:color w:val="auto"/>
                      <w:lang w:val="en-US" w:eastAsia="zh-CN"/>
                    </w:rPr>
                    <w:t>交由环卫部门定期清运处理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pPr>
                    <w:pStyle w:val="9"/>
                    <w:bidi w:val="0"/>
                    <w:rPr>
                      <w:rFonts w:hint="default"/>
                      <w:color w:val="auto"/>
                      <w:lang w:val="en-US" w:eastAsia="zh-CN"/>
                    </w:rPr>
                  </w:pPr>
                  <w:r>
                    <w:rPr>
                      <w:rFonts w:hint="eastAsia"/>
                      <w:color w:val="auto"/>
                      <w:lang w:val="en-US" w:eastAsia="zh-CN"/>
                    </w:rPr>
                    <w:t>噪声</w:t>
                  </w:r>
                </w:p>
              </w:tc>
              <w:tc>
                <w:tcPr>
                  <w:tcW w:w="1924" w:type="dxa"/>
                  <w:vAlign w:val="center"/>
                </w:tcPr>
                <w:p>
                  <w:pPr>
                    <w:pStyle w:val="9"/>
                    <w:bidi w:val="0"/>
                    <w:rPr>
                      <w:rFonts w:hint="default"/>
                      <w:color w:val="auto"/>
                      <w:lang w:val="en-US" w:eastAsia="zh-CN"/>
                    </w:rPr>
                  </w:pPr>
                  <w:r>
                    <w:rPr>
                      <w:rFonts w:hint="eastAsia"/>
                      <w:color w:val="auto"/>
                      <w:lang w:val="en-US" w:eastAsia="zh-CN"/>
                    </w:rPr>
                    <w:t>搅拌机、烘干机</w:t>
                  </w:r>
                  <w:r>
                    <w:rPr>
                      <w:rFonts w:hint="default"/>
                      <w:color w:val="auto"/>
                      <w:lang w:val="en-US" w:eastAsia="zh-CN"/>
                    </w:rPr>
                    <w:t>等设备产生的机械噪声</w:t>
                  </w:r>
                </w:p>
              </w:tc>
              <w:tc>
                <w:tcPr>
                  <w:tcW w:w="1605" w:type="dxa"/>
                  <w:vAlign w:val="center"/>
                </w:tcPr>
                <w:p>
                  <w:pPr>
                    <w:pStyle w:val="9"/>
                    <w:bidi w:val="0"/>
                    <w:rPr>
                      <w:rFonts w:hint="default"/>
                      <w:color w:val="auto"/>
                      <w:lang w:val="en-US" w:eastAsia="zh-CN"/>
                    </w:rPr>
                  </w:pPr>
                  <w:r>
                    <w:rPr>
                      <w:rFonts w:hint="default"/>
                      <w:color w:val="auto"/>
                      <w:lang w:val="en-US" w:eastAsia="zh-CN"/>
                    </w:rPr>
                    <w:t>Leq（A）</w:t>
                  </w:r>
                </w:p>
              </w:tc>
              <w:tc>
                <w:tcPr>
                  <w:tcW w:w="3000" w:type="dxa"/>
                  <w:vAlign w:val="center"/>
                </w:tcPr>
                <w:p>
                  <w:pPr>
                    <w:pStyle w:val="9"/>
                    <w:bidi w:val="0"/>
                    <w:rPr>
                      <w:rFonts w:hint="default"/>
                      <w:color w:val="auto"/>
                      <w:lang w:val="en-US" w:eastAsia="zh-CN"/>
                    </w:rPr>
                  </w:pPr>
                  <w:r>
                    <w:rPr>
                      <w:rFonts w:hint="eastAsia"/>
                      <w:color w:val="auto"/>
                      <w:lang w:val="en-US" w:eastAsia="zh-CN"/>
                    </w:rPr>
                    <w:t>合理布局、</w:t>
                  </w:r>
                  <w:r>
                    <w:rPr>
                      <w:rFonts w:hint="default"/>
                      <w:color w:val="auto"/>
                      <w:lang w:val="en-US" w:eastAsia="zh-CN"/>
                    </w:rPr>
                    <w:t>减震、隔声、距离衰减等</w:t>
                  </w:r>
                </w:p>
              </w:tc>
            </w:tr>
          </w:tbl>
          <w:p>
            <w:pPr>
              <w:numPr>
                <w:ilvl w:val="0"/>
                <w:numId w:val="0"/>
              </w:numPr>
              <w:bidi w:val="0"/>
              <w:jc w:val="both"/>
              <w:rPr>
                <w:rFonts w:hint="default"/>
                <w:b/>
                <w:bCs/>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eastAsia="zh-CN"/>
              </w:rPr>
            </w:pPr>
            <w:r>
              <w:rPr>
                <w:rFonts w:hint="eastAsia"/>
                <w:color w:val="auto"/>
                <w:lang w:val="en-US" w:eastAsia="zh-CN"/>
              </w:rPr>
              <w:t>与项目有关的原有环境污染问题</w:t>
            </w:r>
          </w:p>
        </w:tc>
        <w:tc>
          <w:tcPr>
            <w:tcW w:w="7819" w:type="dxa"/>
            <w:vAlign w:val="top"/>
          </w:tcPr>
          <w:p>
            <w:pPr>
              <w:bidi w:val="0"/>
              <w:rPr>
                <w:rFonts w:hint="default"/>
                <w:lang w:val="en-US" w:eastAsia="zh-CN"/>
              </w:rPr>
            </w:pPr>
            <w:r>
              <w:rPr>
                <w:rFonts w:hint="default"/>
                <w:lang w:val="en-US" w:eastAsia="zh-CN"/>
              </w:rPr>
              <w:t>本项目为新建项目，用地现状为待建设用地。因此，不存在与本项目有关的原有污染。</w:t>
            </w: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p>
            <w:pPr>
              <w:bidi w:val="0"/>
              <w:ind w:left="0" w:leftChars="0" w:firstLine="0" w:firstLineChars="0"/>
              <w:rPr>
                <w:rFonts w:hint="default"/>
                <w:color w:val="auto"/>
                <w:lang w:val="en-US" w:eastAsia="zh-CN"/>
              </w:rPr>
            </w:pPr>
          </w:p>
        </w:tc>
      </w:tr>
    </w:tbl>
    <w:p>
      <w:pPr>
        <w:rPr>
          <w:rFonts w:hint="default" w:ascii="黑体" w:hAnsi="黑体" w:eastAsia="黑体" w:cs="黑体"/>
          <w:color w:val="auto"/>
          <w:sz w:val="30"/>
          <w:szCs w:val="30"/>
          <w:lang w:val="en-US" w:eastAsia="zh-CN"/>
        </w:rPr>
      </w:pPr>
      <w:r>
        <w:rPr>
          <w:rFonts w:hint="default" w:ascii="黑体" w:hAnsi="黑体" w:eastAsia="黑体" w:cs="黑体"/>
          <w:color w:val="auto"/>
          <w:sz w:val="30"/>
          <w:szCs w:val="30"/>
          <w:lang w:val="en-US" w:eastAsia="zh-CN"/>
        </w:rPr>
        <w:br w:type="page"/>
      </w:r>
    </w:p>
    <w:p>
      <w:pPr>
        <w:pStyle w:val="4"/>
        <w:keepNext/>
        <w:keepLines/>
        <w:pageBreakBefore w:val="0"/>
        <w:widowControl w:val="0"/>
        <w:kinsoku/>
        <w:wordWrap/>
        <w:overflowPunct/>
        <w:topLinePunct w:val="0"/>
        <w:autoSpaceDE/>
        <w:autoSpaceDN/>
        <w:bidi w:val="0"/>
        <w:adjustRightInd w:val="0"/>
        <w:snapToGrid w:val="0"/>
        <w:ind w:firstLine="0" w:firstLineChars="0"/>
        <w:textAlignment w:val="auto"/>
        <w:outlineLvl w:val="0"/>
        <w:rPr>
          <w:rFonts w:hint="default"/>
          <w:lang w:val="en-US" w:eastAsia="zh-CN"/>
        </w:rPr>
      </w:pPr>
      <w:bookmarkStart w:id="7" w:name="_Toc30987"/>
      <w:r>
        <w:rPr>
          <w:rFonts w:hint="eastAsia"/>
          <w:lang w:val="en-US" w:eastAsia="zh-CN"/>
        </w:rPr>
        <w:t>三、区域环境质量现状、环境保护目标及评价标准</w:t>
      </w:r>
      <w:bookmarkEnd w:id="7"/>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区域环境质量现状</w:t>
            </w:r>
          </w:p>
        </w:tc>
        <w:tc>
          <w:tcPr>
            <w:tcW w:w="8062" w:type="dxa"/>
            <w:vAlign w:val="top"/>
          </w:tcPr>
          <w:p>
            <w:pPr>
              <w:bidi w:val="0"/>
              <w:ind w:left="0" w:leftChars="0" w:firstLine="0" w:firstLineChars="0"/>
              <w:rPr>
                <w:rFonts w:hint="eastAsia"/>
                <w:b/>
                <w:bCs/>
                <w:color w:val="auto"/>
                <w:lang w:val="en-US" w:eastAsia="zh-CN"/>
              </w:rPr>
            </w:pPr>
            <w:r>
              <w:rPr>
                <w:rFonts w:hint="eastAsia"/>
                <w:b/>
                <w:bCs/>
                <w:color w:val="auto"/>
                <w:lang w:val="en-US" w:eastAsia="zh-CN"/>
              </w:rPr>
              <w:t>1、环境空气质量现状和评价</w:t>
            </w:r>
          </w:p>
          <w:p>
            <w:pPr>
              <w:ind w:firstLine="480" w:firstLineChars="200"/>
              <w:rPr>
                <w:rFonts w:hint="eastAsia"/>
                <w:color w:val="auto"/>
                <w:vertAlign w:val="baseline"/>
                <w:lang w:val="en-US" w:eastAsia="zh-CN"/>
              </w:rPr>
            </w:pPr>
            <w:r>
              <w:rPr>
                <w:rFonts w:hint="eastAsia"/>
                <w:color w:val="auto"/>
                <w:vertAlign w:val="baseline"/>
                <w:lang w:val="en-US" w:eastAsia="zh-CN"/>
              </w:rPr>
              <w:t>（1）区域环境空气质量达标判定</w:t>
            </w:r>
          </w:p>
          <w:p>
            <w:pPr>
              <w:ind w:firstLine="480" w:firstLineChars="200"/>
              <w:rPr>
                <w:rFonts w:hint="default"/>
                <w:color w:val="auto"/>
                <w:vertAlign w:val="baseline"/>
                <w:lang w:val="en-US" w:eastAsia="zh-CN"/>
              </w:rPr>
            </w:pPr>
            <w:r>
              <w:rPr>
                <w:rFonts w:hint="eastAsia"/>
                <w:color w:val="auto"/>
                <w:vertAlign w:val="baseline"/>
                <w:lang w:val="en-US" w:eastAsia="zh-CN"/>
              </w:rPr>
              <w:t>根据《建设项目环境影响报告表编制技术指南（污染影响类）》（试行）对区域大气环境质量现状数据引用规定：“大气环境。常规污染物引用与建设项目距离近的有效数据，包括近3年的规划环境影响评价的监测数据，国家、地方环境空气质量监测网数据或生态环境主管部门公开发布的质量数据等。”</w:t>
            </w:r>
          </w:p>
          <w:p>
            <w:pPr>
              <w:ind w:firstLine="480" w:firstLineChars="200"/>
              <w:rPr>
                <w:rFonts w:hint="eastAsia"/>
                <w:color w:val="auto"/>
                <w:lang w:val="en-US" w:eastAsia="zh-CN"/>
              </w:rPr>
            </w:pPr>
            <w:r>
              <w:rPr>
                <w:rFonts w:hint="default"/>
                <w:color w:val="auto"/>
                <w:lang w:val="en-US" w:eastAsia="zh-CN"/>
              </w:rPr>
              <w:t>本项目位于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default"/>
                <w:color w:val="auto"/>
                <w:lang w:val="en-US" w:eastAsia="zh-CN"/>
              </w:rPr>
              <w:t>，根据《环境空气质量标准》（GB3095-2012）</w:t>
            </w:r>
            <w:r>
              <w:rPr>
                <w:rFonts w:hint="eastAsia"/>
                <w:color w:val="auto"/>
                <w:lang w:val="en-US" w:eastAsia="zh-CN"/>
              </w:rPr>
              <w:t>及2018修改单的环境空气质量功能区分类</w:t>
            </w:r>
            <w:r>
              <w:rPr>
                <w:rFonts w:hint="default"/>
                <w:color w:val="auto"/>
                <w:lang w:val="en-US" w:eastAsia="zh-CN"/>
              </w:rPr>
              <w:t>，项目所在区域属于环境空气二类功能区</w:t>
            </w:r>
            <w:r>
              <w:rPr>
                <w:rFonts w:hint="eastAsia"/>
                <w:color w:val="auto"/>
                <w:vertAlign w:val="baseline"/>
                <w:lang w:val="en-US" w:eastAsia="zh-CN"/>
              </w:rPr>
              <w:t>，执行《环境空气质量标准》（GB3095-2012及2018修改单）中的二级标准。为了解建设项目所在地的大气环境状况，本项目引用衡阳市生态环境局发布的《关于2023年12月及1~12月全市环境质量状况的通报》中附表2相关数据。具体分析情况详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1</w:t>
            </w:r>
            <w:r>
              <w:rPr>
                <w:rFonts w:hint="default"/>
                <w:color w:val="auto"/>
                <w:vertAlign w:val="baseline"/>
                <w:lang w:eastAsia="zh-CN"/>
              </w:rPr>
              <w:fldChar w:fldCharType="end"/>
            </w:r>
            <w:r>
              <w:rPr>
                <w:rFonts w:hint="eastAsia"/>
                <w:color w:val="auto"/>
                <w:vertAlign w:val="baseline"/>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1</w:t>
            </w:r>
            <w:r>
              <w:rPr>
                <w:rFonts w:hint="default"/>
                <w:color w:val="auto"/>
                <w:lang w:eastAsia="zh-CN"/>
              </w:rPr>
              <w:fldChar w:fldCharType="end"/>
            </w:r>
            <w:r>
              <w:rPr>
                <w:rFonts w:hint="eastAsia"/>
                <w:color w:val="auto"/>
                <w:lang w:val="en-US" w:eastAsia="zh-CN"/>
              </w:rPr>
              <w:t xml:space="preserve">  2023年祁东县环境空气污染物浓度情况一览表</w:t>
            </w:r>
          </w:p>
          <w:p>
            <w:pPr>
              <w:pStyle w:val="9"/>
              <w:widowControl w:val="0"/>
              <w:rPr>
                <w:rFonts w:hint="default"/>
                <w:color w:val="auto"/>
                <w:lang w:val="en-US" w:eastAsia="zh-CN"/>
              </w:rPr>
            </w:pPr>
            <w:r>
              <w:rPr>
                <w:rFonts w:hint="default"/>
                <w:color w:val="auto"/>
                <w:lang w:val="en-US" w:eastAsia="zh-CN"/>
              </w:rPr>
              <w:drawing>
                <wp:inline distT="0" distB="0" distL="114300" distR="114300">
                  <wp:extent cx="4981575" cy="2257425"/>
                  <wp:effectExtent l="0" t="0" r="9525" b="9525"/>
                  <wp:docPr id="1" name="图片 1" descr="废气常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废气常规"/>
                          <pic:cNvPicPr>
                            <a:picLocks noChangeAspect="1"/>
                          </pic:cNvPicPr>
                        </pic:nvPicPr>
                        <pic:blipFill>
                          <a:blip r:embed="rId19"/>
                          <a:stretch>
                            <a:fillRect/>
                          </a:stretch>
                        </pic:blipFill>
                        <pic:spPr>
                          <a:xfrm>
                            <a:off x="0" y="0"/>
                            <a:ext cx="4981575" cy="2257425"/>
                          </a:xfrm>
                          <a:prstGeom prst="rect">
                            <a:avLst/>
                          </a:prstGeom>
                        </pic:spPr>
                      </pic:pic>
                    </a:graphicData>
                  </a:graphic>
                </wp:inline>
              </w:drawing>
            </w:r>
          </w:p>
          <w:p>
            <w:pPr>
              <w:bidi w:val="0"/>
              <w:rPr>
                <w:rFonts w:hint="default"/>
                <w:color w:val="auto"/>
                <w:lang w:val="en-US" w:eastAsia="zh-CN"/>
              </w:rPr>
            </w:pPr>
            <w:r>
              <w:rPr>
                <w:rFonts w:hint="eastAsia"/>
                <w:color w:val="auto"/>
                <w:vertAlign w:val="baseline"/>
                <w:lang w:val="en-US" w:eastAsia="zh-CN"/>
              </w:rPr>
              <w:t>由上表可知，2023年</w:t>
            </w:r>
            <w:r>
              <w:rPr>
                <w:rFonts w:hint="eastAsia"/>
                <w:color w:val="auto"/>
                <w:lang w:val="en-US" w:eastAsia="zh-CN"/>
              </w:rPr>
              <w:t>祁东县</w:t>
            </w:r>
            <w:r>
              <w:rPr>
                <w:rFonts w:hint="eastAsia"/>
                <w:color w:val="auto"/>
                <w:vertAlign w:val="baseline"/>
                <w:lang w:val="en-US" w:eastAsia="zh-CN"/>
              </w:rPr>
              <w:t>二氧化硫和二氧化氮年平均质量浓度、一氧化碳年评价浓度（第95百分位数）、臭氧年评价浓度（第90百分位数）、细颗粒物（PM2.5）和可吸入颗粒物（PM10）均达到《环境空气质量标准》（GB3095-2012及2018修改单）中的二级标准，本项目所在区域为达标区。</w:t>
            </w:r>
          </w:p>
          <w:p>
            <w:pPr>
              <w:ind w:firstLine="480" w:firstLineChars="200"/>
              <w:rPr>
                <w:rFonts w:hint="eastAsia"/>
                <w:color w:val="auto"/>
                <w:vertAlign w:val="baseline"/>
                <w:lang w:val="en-US" w:eastAsia="zh-CN"/>
              </w:rPr>
            </w:pPr>
            <w:r>
              <w:rPr>
                <w:rFonts w:hint="eastAsia"/>
                <w:color w:val="auto"/>
                <w:vertAlign w:val="baseline"/>
                <w:lang w:val="en-US" w:eastAsia="zh-CN"/>
              </w:rPr>
              <w:t>（2）其他污染物环境质量现状</w:t>
            </w:r>
          </w:p>
          <w:p>
            <w:pPr>
              <w:ind w:firstLine="480" w:firstLineChars="200"/>
              <w:rPr>
                <w:rFonts w:hint="eastAsia"/>
                <w:color w:val="auto"/>
                <w:vertAlign w:val="baseline"/>
                <w:lang w:val="en-US" w:eastAsia="zh-CN"/>
              </w:rPr>
            </w:pPr>
            <w:r>
              <w:rPr>
                <w:rFonts w:hint="eastAsia"/>
                <w:color w:val="auto"/>
                <w:vertAlign w:val="baseline"/>
                <w:lang w:val="en-US" w:eastAsia="zh-CN"/>
              </w:rPr>
              <w:t>根据《建设项目环境影响报告表编制技术指南（污染影响类）》（试行）对区域大气环境质量现状数据引用规定：“大气环境。排放国家、地方环境空气质量标准中有标准限值要求的特征污染物时，引用建设项目周边5千米范围内近3年的现有监测数据，无相关数据的选择当季主导风向下风向1个点位补充不少于3天的监测数据。”</w:t>
            </w:r>
          </w:p>
          <w:p>
            <w:pPr>
              <w:bidi w:val="0"/>
              <w:rPr>
                <w:rFonts w:hint="eastAsia"/>
                <w:color w:val="auto"/>
                <w:vertAlign w:val="baseline"/>
                <w:lang w:val="en-US" w:eastAsia="zh-CN"/>
              </w:rPr>
            </w:pPr>
            <w:r>
              <w:rPr>
                <w:rFonts w:hint="eastAsia"/>
                <w:color w:val="auto"/>
                <w:lang w:val="en-US" w:eastAsia="zh-CN"/>
              </w:rPr>
              <w:t>本项目排放的其他污染物主要为TSP和NOx。故为了解项目所在区域TSP和NOx的质量状况，本次评价委托衡阳职安环保科技有限责任公司于2024年6月3日~6月6日连续3天对项目当季主导风向下风向的岩门社区居民点的环境空气质量现状进行了监测。</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color w:val="auto"/>
              </w:rPr>
              <w:t>①</w:t>
            </w:r>
            <w:r>
              <w:rPr>
                <w:rFonts w:hint="eastAsia"/>
                <w:color w:val="auto"/>
                <w:lang w:val="en-US" w:eastAsia="zh-CN"/>
              </w:rPr>
              <w:fldChar w:fldCharType="end"/>
            </w:r>
            <w:r>
              <w:rPr>
                <w:rFonts w:hint="eastAsia"/>
                <w:color w:val="auto"/>
                <w:lang w:val="en-US" w:eastAsia="zh-CN"/>
              </w:rPr>
              <w:t>监测点位</w:t>
            </w:r>
          </w:p>
          <w:p>
            <w:pPr>
              <w:bidi w:val="0"/>
              <w:rPr>
                <w:rFonts w:hint="eastAsia"/>
                <w:color w:val="auto"/>
                <w:lang w:val="en-US" w:eastAsia="zh-CN"/>
              </w:rPr>
            </w:pPr>
            <w:r>
              <w:rPr>
                <w:rFonts w:hint="eastAsia"/>
                <w:color w:val="auto"/>
                <w:lang w:val="en-US" w:eastAsia="zh-CN"/>
              </w:rPr>
              <w:t>监测点位见表3-</w:t>
            </w:r>
            <w:r>
              <w:rPr>
                <w:rFonts w:hint="default"/>
                <w:color w:val="auto"/>
                <w:lang w:eastAsia="zh-CN"/>
              </w:rPr>
              <w:fldChar w:fldCharType="begin"/>
            </w:r>
            <w:r>
              <w:rPr>
                <w:rFonts w:hint="default"/>
                <w:color w:val="auto"/>
                <w:lang w:eastAsia="zh-CN"/>
              </w:rPr>
              <w:instrText xml:space="preserve"> SEQ 3- \* MERGEFORMAT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eastAsia"/>
                <w:color w:val="auto"/>
                <w:lang w:val="en-US" w:eastAsia="zh-CN"/>
              </w:rPr>
              <w:t xml:space="preserve">  环境空气补充监测布点表</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303"/>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pStyle w:val="9"/>
                    <w:widowControl w:val="0"/>
                    <w:bidi w:val="0"/>
                    <w:rPr>
                      <w:rFonts w:hint="eastAsia"/>
                      <w:color w:val="auto"/>
                      <w:lang w:val="en-US" w:eastAsia="zh-CN"/>
                    </w:rPr>
                  </w:pPr>
                  <w:r>
                    <w:rPr>
                      <w:rFonts w:hint="eastAsia"/>
                      <w:color w:val="auto"/>
                      <w:lang w:val="en-US" w:eastAsia="zh-CN"/>
                    </w:rPr>
                    <w:t>序号</w:t>
                  </w:r>
                </w:p>
              </w:tc>
              <w:tc>
                <w:tcPr>
                  <w:tcW w:w="3303" w:type="dxa"/>
                  <w:vAlign w:val="center"/>
                </w:tcPr>
                <w:p>
                  <w:pPr>
                    <w:pStyle w:val="9"/>
                    <w:widowControl w:val="0"/>
                    <w:bidi w:val="0"/>
                    <w:rPr>
                      <w:rFonts w:hint="eastAsia"/>
                      <w:color w:val="auto"/>
                      <w:lang w:val="en-US" w:eastAsia="zh-CN"/>
                    </w:rPr>
                  </w:pPr>
                  <w:r>
                    <w:rPr>
                      <w:rFonts w:hint="eastAsia"/>
                      <w:color w:val="auto"/>
                      <w:lang w:val="en-US" w:eastAsia="zh-CN"/>
                    </w:rPr>
                    <w:t>监测点位</w:t>
                  </w:r>
                </w:p>
              </w:tc>
              <w:tc>
                <w:tcPr>
                  <w:tcW w:w="3784" w:type="dxa"/>
                  <w:vAlign w:val="center"/>
                </w:tcPr>
                <w:p>
                  <w:pPr>
                    <w:pStyle w:val="9"/>
                    <w:widowControl w:val="0"/>
                    <w:bidi w:val="0"/>
                    <w:rPr>
                      <w:rFonts w:hint="eastAsia"/>
                      <w:color w:val="auto"/>
                      <w:lang w:val="en-US" w:eastAsia="zh-CN"/>
                    </w:rPr>
                  </w:pPr>
                  <w:r>
                    <w:rPr>
                      <w:rFonts w:hint="eastAsia"/>
                      <w:color w:val="auto"/>
                      <w:lang w:val="en-US" w:eastAsia="zh-CN"/>
                    </w:rPr>
                    <w:t>经纬度坐标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pStyle w:val="9"/>
                    <w:widowControl w:val="0"/>
                    <w:bidi w:val="0"/>
                    <w:rPr>
                      <w:rFonts w:hint="eastAsia"/>
                      <w:color w:val="auto"/>
                      <w:lang w:val="en-US" w:eastAsia="zh-CN"/>
                    </w:rPr>
                  </w:pPr>
                  <w:r>
                    <w:rPr>
                      <w:rFonts w:hint="eastAsia"/>
                      <w:color w:val="auto"/>
                      <w:lang w:val="en-US" w:eastAsia="zh-CN"/>
                    </w:rPr>
                    <w:t>G1</w:t>
                  </w:r>
                </w:p>
              </w:tc>
              <w:tc>
                <w:tcPr>
                  <w:tcW w:w="3303" w:type="dxa"/>
                  <w:vAlign w:val="center"/>
                </w:tcPr>
                <w:p>
                  <w:pPr>
                    <w:pStyle w:val="9"/>
                    <w:widowControl w:val="0"/>
                    <w:bidi w:val="0"/>
                    <w:rPr>
                      <w:rFonts w:hint="default"/>
                      <w:color w:val="0000FF"/>
                      <w:lang w:val="en-US" w:eastAsia="zh-CN"/>
                    </w:rPr>
                  </w:pPr>
                  <w:r>
                    <w:rPr>
                      <w:rFonts w:hint="eastAsia"/>
                      <w:color w:val="auto"/>
                      <w:lang w:val="en-US" w:eastAsia="zh-CN"/>
                    </w:rPr>
                    <w:t>项目下风向的岩门社区居民点监测点</w:t>
                  </w:r>
                </w:p>
              </w:tc>
              <w:tc>
                <w:tcPr>
                  <w:tcW w:w="3784" w:type="dxa"/>
                  <w:vAlign w:val="center"/>
                </w:tcPr>
                <w:p>
                  <w:pPr>
                    <w:pStyle w:val="9"/>
                    <w:widowControl w:val="0"/>
                    <w:bidi w:val="0"/>
                    <w:jc w:val="both"/>
                    <w:rPr>
                      <w:rFonts w:hint="eastAsia"/>
                      <w:color w:val="auto"/>
                      <w:lang w:val="en-US" w:eastAsia="zh-CN"/>
                    </w:rPr>
                  </w:pPr>
                  <w:r>
                    <w:rPr>
                      <w:rFonts w:hint="eastAsia"/>
                      <w:color w:val="auto"/>
                      <w:lang w:val="en-US" w:eastAsia="zh-CN"/>
                    </w:rPr>
                    <w:t>E：111.75841712°，N：26.93167653°</w:t>
                  </w:r>
                </w:p>
              </w:tc>
            </w:tr>
          </w:tbl>
          <w:p>
            <w:pPr>
              <w:ind w:firstLine="480" w:firstLineChars="200"/>
              <w:rPr>
                <w:rFonts w:hint="default"/>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2 \* GB3 \* MERGEFORMAT </w:instrText>
            </w:r>
            <w:r>
              <w:rPr>
                <w:rFonts w:hint="eastAsia"/>
                <w:color w:val="auto"/>
                <w:vertAlign w:val="baseline"/>
                <w:lang w:val="en-US" w:eastAsia="zh-CN"/>
              </w:rPr>
              <w:fldChar w:fldCharType="separate"/>
            </w:r>
            <w:r>
              <w:rPr>
                <w:color w:val="auto"/>
              </w:rPr>
              <w:t>②</w:t>
            </w:r>
            <w:r>
              <w:rPr>
                <w:rFonts w:hint="eastAsia"/>
                <w:color w:val="auto"/>
                <w:vertAlign w:val="baseline"/>
                <w:lang w:val="en-US" w:eastAsia="zh-CN"/>
              </w:rPr>
              <w:fldChar w:fldCharType="end"/>
            </w:r>
            <w:r>
              <w:rPr>
                <w:rFonts w:hint="eastAsia"/>
                <w:color w:val="auto"/>
                <w:vertAlign w:val="baseline"/>
                <w:lang w:val="en-US" w:eastAsia="zh-CN"/>
              </w:rPr>
              <w:t>监测因子：TSP</w:t>
            </w:r>
            <w:r>
              <w:rPr>
                <w:rFonts w:hint="eastAsia"/>
                <w:color w:val="auto"/>
                <w:lang w:val="en-US" w:eastAsia="zh-CN"/>
              </w:rPr>
              <w:t>和NOx</w:t>
            </w:r>
            <w:r>
              <w:rPr>
                <w:rFonts w:hint="eastAsia"/>
                <w:color w:val="auto"/>
                <w:vertAlign w:val="baseline"/>
                <w:lang w:val="en-US" w:eastAsia="zh-CN"/>
              </w:rPr>
              <w:t>。</w:t>
            </w:r>
          </w:p>
          <w:p>
            <w:pPr>
              <w:ind w:firstLine="480" w:firstLineChars="200"/>
              <w:rPr>
                <w:rFonts w:hint="eastAsia"/>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3 \* GB3 \* MERGEFORMAT </w:instrText>
            </w:r>
            <w:r>
              <w:rPr>
                <w:rFonts w:hint="eastAsia"/>
                <w:color w:val="auto"/>
                <w:vertAlign w:val="baseline"/>
                <w:lang w:val="en-US" w:eastAsia="zh-CN"/>
              </w:rPr>
              <w:fldChar w:fldCharType="separate"/>
            </w:r>
            <w:r>
              <w:rPr>
                <w:color w:val="auto"/>
              </w:rPr>
              <w:t>③</w:t>
            </w:r>
            <w:r>
              <w:rPr>
                <w:rFonts w:hint="eastAsia"/>
                <w:color w:val="auto"/>
                <w:vertAlign w:val="baseline"/>
                <w:lang w:val="en-US" w:eastAsia="zh-CN"/>
              </w:rPr>
              <w:fldChar w:fldCharType="end"/>
            </w:r>
            <w:r>
              <w:rPr>
                <w:rFonts w:hint="eastAsia"/>
                <w:color w:val="auto"/>
                <w:vertAlign w:val="baseline"/>
                <w:lang w:val="en-US" w:eastAsia="zh-CN"/>
              </w:rPr>
              <w:t>监测时间与频次：</w:t>
            </w:r>
            <w:r>
              <w:rPr>
                <w:rFonts w:hint="eastAsia"/>
                <w:color w:val="auto"/>
                <w:lang w:val="en-US" w:eastAsia="zh-CN"/>
              </w:rPr>
              <w:t>2024年6月3日~6月5日</w:t>
            </w:r>
            <w:r>
              <w:rPr>
                <w:rFonts w:hint="eastAsia"/>
                <w:color w:val="auto"/>
                <w:vertAlign w:val="baseline"/>
                <w:lang w:val="en-US" w:eastAsia="zh-CN"/>
              </w:rPr>
              <w:t>，连续监测3天。</w:t>
            </w:r>
          </w:p>
          <w:p>
            <w:pPr>
              <w:ind w:firstLine="480" w:firstLineChars="200"/>
              <w:rPr>
                <w:rFonts w:hint="default"/>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4 \* GB3 \* MERGEFORMAT </w:instrText>
            </w:r>
            <w:r>
              <w:rPr>
                <w:rFonts w:hint="eastAsia"/>
                <w:color w:val="auto"/>
                <w:vertAlign w:val="baseline"/>
                <w:lang w:val="en-US" w:eastAsia="zh-CN"/>
              </w:rPr>
              <w:fldChar w:fldCharType="separate"/>
            </w:r>
            <w:r>
              <w:rPr>
                <w:color w:val="auto"/>
              </w:rPr>
              <w:t>④</w:t>
            </w:r>
            <w:r>
              <w:rPr>
                <w:rFonts w:hint="eastAsia"/>
                <w:color w:val="auto"/>
                <w:vertAlign w:val="baseline"/>
                <w:lang w:val="en-US" w:eastAsia="zh-CN"/>
              </w:rPr>
              <w:fldChar w:fldCharType="end"/>
            </w:r>
            <w:r>
              <w:rPr>
                <w:rFonts w:hint="eastAsia"/>
                <w:color w:val="auto"/>
                <w:vertAlign w:val="baseline"/>
                <w:lang w:val="en-US" w:eastAsia="zh-CN"/>
              </w:rPr>
              <w:t>评价标准：《环境空气质量标准》（GB3095-2012及2018修改单）中的二级标准。</w:t>
            </w:r>
          </w:p>
          <w:p>
            <w:pPr>
              <w:ind w:firstLine="480" w:firstLineChars="200"/>
              <w:rPr>
                <w:rFonts w:hint="eastAsia"/>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5 \* GB3 \* MERGEFORMAT </w:instrText>
            </w:r>
            <w:r>
              <w:rPr>
                <w:rFonts w:hint="eastAsia"/>
                <w:color w:val="auto"/>
                <w:vertAlign w:val="baseline"/>
                <w:lang w:val="en-US" w:eastAsia="zh-CN"/>
              </w:rPr>
              <w:fldChar w:fldCharType="separate"/>
            </w:r>
            <w:r>
              <w:rPr>
                <w:color w:val="auto"/>
              </w:rPr>
              <w:t>⑤</w:t>
            </w:r>
            <w:r>
              <w:rPr>
                <w:rFonts w:hint="eastAsia"/>
                <w:color w:val="auto"/>
                <w:vertAlign w:val="baseline"/>
                <w:lang w:val="en-US" w:eastAsia="zh-CN"/>
              </w:rPr>
              <w:fldChar w:fldCharType="end"/>
            </w:r>
            <w:r>
              <w:rPr>
                <w:rFonts w:hint="eastAsia"/>
                <w:color w:val="auto"/>
                <w:vertAlign w:val="baseline"/>
                <w:lang w:val="en-US" w:eastAsia="zh-CN"/>
              </w:rPr>
              <w:t>监测结果</w:t>
            </w:r>
          </w:p>
          <w:p>
            <w:pPr>
              <w:ind w:firstLine="480" w:firstLineChars="200"/>
              <w:rPr>
                <w:rFonts w:hint="eastAsia"/>
                <w:color w:val="auto"/>
                <w:vertAlign w:val="baseline"/>
                <w:lang w:val="en-US" w:eastAsia="zh-CN"/>
              </w:rPr>
            </w:pPr>
            <w:r>
              <w:rPr>
                <w:rFonts w:hint="eastAsia"/>
                <w:color w:val="auto"/>
                <w:vertAlign w:val="baseline"/>
                <w:lang w:val="en-US" w:eastAsia="zh-CN"/>
              </w:rPr>
              <w:t>监测结果见表3-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3</w:t>
            </w:r>
            <w:r>
              <w:rPr>
                <w:rFonts w:hint="default"/>
                <w:color w:val="auto"/>
                <w:vertAlign w:val="baseline"/>
                <w:lang w:eastAsia="zh-CN"/>
              </w:rPr>
              <w:fldChar w:fldCharType="end"/>
            </w:r>
            <w:r>
              <w:rPr>
                <w:rFonts w:hint="eastAsia"/>
                <w:color w:val="auto"/>
                <w:vertAlign w:val="baseline"/>
                <w:lang w:val="en-US" w:eastAsia="zh-CN"/>
              </w:rPr>
              <w:t>。</w:t>
            </w:r>
          </w:p>
          <w:p>
            <w:pPr>
              <w:pStyle w:val="10"/>
              <w:bidi w:val="0"/>
              <w:rPr>
                <w:rFonts w:hint="eastAsia"/>
                <w:b/>
                <w:bCs/>
                <w:color w:val="auto"/>
                <w:vertAlign w:val="baseline"/>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 xml:space="preserve">  </w:t>
            </w:r>
            <w:r>
              <w:rPr>
                <w:rFonts w:hint="eastAsia"/>
                <w:b/>
                <w:bCs/>
                <w:color w:val="auto"/>
                <w:vertAlign w:val="baseline"/>
                <w:lang w:val="en-US" w:eastAsia="zh-CN"/>
              </w:rPr>
              <w:t>环境空气现状监测结果一览表（单位：</w:t>
            </w:r>
            <w:r>
              <w:rPr>
                <w:rFonts w:hint="eastAsia" w:ascii="Times New Roman" w:hAnsi="Times New Roman" w:cs="Times New Roman"/>
                <w:b/>
                <w:bCs/>
                <w:color w:val="auto"/>
                <w:vertAlign w:val="baseline"/>
                <w:lang w:val="en-US" w:eastAsia="zh-CN"/>
              </w:rPr>
              <w:t>m</w:t>
            </w:r>
            <w:r>
              <w:rPr>
                <w:rFonts w:hint="eastAsia"/>
                <w:b/>
                <w:bCs/>
                <w:color w:val="auto"/>
                <w:vertAlign w:val="baseline"/>
                <w:lang w:val="en-US" w:eastAsia="zh-CN"/>
              </w:rPr>
              <w:t>g</w:t>
            </w:r>
            <w:r>
              <w:rPr>
                <w:rFonts w:hint="eastAsia" w:ascii="Calibri" w:hAnsi="Calibri" w:cs="Times New Roman"/>
                <w:b/>
                <w:bCs/>
                <w:color w:val="auto"/>
                <w:vertAlign w:val="baseline"/>
                <w:lang w:val="en-US" w:eastAsia="zh-CN"/>
              </w:rPr>
              <w:t>/</w:t>
            </w:r>
            <w:r>
              <w:rPr>
                <w:rFonts w:hint="eastAsia"/>
                <w:b/>
                <w:bCs/>
                <w:color w:val="auto"/>
                <w:vertAlign w:val="baseline"/>
                <w:lang w:val="en-US" w:eastAsia="zh-CN"/>
              </w:rPr>
              <w:t>m</w:t>
            </w:r>
            <w:r>
              <w:rPr>
                <w:rFonts w:hint="eastAsia"/>
                <w:b/>
                <w:bCs/>
                <w:color w:val="auto"/>
                <w:vertAlign w:val="superscript"/>
                <w:lang w:val="en-US" w:eastAsia="zh-CN"/>
              </w:rPr>
              <w:t>3</w:t>
            </w:r>
            <w:r>
              <w:rPr>
                <w:rFonts w:hint="eastAsia"/>
                <w:b/>
                <w:bCs/>
                <w:color w:val="auto"/>
                <w:vertAlign w:val="baseline"/>
                <w:lang w:val="en-US" w:eastAsia="zh-CN"/>
              </w:rPr>
              <w:t>）</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645"/>
              <w:gridCol w:w="1335"/>
              <w:gridCol w:w="1245"/>
              <w:gridCol w:w="1260"/>
              <w:gridCol w:w="1245"/>
              <w:gridCol w:w="66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restart"/>
                  <w:vAlign w:val="center"/>
                </w:tcPr>
                <w:p>
                  <w:pPr>
                    <w:pStyle w:val="9"/>
                    <w:widowControl w:val="0"/>
                    <w:bidi w:val="0"/>
                    <w:rPr>
                      <w:rFonts w:hint="default"/>
                      <w:color w:val="auto"/>
                      <w:lang w:val="en-US" w:eastAsia="zh-CN"/>
                    </w:rPr>
                  </w:pPr>
                  <w:r>
                    <w:rPr>
                      <w:rFonts w:hint="eastAsia"/>
                      <w:color w:val="auto"/>
                      <w:lang w:val="en-US" w:eastAsia="zh-CN"/>
                    </w:rPr>
                    <w:t>检测地点</w:t>
                  </w:r>
                </w:p>
              </w:tc>
              <w:tc>
                <w:tcPr>
                  <w:tcW w:w="1980" w:type="dxa"/>
                  <w:gridSpan w:val="2"/>
                  <w:vMerge w:val="restart"/>
                  <w:vAlign w:val="center"/>
                </w:tcPr>
                <w:p>
                  <w:pPr>
                    <w:pStyle w:val="9"/>
                    <w:widowControl w:val="0"/>
                    <w:bidi w:val="0"/>
                    <w:rPr>
                      <w:rFonts w:hint="eastAsia"/>
                      <w:color w:val="auto"/>
                      <w:lang w:val="en-US" w:eastAsia="zh-CN"/>
                    </w:rPr>
                  </w:pPr>
                  <w:r>
                    <w:rPr>
                      <w:rFonts w:hint="default"/>
                      <w:color w:val="auto"/>
                      <w:lang w:val="en-US" w:eastAsia="zh-CN"/>
                    </w:rPr>
                    <w:t>监测</w:t>
                  </w:r>
                  <w:r>
                    <w:rPr>
                      <w:rFonts w:hint="eastAsia"/>
                      <w:color w:val="auto"/>
                      <w:lang w:val="en-US" w:eastAsia="zh-CN"/>
                    </w:rPr>
                    <w:t>项目</w:t>
                  </w:r>
                </w:p>
              </w:tc>
              <w:tc>
                <w:tcPr>
                  <w:tcW w:w="3750" w:type="dxa"/>
                  <w:gridSpan w:val="3"/>
                  <w:vAlign w:val="center"/>
                </w:tcPr>
                <w:p>
                  <w:pPr>
                    <w:pStyle w:val="9"/>
                    <w:widowControl w:val="0"/>
                    <w:bidi w:val="0"/>
                    <w:rPr>
                      <w:rFonts w:hint="eastAsia"/>
                      <w:color w:val="auto"/>
                      <w:lang w:val="en-US" w:eastAsia="zh-CN"/>
                    </w:rPr>
                  </w:pPr>
                  <w:r>
                    <w:rPr>
                      <w:rFonts w:hint="default"/>
                      <w:color w:val="auto"/>
                      <w:lang w:val="en-US" w:eastAsia="zh-CN"/>
                    </w:rPr>
                    <w:t>监测</w:t>
                  </w:r>
                  <w:r>
                    <w:rPr>
                      <w:rFonts w:hint="eastAsia"/>
                      <w:color w:val="auto"/>
                      <w:lang w:val="en-US" w:eastAsia="zh-CN"/>
                    </w:rPr>
                    <w:t>结果</w:t>
                  </w:r>
                </w:p>
              </w:tc>
              <w:tc>
                <w:tcPr>
                  <w:tcW w:w="660" w:type="dxa"/>
                  <w:vMerge w:val="restart"/>
                  <w:vAlign w:val="center"/>
                </w:tcPr>
                <w:p>
                  <w:pPr>
                    <w:pStyle w:val="9"/>
                    <w:widowControl w:val="0"/>
                    <w:bidi w:val="0"/>
                    <w:rPr>
                      <w:rFonts w:hint="eastAsia"/>
                      <w:color w:val="auto"/>
                      <w:lang w:val="en-US" w:eastAsia="zh-CN"/>
                    </w:rPr>
                  </w:pPr>
                  <w:r>
                    <w:rPr>
                      <w:rFonts w:hint="default"/>
                      <w:color w:val="auto"/>
                      <w:lang w:val="en-US" w:eastAsia="zh-CN"/>
                    </w:rPr>
                    <w:t>标准值</w:t>
                  </w:r>
                </w:p>
              </w:tc>
              <w:tc>
                <w:tcPr>
                  <w:tcW w:w="690" w:type="dxa"/>
                  <w:vMerge w:val="restart"/>
                  <w:vAlign w:val="center"/>
                </w:tcPr>
                <w:p>
                  <w:pPr>
                    <w:pStyle w:val="9"/>
                    <w:widowControl w:val="0"/>
                    <w:bidi w:val="0"/>
                    <w:rPr>
                      <w:rFonts w:hint="eastAsia"/>
                      <w:color w:val="auto"/>
                      <w:lang w:val="en-US" w:eastAsia="zh-CN"/>
                    </w:rPr>
                  </w:pPr>
                  <w:r>
                    <w:rPr>
                      <w:rFonts w:hint="default"/>
                      <w:color w:val="auto"/>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vAlign w:val="center"/>
                </w:tcPr>
                <w:p>
                  <w:pPr>
                    <w:pStyle w:val="9"/>
                    <w:widowControl w:val="0"/>
                    <w:bidi w:val="0"/>
                    <w:rPr>
                      <w:rFonts w:hint="eastAsia"/>
                      <w:color w:val="auto"/>
                      <w:lang w:val="en-US" w:eastAsia="zh-CN"/>
                    </w:rPr>
                  </w:pPr>
                </w:p>
              </w:tc>
              <w:tc>
                <w:tcPr>
                  <w:tcW w:w="1980" w:type="dxa"/>
                  <w:gridSpan w:val="2"/>
                  <w:vMerge w:val="continue"/>
                  <w:vAlign w:val="center"/>
                </w:tcPr>
                <w:p>
                  <w:pPr>
                    <w:pStyle w:val="9"/>
                    <w:widowControl w:val="0"/>
                    <w:bidi w:val="0"/>
                    <w:rPr>
                      <w:rFonts w:hint="eastAsia"/>
                      <w:color w:val="auto"/>
                      <w:lang w:val="en-US" w:eastAsia="zh-CN"/>
                    </w:rPr>
                  </w:pPr>
                </w:p>
              </w:tc>
              <w:tc>
                <w:tcPr>
                  <w:tcW w:w="1245" w:type="dxa"/>
                  <w:vAlign w:val="center"/>
                </w:tcPr>
                <w:p>
                  <w:pPr>
                    <w:pStyle w:val="9"/>
                    <w:widowControl w:val="0"/>
                    <w:bidi w:val="0"/>
                    <w:rPr>
                      <w:rFonts w:hint="default"/>
                      <w:color w:val="auto"/>
                      <w:lang w:val="en-US" w:eastAsia="zh-CN"/>
                    </w:rPr>
                  </w:pPr>
                  <w:r>
                    <w:rPr>
                      <w:rFonts w:hint="eastAsia"/>
                      <w:color w:val="auto"/>
                      <w:lang w:val="en-US" w:eastAsia="zh-CN"/>
                    </w:rPr>
                    <w:t>06.03-06.04</w:t>
                  </w:r>
                </w:p>
              </w:tc>
              <w:tc>
                <w:tcPr>
                  <w:tcW w:w="1260" w:type="dxa"/>
                  <w:vAlign w:val="center"/>
                </w:tcPr>
                <w:p>
                  <w:pPr>
                    <w:pStyle w:val="9"/>
                    <w:widowControl w:val="0"/>
                    <w:bidi w:val="0"/>
                    <w:rPr>
                      <w:rFonts w:hint="eastAsia"/>
                      <w:color w:val="auto"/>
                      <w:lang w:val="en-US" w:eastAsia="zh-CN"/>
                    </w:rPr>
                  </w:pPr>
                  <w:r>
                    <w:rPr>
                      <w:rFonts w:hint="eastAsia"/>
                      <w:color w:val="auto"/>
                      <w:lang w:val="en-US" w:eastAsia="zh-CN"/>
                    </w:rPr>
                    <w:t>06.04-06.05</w:t>
                  </w:r>
                </w:p>
              </w:tc>
              <w:tc>
                <w:tcPr>
                  <w:tcW w:w="1245" w:type="dxa"/>
                  <w:vAlign w:val="center"/>
                </w:tcPr>
                <w:p>
                  <w:pPr>
                    <w:pStyle w:val="9"/>
                    <w:widowControl w:val="0"/>
                    <w:bidi w:val="0"/>
                    <w:rPr>
                      <w:rFonts w:hint="eastAsia"/>
                      <w:color w:val="auto"/>
                      <w:lang w:val="en-US" w:eastAsia="zh-CN"/>
                    </w:rPr>
                  </w:pPr>
                  <w:r>
                    <w:rPr>
                      <w:rFonts w:hint="eastAsia"/>
                      <w:color w:val="auto"/>
                      <w:lang w:val="en-US" w:eastAsia="zh-CN"/>
                    </w:rPr>
                    <w:t>06.05-06.06</w:t>
                  </w:r>
                </w:p>
              </w:tc>
              <w:tc>
                <w:tcPr>
                  <w:tcW w:w="660" w:type="dxa"/>
                  <w:vMerge w:val="continue"/>
                  <w:vAlign w:val="center"/>
                </w:tcPr>
                <w:p>
                  <w:pPr>
                    <w:pStyle w:val="9"/>
                    <w:widowControl w:val="0"/>
                    <w:bidi w:val="0"/>
                    <w:rPr>
                      <w:rFonts w:hint="eastAsia"/>
                      <w:color w:val="auto"/>
                      <w:lang w:val="en-US" w:eastAsia="zh-CN"/>
                    </w:rPr>
                  </w:pPr>
                </w:p>
              </w:tc>
              <w:tc>
                <w:tcPr>
                  <w:tcW w:w="69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restart"/>
                  <w:vAlign w:val="center"/>
                </w:tcPr>
                <w:p>
                  <w:pPr>
                    <w:pStyle w:val="9"/>
                    <w:widowControl w:val="0"/>
                    <w:bidi w:val="0"/>
                    <w:rPr>
                      <w:rFonts w:hint="default"/>
                      <w:color w:val="auto"/>
                      <w:lang w:val="en-US" w:eastAsia="zh-CN"/>
                    </w:rPr>
                  </w:pPr>
                  <w:r>
                    <w:rPr>
                      <w:rFonts w:hint="eastAsia"/>
                      <w:color w:val="auto"/>
                      <w:lang w:val="en-US" w:eastAsia="zh-CN"/>
                    </w:rPr>
                    <w:t>G1岩门社区居民点</w:t>
                  </w:r>
                </w:p>
              </w:tc>
              <w:tc>
                <w:tcPr>
                  <w:tcW w:w="645" w:type="dxa"/>
                  <w:vAlign w:val="center"/>
                </w:tcPr>
                <w:p>
                  <w:pPr>
                    <w:pStyle w:val="9"/>
                    <w:widowControl w:val="0"/>
                    <w:bidi w:val="0"/>
                    <w:jc w:val="center"/>
                    <w:rPr>
                      <w:rFonts w:hint="eastAsia"/>
                      <w:color w:val="auto"/>
                      <w:lang w:val="en-US" w:eastAsia="zh-CN"/>
                    </w:rPr>
                  </w:pPr>
                  <w:r>
                    <w:rPr>
                      <w:rFonts w:hint="eastAsia"/>
                      <w:color w:val="auto"/>
                      <w:lang w:val="en-US" w:eastAsia="zh-CN"/>
                    </w:rPr>
                    <w:t>TSP</w:t>
                  </w:r>
                </w:p>
              </w:tc>
              <w:tc>
                <w:tcPr>
                  <w:tcW w:w="1335" w:type="dxa"/>
                  <w:vAlign w:val="center"/>
                </w:tcPr>
                <w:p>
                  <w:pPr>
                    <w:pStyle w:val="9"/>
                    <w:widowControl w:val="0"/>
                    <w:bidi w:val="0"/>
                    <w:jc w:val="center"/>
                    <w:rPr>
                      <w:rFonts w:hint="default"/>
                      <w:color w:val="auto"/>
                      <w:lang w:val="en-US" w:eastAsia="zh-CN"/>
                    </w:rPr>
                  </w:pPr>
                  <w:r>
                    <w:rPr>
                      <w:rFonts w:hint="eastAsia"/>
                      <w:color w:val="auto"/>
                      <w:lang w:val="en-US" w:eastAsia="zh-CN"/>
                    </w:rPr>
                    <w:t>24小时均值</w:t>
                  </w:r>
                </w:p>
              </w:tc>
              <w:tc>
                <w:tcPr>
                  <w:tcW w:w="1245" w:type="dxa"/>
                  <w:vAlign w:val="center"/>
                </w:tcPr>
                <w:p>
                  <w:pPr>
                    <w:pStyle w:val="9"/>
                    <w:widowControl w:val="0"/>
                    <w:bidi w:val="0"/>
                    <w:rPr>
                      <w:rFonts w:hint="default"/>
                      <w:color w:val="auto"/>
                      <w:lang w:val="en-US" w:eastAsia="zh-CN"/>
                    </w:rPr>
                  </w:pPr>
                </w:p>
              </w:tc>
              <w:tc>
                <w:tcPr>
                  <w:tcW w:w="1260" w:type="dxa"/>
                  <w:vAlign w:val="center"/>
                </w:tcPr>
                <w:p>
                  <w:pPr>
                    <w:pStyle w:val="9"/>
                    <w:widowControl w:val="0"/>
                    <w:bidi w:val="0"/>
                    <w:rPr>
                      <w:rFonts w:hint="default"/>
                      <w:color w:val="auto"/>
                      <w:lang w:val="en-US" w:eastAsia="zh-CN"/>
                    </w:rPr>
                  </w:pPr>
                </w:p>
              </w:tc>
              <w:tc>
                <w:tcPr>
                  <w:tcW w:w="1245" w:type="dxa"/>
                  <w:vAlign w:val="center"/>
                </w:tcPr>
                <w:p>
                  <w:pPr>
                    <w:pStyle w:val="9"/>
                    <w:widowControl w:val="0"/>
                    <w:bidi w:val="0"/>
                    <w:rPr>
                      <w:rFonts w:hint="default"/>
                      <w:color w:val="auto"/>
                      <w:lang w:val="en-US" w:eastAsia="zh-CN"/>
                    </w:rPr>
                  </w:pPr>
                </w:p>
              </w:tc>
              <w:tc>
                <w:tcPr>
                  <w:tcW w:w="660" w:type="dxa"/>
                  <w:vAlign w:val="center"/>
                </w:tcPr>
                <w:p>
                  <w:pPr>
                    <w:pStyle w:val="9"/>
                    <w:widowControl w:val="0"/>
                    <w:bidi w:val="0"/>
                    <w:jc w:val="center"/>
                    <w:rPr>
                      <w:rFonts w:hint="default"/>
                      <w:color w:val="auto"/>
                      <w:lang w:val="en-US" w:eastAsia="zh-CN"/>
                    </w:rPr>
                  </w:pPr>
                  <w:r>
                    <w:rPr>
                      <w:rFonts w:hint="eastAsia"/>
                      <w:color w:val="auto"/>
                      <w:lang w:val="en-US" w:eastAsia="zh-CN"/>
                    </w:rPr>
                    <w:t>0.3</w:t>
                  </w:r>
                </w:p>
              </w:tc>
              <w:tc>
                <w:tcPr>
                  <w:tcW w:w="690" w:type="dxa"/>
                  <w:vAlign w:val="center"/>
                </w:tcPr>
                <w:p>
                  <w:pPr>
                    <w:pStyle w:val="9"/>
                    <w:widowControl w:val="0"/>
                    <w:bidi w:val="0"/>
                    <w:rPr>
                      <w:rFonts w:hint="eastAsia"/>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vAlign w:val="center"/>
                </w:tcPr>
                <w:p>
                  <w:pPr>
                    <w:pStyle w:val="9"/>
                    <w:widowControl w:val="0"/>
                    <w:bidi w:val="0"/>
                    <w:rPr>
                      <w:rFonts w:hint="eastAsia"/>
                      <w:color w:val="auto"/>
                      <w:lang w:val="en-US" w:eastAsia="zh-CN"/>
                    </w:rPr>
                  </w:pPr>
                </w:p>
              </w:tc>
              <w:tc>
                <w:tcPr>
                  <w:tcW w:w="645"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NOx</w:t>
                  </w:r>
                </w:p>
              </w:tc>
              <w:tc>
                <w:tcPr>
                  <w:tcW w:w="1335" w:type="dxa"/>
                  <w:vAlign w:val="center"/>
                </w:tcPr>
                <w:p>
                  <w:pPr>
                    <w:pStyle w:val="9"/>
                    <w:widowControl w:val="0"/>
                    <w:bidi w:val="0"/>
                    <w:jc w:val="center"/>
                    <w:rPr>
                      <w:rFonts w:hint="eastAsia"/>
                      <w:color w:val="auto"/>
                      <w:lang w:val="en-US" w:eastAsia="zh-CN"/>
                    </w:rPr>
                  </w:pPr>
                  <w:r>
                    <w:rPr>
                      <w:rFonts w:hint="eastAsia"/>
                      <w:color w:val="auto"/>
                      <w:lang w:val="en-US" w:eastAsia="zh-CN"/>
                    </w:rPr>
                    <w:t>24小时均值</w:t>
                  </w:r>
                </w:p>
              </w:tc>
              <w:tc>
                <w:tcPr>
                  <w:tcW w:w="1245" w:type="dxa"/>
                  <w:vAlign w:val="center"/>
                </w:tcPr>
                <w:p>
                  <w:pPr>
                    <w:pStyle w:val="9"/>
                    <w:widowControl w:val="0"/>
                    <w:bidi w:val="0"/>
                    <w:rPr>
                      <w:rFonts w:hint="default"/>
                      <w:color w:val="auto"/>
                      <w:lang w:val="en-US" w:eastAsia="zh-CN"/>
                    </w:rPr>
                  </w:pPr>
                </w:p>
              </w:tc>
              <w:tc>
                <w:tcPr>
                  <w:tcW w:w="1260" w:type="dxa"/>
                  <w:vAlign w:val="center"/>
                </w:tcPr>
                <w:p>
                  <w:pPr>
                    <w:pStyle w:val="9"/>
                    <w:widowControl w:val="0"/>
                    <w:bidi w:val="0"/>
                    <w:rPr>
                      <w:rFonts w:hint="default"/>
                      <w:color w:val="auto"/>
                      <w:lang w:val="en-US" w:eastAsia="zh-CN"/>
                    </w:rPr>
                  </w:pPr>
                </w:p>
              </w:tc>
              <w:tc>
                <w:tcPr>
                  <w:tcW w:w="1245" w:type="dxa"/>
                  <w:vAlign w:val="center"/>
                </w:tcPr>
                <w:p>
                  <w:pPr>
                    <w:pStyle w:val="9"/>
                    <w:widowControl w:val="0"/>
                    <w:bidi w:val="0"/>
                    <w:rPr>
                      <w:rFonts w:hint="default"/>
                      <w:color w:val="auto"/>
                      <w:lang w:val="en-US" w:eastAsia="zh-CN"/>
                    </w:rPr>
                  </w:pPr>
                </w:p>
              </w:tc>
              <w:tc>
                <w:tcPr>
                  <w:tcW w:w="660" w:type="dxa"/>
                  <w:vAlign w:val="center"/>
                </w:tcPr>
                <w:p>
                  <w:pPr>
                    <w:pStyle w:val="9"/>
                    <w:widowControl w:val="0"/>
                    <w:bidi w:val="0"/>
                    <w:jc w:val="center"/>
                    <w:rPr>
                      <w:rFonts w:hint="default"/>
                      <w:color w:val="auto"/>
                      <w:lang w:val="en-US" w:eastAsia="zh-CN"/>
                    </w:rPr>
                  </w:pPr>
                  <w:r>
                    <w:rPr>
                      <w:rFonts w:hint="eastAsia"/>
                      <w:color w:val="auto"/>
                      <w:lang w:val="en-US" w:eastAsia="zh-CN"/>
                    </w:rPr>
                    <w:t>0.1</w:t>
                  </w:r>
                </w:p>
              </w:tc>
              <w:tc>
                <w:tcPr>
                  <w:tcW w:w="690" w:type="dxa"/>
                  <w:vAlign w:val="center"/>
                </w:tcPr>
                <w:p>
                  <w:pPr>
                    <w:pStyle w:val="9"/>
                    <w:widowControl w:val="0"/>
                    <w:bidi w:val="0"/>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vAlign w:val="center"/>
                </w:tcPr>
                <w:p>
                  <w:pPr>
                    <w:pStyle w:val="9"/>
                    <w:widowControl w:val="0"/>
                    <w:bidi w:val="0"/>
                    <w:rPr>
                      <w:rFonts w:hint="eastAsia"/>
                      <w:color w:val="auto"/>
                      <w:lang w:val="en-US" w:eastAsia="zh-CN"/>
                    </w:rPr>
                  </w:pPr>
                </w:p>
              </w:tc>
              <w:tc>
                <w:tcPr>
                  <w:tcW w:w="645" w:type="dxa"/>
                  <w:vMerge w:val="continue"/>
                  <w:vAlign w:val="center"/>
                </w:tcPr>
                <w:p>
                  <w:pPr>
                    <w:pStyle w:val="9"/>
                    <w:widowControl w:val="0"/>
                    <w:bidi w:val="0"/>
                    <w:jc w:val="center"/>
                    <w:rPr>
                      <w:rFonts w:hint="eastAsia"/>
                      <w:color w:val="auto"/>
                      <w:lang w:val="en-US" w:eastAsia="zh-CN"/>
                    </w:rPr>
                  </w:pPr>
                </w:p>
              </w:tc>
              <w:tc>
                <w:tcPr>
                  <w:tcW w:w="1335" w:type="dxa"/>
                  <w:vAlign w:val="center"/>
                </w:tcPr>
                <w:p>
                  <w:pPr>
                    <w:pStyle w:val="9"/>
                    <w:widowControl w:val="0"/>
                    <w:bidi w:val="0"/>
                    <w:jc w:val="center"/>
                    <w:rPr>
                      <w:rFonts w:hint="eastAsia"/>
                      <w:color w:val="auto"/>
                      <w:lang w:val="en-US" w:eastAsia="zh-CN"/>
                    </w:rPr>
                  </w:pPr>
                  <w:r>
                    <w:rPr>
                      <w:rFonts w:hint="eastAsia"/>
                      <w:color w:val="auto"/>
                      <w:lang w:val="en-US" w:eastAsia="zh-CN"/>
                    </w:rPr>
                    <w:t>1小时均值</w:t>
                  </w:r>
                </w:p>
              </w:tc>
              <w:tc>
                <w:tcPr>
                  <w:tcW w:w="1245" w:type="dxa"/>
                  <w:vAlign w:val="center"/>
                </w:tcPr>
                <w:p>
                  <w:pPr>
                    <w:pStyle w:val="9"/>
                    <w:widowControl w:val="0"/>
                    <w:bidi w:val="0"/>
                    <w:rPr>
                      <w:rFonts w:hint="default"/>
                      <w:color w:val="auto"/>
                      <w:lang w:val="en-US" w:eastAsia="zh-CN"/>
                    </w:rPr>
                  </w:pPr>
                </w:p>
              </w:tc>
              <w:tc>
                <w:tcPr>
                  <w:tcW w:w="1260" w:type="dxa"/>
                  <w:vAlign w:val="center"/>
                </w:tcPr>
                <w:p>
                  <w:pPr>
                    <w:pStyle w:val="9"/>
                    <w:widowControl w:val="0"/>
                    <w:bidi w:val="0"/>
                    <w:rPr>
                      <w:rFonts w:hint="default"/>
                      <w:color w:val="auto"/>
                      <w:lang w:val="en-US" w:eastAsia="zh-CN"/>
                    </w:rPr>
                  </w:pPr>
                </w:p>
              </w:tc>
              <w:tc>
                <w:tcPr>
                  <w:tcW w:w="1245" w:type="dxa"/>
                  <w:vAlign w:val="center"/>
                </w:tcPr>
                <w:p>
                  <w:pPr>
                    <w:pStyle w:val="9"/>
                    <w:widowControl w:val="0"/>
                    <w:bidi w:val="0"/>
                    <w:rPr>
                      <w:rFonts w:hint="default"/>
                      <w:color w:val="auto"/>
                      <w:lang w:val="en-US" w:eastAsia="zh-CN"/>
                    </w:rPr>
                  </w:pPr>
                </w:p>
              </w:tc>
              <w:tc>
                <w:tcPr>
                  <w:tcW w:w="660" w:type="dxa"/>
                  <w:vAlign w:val="center"/>
                </w:tcPr>
                <w:p>
                  <w:pPr>
                    <w:pStyle w:val="9"/>
                    <w:widowControl w:val="0"/>
                    <w:bidi w:val="0"/>
                    <w:jc w:val="center"/>
                    <w:rPr>
                      <w:rFonts w:hint="default"/>
                      <w:color w:val="auto"/>
                      <w:lang w:val="en-US" w:eastAsia="zh-CN"/>
                    </w:rPr>
                  </w:pPr>
                  <w:r>
                    <w:rPr>
                      <w:rFonts w:hint="eastAsia"/>
                      <w:color w:val="auto"/>
                      <w:lang w:val="en-US" w:eastAsia="zh-CN"/>
                    </w:rPr>
                    <w:t>0.25</w:t>
                  </w:r>
                </w:p>
              </w:tc>
              <w:tc>
                <w:tcPr>
                  <w:tcW w:w="690" w:type="dxa"/>
                  <w:vAlign w:val="center"/>
                </w:tcPr>
                <w:p>
                  <w:pPr>
                    <w:pStyle w:val="9"/>
                    <w:widowControl w:val="0"/>
                    <w:bidi w:val="0"/>
                    <w:rPr>
                      <w:rFonts w:hint="default"/>
                      <w:color w:val="auto"/>
                      <w:lang w:val="en-US" w:eastAsia="zh-CN"/>
                    </w:rPr>
                  </w:pPr>
                  <w:r>
                    <w:rPr>
                      <w:rFonts w:hint="default"/>
                      <w:color w:val="auto"/>
                      <w:lang w:val="en-US" w:eastAsia="zh-CN"/>
                    </w:rPr>
                    <w:t>达标</w:t>
                  </w:r>
                </w:p>
              </w:tc>
            </w:tr>
          </w:tbl>
          <w:p>
            <w:pPr>
              <w:bidi w:val="0"/>
              <w:rPr>
                <w:rFonts w:hint="default"/>
                <w:color w:val="auto"/>
                <w:lang w:val="en-US" w:eastAsia="zh-CN"/>
              </w:rPr>
            </w:pPr>
            <w:r>
              <w:rPr>
                <w:rFonts w:hint="eastAsia"/>
                <w:color w:val="auto"/>
                <w:lang w:val="en-US" w:eastAsia="zh-CN"/>
              </w:rPr>
              <w:t>根据上表监测结果可知，监测期间，项目所在区域大气评价范围内监测点位TSP和NOx的监测结果均能满足《环境空气质量标准》（GB3095-2012及2018修改单）中的二级标准。因此，本项目建设前，项目所在区域空气质量良好。</w:t>
            </w:r>
          </w:p>
          <w:p>
            <w:pPr>
              <w:bidi w:val="0"/>
              <w:ind w:left="0" w:leftChars="0" w:firstLine="0" w:firstLineChars="0"/>
              <w:rPr>
                <w:rFonts w:hint="eastAsia"/>
                <w:b/>
                <w:bCs/>
                <w:color w:val="auto"/>
                <w:lang w:val="en-US" w:eastAsia="zh-CN"/>
              </w:rPr>
            </w:pPr>
            <w:r>
              <w:rPr>
                <w:rFonts w:hint="eastAsia"/>
                <w:b/>
                <w:bCs/>
                <w:color w:val="auto"/>
                <w:lang w:val="en-US" w:eastAsia="zh-CN"/>
              </w:rPr>
              <w:t>2、地表水质量现状和评价</w:t>
            </w:r>
          </w:p>
          <w:p>
            <w:pPr>
              <w:ind w:firstLine="480" w:firstLineChars="200"/>
              <w:rPr>
                <w:rFonts w:hint="eastAsia"/>
                <w:color w:val="auto"/>
                <w:vertAlign w:val="baseline"/>
                <w:lang w:val="en-US" w:eastAsia="zh-CN"/>
              </w:rPr>
            </w:pPr>
            <w:r>
              <w:rPr>
                <w:rFonts w:hint="eastAsia"/>
                <w:color w:val="auto"/>
                <w:vertAlign w:val="baseline"/>
                <w:lang w:val="en-US" w:eastAsia="zh-CN"/>
              </w:rPr>
              <w:t>根据《建设项目环境影响报告表编制技术指南（污染影响类）》（试行）对区域地表水环境质量现状数据引用规定：“地表水环境。引用与建设项目距离近的有效数据，包括近3年的规划环境影响评价的监测数据，所在流域控制单元内国家、地方控制断面监测数据，生态环境主管部门发布的水环境质量数据或地表水达标情况的结论”。</w:t>
            </w:r>
          </w:p>
          <w:p>
            <w:pPr>
              <w:bidi w:val="0"/>
              <w:rPr>
                <w:rFonts w:hint="default"/>
                <w:color w:val="auto"/>
                <w:vertAlign w:val="baseline"/>
                <w:lang w:val="en-US" w:eastAsia="zh-CN"/>
              </w:rPr>
            </w:pPr>
            <w:r>
              <w:rPr>
                <w:rFonts w:hint="eastAsia"/>
                <w:color w:val="auto"/>
                <w:lang w:val="en-US" w:eastAsia="zh-CN"/>
              </w:rPr>
              <w:t>本项目废水不外排，项目周边地表水体主要为双江，</w:t>
            </w:r>
            <w:r>
              <w:rPr>
                <w:rFonts w:hint="eastAsia"/>
                <w:color w:val="auto"/>
                <w:vertAlign w:val="baseline"/>
                <w:lang w:val="en-US" w:eastAsia="zh-CN"/>
              </w:rPr>
              <w:t>为项目所在区域步云桥镇生活污水的纳污河，距离本项目较近，位于项目东侧约130m</w:t>
            </w:r>
            <w:r>
              <w:rPr>
                <w:rFonts w:hint="eastAsia"/>
                <w:color w:val="auto"/>
                <w:lang w:val="en-US" w:eastAsia="zh-CN"/>
              </w:rPr>
              <w:t>。</w:t>
            </w:r>
            <w:r>
              <w:rPr>
                <w:rFonts w:hint="default"/>
                <w:color w:val="auto"/>
                <w:vertAlign w:val="baseline"/>
                <w:lang w:val="en-US" w:eastAsia="zh-CN"/>
              </w:rPr>
              <w:t>为了解项目所在区域</w:t>
            </w:r>
            <w:r>
              <w:rPr>
                <w:rFonts w:hint="eastAsia"/>
                <w:color w:val="auto"/>
                <w:lang w:val="en-US" w:eastAsia="zh-CN"/>
              </w:rPr>
              <w:t>双江</w:t>
            </w:r>
            <w:r>
              <w:rPr>
                <w:rFonts w:hint="default"/>
                <w:color w:val="auto"/>
                <w:vertAlign w:val="baseline"/>
                <w:lang w:val="en-US" w:eastAsia="zh-CN"/>
              </w:rPr>
              <w:t>的地表水环境质量，本次评价引用《祁东县步云桥镇污水处理工程入河排污口论证报告书》中的地表水监测数据。引用数据为湖南</w:t>
            </w:r>
            <w:r>
              <w:rPr>
                <w:rFonts w:hint="eastAsia"/>
                <w:color w:val="auto"/>
                <w:vertAlign w:val="baseline"/>
                <w:lang w:val="en-US" w:eastAsia="zh-CN"/>
              </w:rPr>
              <w:t>中雁环保科技</w:t>
            </w:r>
            <w:r>
              <w:rPr>
                <w:rFonts w:hint="default"/>
                <w:color w:val="auto"/>
                <w:vertAlign w:val="baseline"/>
                <w:lang w:val="en-US" w:eastAsia="zh-CN"/>
              </w:rPr>
              <w:t>有限公司于202</w:t>
            </w:r>
            <w:r>
              <w:rPr>
                <w:rFonts w:hint="eastAsia"/>
                <w:color w:val="auto"/>
                <w:vertAlign w:val="baseline"/>
                <w:lang w:val="en-US" w:eastAsia="zh-CN"/>
              </w:rPr>
              <w:t>4</w:t>
            </w:r>
            <w:r>
              <w:rPr>
                <w:rFonts w:hint="default"/>
                <w:color w:val="auto"/>
                <w:vertAlign w:val="baseline"/>
                <w:lang w:val="en-US" w:eastAsia="zh-CN"/>
              </w:rPr>
              <w:t>年</w:t>
            </w:r>
            <w:r>
              <w:rPr>
                <w:rFonts w:hint="eastAsia"/>
                <w:color w:val="auto"/>
                <w:vertAlign w:val="baseline"/>
                <w:lang w:val="en-US" w:eastAsia="zh-CN"/>
              </w:rPr>
              <w:t>2</w:t>
            </w:r>
            <w:r>
              <w:rPr>
                <w:rFonts w:hint="default"/>
                <w:color w:val="auto"/>
                <w:vertAlign w:val="baseline"/>
                <w:lang w:val="en-US" w:eastAsia="zh-CN"/>
              </w:rPr>
              <w:t>月</w:t>
            </w:r>
            <w:r>
              <w:rPr>
                <w:rFonts w:hint="eastAsia"/>
                <w:color w:val="auto"/>
                <w:vertAlign w:val="baseline"/>
                <w:lang w:val="en-US" w:eastAsia="zh-CN"/>
              </w:rPr>
              <w:t>26</w:t>
            </w:r>
            <w:r>
              <w:rPr>
                <w:rFonts w:hint="default"/>
                <w:color w:val="auto"/>
                <w:vertAlign w:val="baseline"/>
                <w:lang w:val="en-US" w:eastAsia="zh-CN"/>
              </w:rPr>
              <w:t>日对</w:t>
            </w:r>
            <w:r>
              <w:rPr>
                <w:rFonts w:hint="eastAsia"/>
                <w:color w:val="auto"/>
                <w:lang w:val="en-US" w:eastAsia="zh-CN"/>
              </w:rPr>
              <w:t>双江</w:t>
            </w:r>
            <w:r>
              <w:rPr>
                <w:rFonts w:hint="default"/>
                <w:color w:val="auto"/>
                <w:vertAlign w:val="baseline"/>
                <w:lang w:val="en-US" w:eastAsia="zh-CN"/>
              </w:rPr>
              <w:t>进行的地表水现状监测，满足近三年的时间要求。</w:t>
            </w:r>
          </w:p>
          <w:p>
            <w:pPr>
              <w:bidi w:val="0"/>
              <w:rPr>
                <w:rFonts w:hint="eastAsia"/>
                <w:color w:val="auto"/>
                <w:lang w:val="en-US" w:eastAsia="zh-CN"/>
              </w:rPr>
            </w:pPr>
            <w:r>
              <w:rPr>
                <w:rFonts w:hint="eastAsia"/>
                <w:color w:val="auto"/>
                <w:lang w:val="en-US" w:eastAsia="zh-CN"/>
              </w:rPr>
              <w:t>①监测点位和</w:t>
            </w:r>
            <w:r>
              <w:rPr>
                <w:rFonts w:hint="eastAsia"/>
                <w:color w:val="auto"/>
                <w:vertAlign w:val="baseline"/>
                <w:lang w:val="en-US" w:eastAsia="zh-CN"/>
              </w:rPr>
              <w:t>监测因子</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监测点位和</w:t>
            </w:r>
            <w:r>
              <w:rPr>
                <w:rFonts w:hint="eastAsia"/>
                <w:color w:val="auto"/>
                <w:vertAlign w:val="baseline"/>
                <w:lang w:val="en-US" w:eastAsia="zh-CN"/>
              </w:rPr>
              <w:t>监测因子</w:t>
            </w:r>
            <w:r>
              <w:rPr>
                <w:rFonts w:hint="eastAsia"/>
                <w:color w:val="auto"/>
                <w:lang w:val="en-US" w:eastAsia="zh-CN"/>
              </w:rPr>
              <w:t>见表3-</w:t>
            </w:r>
            <w:r>
              <w:rPr>
                <w:rFonts w:hint="default"/>
                <w:color w:val="auto"/>
                <w:lang w:eastAsia="zh-CN"/>
              </w:rPr>
              <w:fldChar w:fldCharType="begin"/>
            </w:r>
            <w:r>
              <w:rPr>
                <w:rFonts w:hint="default"/>
                <w:color w:val="auto"/>
                <w:lang w:eastAsia="zh-CN"/>
              </w:rPr>
              <w:instrText xml:space="preserve"> SEQ 3- \* MERGEFORMAT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 xml:space="preserve">  地表水补充监测布点一览表</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189"/>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pStyle w:val="9"/>
                    <w:widowControl w:val="0"/>
                    <w:bidi w:val="0"/>
                    <w:rPr>
                      <w:rFonts w:hint="eastAsia"/>
                      <w:color w:val="auto"/>
                      <w:lang w:val="en-US" w:eastAsia="zh-CN"/>
                    </w:rPr>
                  </w:pPr>
                  <w:r>
                    <w:rPr>
                      <w:rFonts w:hint="eastAsia"/>
                      <w:color w:val="auto"/>
                      <w:lang w:val="en-US" w:eastAsia="zh-CN"/>
                    </w:rPr>
                    <w:t>序号</w:t>
                  </w:r>
                </w:p>
              </w:tc>
              <w:tc>
                <w:tcPr>
                  <w:tcW w:w="3189" w:type="dxa"/>
                  <w:vAlign w:val="center"/>
                </w:tcPr>
                <w:p>
                  <w:pPr>
                    <w:pStyle w:val="9"/>
                    <w:widowControl w:val="0"/>
                    <w:bidi w:val="0"/>
                    <w:rPr>
                      <w:rFonts w:hint="eastAsia"/>
                      <w:color w:val="auto"/>
                      <w:lang w:val="en-US" w:eastAsia="zh-CN"/>
                    </w:rPr>
                  </w:pPr>
                  <w:r>
                    <w:rPr>
                      <w:rFonts w:hint="eastAsia"/>
                      <w:color w:val="auto"/>
                      <w:lang w:val="en-US" w:eastAsia="zh-CN"/>
                    </w:rPr>
                    <w:t>监测点位</w:t>
                  </w:r>
                </w:p>
              </w:tc>
              <w:tc>
                <w:tcPr>
                  <w:tcW w:w="3898" w:type="dxa"/>
                  <w:vAlign w:val="center"/>
                </w:tcPr>
                <w:p>
                  <w:pPr>
                    <w:pStyle w:val="9"/>
                    <w:widowControl w:val="0"/>
                    <w:bidi w:val="0"/>
                    <w:rPr>
                      <w:rFonts w:hint="eastAsia"/>
                      <w:color w:val="auto"/>
                      <w:lang w:val="en-US" w:eastAsia="zh-CN"/>
                    </w:rPr>
                  </w:pPr>
                  <w:r>
                    <w:rPr>
                      <w:rFonts w:hint="eastAsia"/>
                      <w:color w:val="auto"/>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pStyle w:val="9"/>
                    <w:widowControl w:val="0"/>
                    <w:bidi w:val="0"/>
                    <w:rPr>
                      <w:rFonts w:hint="eastAsia"/>
                      <w:color w:val="auto"/>
                      <w:lang w:val="en-US" w:eastAsia="zh-CN"/>
                    </w:rPr>
                  </w:pPr>
                  <w:r>
                    <w:rPr>
                      <w:rFonts w:hint="eastAsia"/>
                      <w:color w:val="auto"/>
                      <w:lang w:val="en-US" w:eastAsia="zh-CN"/>
                    </w:rPr>
                    <w:t>W1</w:t>
                  </w:r>
                </w:p>
              </w:tc>
              <w:tc>
                <w:tcPr>
                  <w:tcW w:w="3189" w:type="dxa"/>
                  <w:vAlign w:val="center"/>
                </w:tcPr>
                <w:p>
                  <w:pPr>
                    <w:pStyle w:val="9"/>
                    <w:widowControl w:val="0"/>
                    <w:bidi w:val="0"/>
                    <w:rPr>
                      <w:rFonts w:hint="default"/>
                      <w:color w:val="auto"/>
                      <w:lang w:val="en-US" w:eastAsia="zh-CN"/>
                    </w:rPr>
                  </w:pPr>
                  <w:r>
                    <w:rPr>
                      <w:rFonts w:hint="eastAsia"/>
                      <w:color w:val="auto"/>
                      <w:lang w:val="en-US" w:eastAsia="zh-CN"/>
                    </w:rPr>
                    <w:t>步云桥镇污水处理工程站址排放口上游50m（双江）</w:t>
                  </w:r>
                </w:p>
              </w:tc>
              <w:tc>
                <w:tcPr>
                  <w:tcW w:w="3898"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pH、化学需氧量、氨氮、总磷、五日生化需氧量、总氮、粪大肠菌群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pStyle w:val="9"/>
                    <w:widowControl w:val="0"/>
                    <w:bidi w:val="0"/>
                    <w:rPr>
                      <w:rFonts w:hint="default"/>
                      <w:color w:val="auto"/>
                      <w:lang w:val="en-US" w:eastAsia="zh-CN"/>
                    </w:rPr>
                  </w:pPr>
                  <w:r>
                    <w:rPr>
                      <w:rFonts w:hint="eastAsia"/>
                      <w:color w:val="auto"/>
                      <w:lang w:val="en-US" w:eastAsia="zh-CN"/>
                    </w:rPr>
                    <w:t>W2</w:t>
                  </w:r>
                </w:p>
              </w:tc>
              <w:tc>
                <w:tcPr>
                  <w:tcW w:w="3189" w:type="dxa"/>
                  <w:vAlign w:val="center"/>
                </w:tcPr>
                <w:p>
                  <w:pPr>
                    <w:pStyle w:val="9"/>
                    <w:widowControl w:val="0"/>
                    <w:bidi w:val="0"/>
                    <w:rPr>
                      <w:rFonts w:hint="eastAsia"/>
                      <w:color w:val="auto"/>
                      <w:lang w:val="en-US" w:eastAsia="zh-CN"/>
                    </w:rPr>
                  </w:pPr>
                  <w:r>
                    <w:rPr>
                      <w:rFonts w:hint="eastAsia"/>
                      <w:color w:val="auto"/>
                      <w:lang w:val="en-US" w:eastAsia="zh-CN"/>
                    </w:rPr>
                    <w:t>步云桥镇污水处理工程站址排放口下游100m（双江）</w:t>
                  </w:r>
                </w:p>
              </w:tc>
              <w:tc>
                <w:tcPr>
                  <w:tcW w:w="3898" w:type="dxa"/>
                  <w:vMerge w:val="continue"/>
                  <w:vAlign w:val="center"/>
                </w:tcPr>
                <w:p>
                  <w:pPr>
                    <w:pStyle w:val="9"/>
                    <w:widowControl w:val="0"/>
                    <w:bidi w:val="0"/>
                    <w:jc w:val="center"/>
                    <w:rPr>
                      <w:rFonts w:hint="eastAsia"/>
                      <w:color w:val="auto"/>
                      <w:lang w:val="en-US" w:eastAsia="zh-CN"/>
                    </w:rPr>
                  </w:pPr>
                </w:p>
              </w:tc>
            </w:tr>
          </w:tbl>
          <w:p>
            <w:pPr>
              <w:ind w:firstLine="480" w:firstLineChars="200"/>
              <w:rPr>
                <w:rFonts w:hint="default"/>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2 \* GB3 \* MERGEFORMAT </w:instrText>
            </w:r>
            <w:r>
              <w:rPr>
                <w:rFonts w:hint="eastAsia"/>
                <w:color w:val="auto"/>
                <w:vertAlign w:val="baseline"/>
                <w:lang w:val="en-US" w:eastAsia="zh-CN"/>
              </w:rPr>
              <w:fldChar w:fldCharType="separate"/>
            </w:r>
            <w:r>
              <w:rPr>
                <w:color w:val="auto"/>
              </w:rPr>
              <w:t>②</w:t>
            </w:r>
            <w:r>
              <w:rPr>
                <w:rFonts w:hint="eastAsia"/>
                <w:color w:val="auto"/>
                <w:vertAlign w:val="baseline"/>
                <w:lang w:val="en-US" w:eastAsia="zh-CN"/>
              </w:rPr>
              <w:fldChar w:fldCharType="end"/>
            </w:r>
            <w:r>
              <w:rPr>
                <w:rFonts w:hint="eastAsia"/>
                <w:color w:val="auto"/>
                <w:vertAlign w:val="baseline"/>
                <w:lang w:val="en-US" w:eastAsia="zh-CN"/>
              </w:rPr>
              <w:t>监测时间与频次：</w:t>
            </w:r>
            <w:r>
              <w:rPr>
                <w:rFonts w:hint="default"/>
                <w:color w:val="auto"/>
                <w:vertAlign w:val="baseline"/>
                <w:lang w:val="en-US" w:eastAsia="zh-CN"/>
              </w:rPr>
              <w:t>202</w:t>
            </w:r>
            <w:r>
              <w:rPr>
                <w:rFonts w:hint="eastAsia"/>
                <w:color w:val="auto"/>
                <w:vertAlign w:val="baseline"/>
                <w:lang w:val="en-US" w:eastAsia="zh-CN"/>
              </w:rPr>
              <w:t>4</w:t>
            </w:r>
            <w:r>
              <w:rPr>
                <w:rFonts w:hint="default"/>
                <w:color w:val="auto"/>
                <w:vertAlign w:val="baseline"/>
                <w:lang w:val="en-US" w:eastAsia="zh-CN"/>
              </w:rPr>
              <w:t>年</w:t>
            </w:r>
            <w:r>
              <w:rPr>
                <w:rFonts w:hint="eastAsia"/>
                <w:color w:val="auto"/>
                <w:vertAlign w:val="baseline"/>
                <w:lang w:val="en-US" w:eastAsia="zh-CN"/>
              </w:rPr>
              <w:t>2</w:t>
            </w:r>
            <w:r>
              <w:rPr>
                <w:rFonts w:hint="default"/>
                <w:color w:val="auto"/>
                <w:vertAlign w:val="baseline"/>
                <w:lang w:val="en-US" w:eastAsia="zh-CN"/>
              </w:rPr>
              <w:t>月</w:t>
            </w:r>
            <w:r>
              <w:rPr>
                <w:rFonts w:hint="eastAsia"/>
                <w:color w:val="auto"/>
                <w:vertAlign w:val="baseline"/>
                <w:lang w:val="en-US" w:eastAsia="zh-CN"/>
              </w:rPr>
              <w:t>26</w:t>
            </w:r>
            <w:r>
              <w:rPr>
                <w:rFonts w:hint="default"/>
                <w:color w:val="auto"/>
                <w:vertAlign w:val="baseline"/>
                <w:lang w:val="en-US" w:eastAsia="zh-CN"/>
              </w:rPr>
              <w:t>日</w:t>
            </w:r>
            <w:r>
              <w:rPr>
                <w:rFonts w:hint="eastAsia"/>
                <w:color w:val="auto"/>
                <w:vertAlign w:val="baseline"/>
                <w:lang w:val="en-US" w:eastAsia="zh-CN"/>
              </w:rPr>
              <w:t>，每天一次。</w:t>
            </w:r>
          </w:p>
          <w:p>
            <w:pPr>
              <w:ind w:firstLine="480" w:firstLineChars="200"/>
              <w:rPr>
                <w:rFonts w:hint="eastAsia"/>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3 \* GB3 \* MERGEFORMAT </w:instrText>
            </w:r>
            <w:r>
              <w:rPr>
                <w:rFonts w:hint="eastAsia"/>
                <w:color w:val="auto"/>
                <w:vertAlign w:val="baseline"/>
                <w:lang w:val="en-US" w:eastAsia="zh-CN"/>
              </w:rPr>
              <w:fldChar w:fldCharType="separate"/>
            </w:r>
            <w:r>
              <w:rPr>
                <w:color w:val="auto"/>
              </w:rPr>
              <w:t>③</w:t>
            </w:r>
            <w:r>
              <w:rPr>
                <w:rFonts w:hint="eastAsia"/>
                <w:color w:val="auto"/>
                <w:vertAlign w:val="baseline"/>
                <w:lang w:val="en-US" w:eastAsia="zh-CN"/>
              </w:rPr>
              <w:fldChar w:fldCharType="end"/>
            </w:r>
            <w:r>
              <w:rPr>
                <w:rFonts w:hint="eastAsia"/>
                <w:color w:val="auto"/>
                <w:vertAlign w:val="baseline"/>
                <w:lang w:val="en-US" w:eastAsia="zh-CN"/>
              </w:rPr>
              <w:t>评价标准：</w:t>
            </w:r>
            <w:r>
              <w:rPr>
                <w:rFonts w:hint="eastAsia"/>
                <w:color w:val="auto"/>
                <w:lang w:val="en-US" w:eastAsia="zh-CN"/>
              </w:rPr>
              <w:t>《地表水环境质量标准》（GB3838-2002）中</w:t>
            </w: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t>III</w:t>
            </w:r>
            <w:r>
              <w:rPr>
                <w:rFonts w:hint="eastAsia"/>
                <w:color w:val="auto"/>
                <w:lang w:val="en-US" w:eastAsia="zh-CN"/>
              </w:rPr>
              <w:fldChar w:fldCharType="end"/>
            </w:r>
            <w:r>
              <w:rPr>
                <w:rFonts w:hint="eastAsia"/>
                <w:color w:val="auto"/>
                <w:lang w:val="en-US" w:eastAsia="zh-CN"/>
              </w:rPr>
              <w:t>类水质标准。</w:t>
            </w:r>
          </w:p>
          <w:p>
            <w:pPr>
              <w:ind w:firstLine="480" w:firstLineChars="200"/>
              <w:rPr>
                <w:rFonts w:hint="eastAsia"/>
                <w:color w:val="auto"/>
                <w:vertAlign w:val="baseline"/>
                <w:lang w:val="en-US" w:eastAsia="zh-CN"/>
              </w:rPr>
            </w:pPr>
            <w:r>
              <w:rPr>
                <w:rFonts w:hint="eastAsia"/>
                <w:color w:val="auto"/>
                <w:vertAlign w:val="baseline"/>
                <w:lang w:val="en-US" w:eastAsia="zh-CN"/>
              </w:rPr>
              <w:fldChar w:fldCharType="begin"/>
            </w:r>
            <w:r>
              <w:rPr>
                <w:rFonts w:hint="eastAsia"/>
                <w:color w:val="auto"/>
                <w:vertAlign w:val="baseline"/>
                <w:lang w:val="en-US" w:eastAsia="zh-CN"/>
              </w:rPr>
              <w:instrText xml:space="preserve"> = 4 \* GB3 \* MERGEFORMAT </w:instrText>
            </w:r>
            <w:r>
              <w:rPr>
                <w:rFonts w:hint="eastAsia"/>
                <w:color w:val="auto"/>
                <w:vertAlign w:val="baseline"/>
                <w:lang w:val="en-US" w:eastAsia="zh-CN"/>
              </w:rPr>
              <w:fldChar w:fldCharType="separate"/>
            </w:r>
            <w:r>
              <w:rPr>
                <w:color w:val="auto"/>
              </w:rPr>
              <w:t>④</w:t>
            </w:r>
            <w:r>
              <w:rPr>
                <w:rFonts w:hint="eastAsia"/>
                <w:color w:val="auto"/>
                <w:vertAlign w:val="baseline"/>
                <w:lang w:val="en-US" w:eastAsia="zh-CN"/>
              </w:rPr>
              <w:fldChar w:fldCharType="end"/>
            </w:r>
            <w:r>
              <w:rPr>
                <w:rFonts w:hint="eastAsia"/>
                <w:color w:val="auto"/>
                <w:vertAlign w:val="baseline"/>
                <w:lang w:val="en-US" w:eastAsia="zh-CN"/>
              </w:rPr>
              <w:t>监测结果</w:t>
            </w:r>
          </w:p>
          <w:p>
            <w:pPr>
              <w:ind w:firstLine="480" w:firstLineChars="200"/>
              <w:rPr>
                <w:rFonts w:hint="eastAsia"/>
                <w:color w:val="auto"/>
                <w:vertAlign w:val="baseline"/>
                <w:lang w:val="en-US" w:eastAsia="zh-CN"/>
              </w:rPr>
            </w:pPr>
            <w:r>
              <w:rPr>
                <w:rFonts w:hint="eastAsia"/>
                <w:color w:val="auto"/>
                <w:vertAlign w:val="baseline"/>
                <w:lang w:val="en-US" w:eastAsia="zh-CN"/>
              </w:rPr>
              <w:t>监测结果见表3-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5</w:t>
            </w:r>
            <w:r>
              <w:rPr>
                <w:rFonts w:hint="default"/>
                <w:color w:val="auto"/>
                <w:vertAlign w:val="baseline"/>
                <w:lang w:eastAsia="zh-CN"/>
              </w:rPr>
              <w:fldChar w:fldCharType="end"/>
            </w:r>
            <w:r>
              <w:rPr>
                <w:rFonts w:hint="eastAsia"/>
                <w:color w:val="auto"/>
                <w:vertAlign w:val="baseline"/>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5</w:t>
            </w:r>
            <w:r>
              <w:rPr>
                <w:rFonts w:hint="default"/>
                <w:color w:val="auto"/>
                <w:lang w:eastAsia="zh-CN"/>
              </w:rPr>
              <w:fldChar w:fldCharType="end"/>
            </w:r>
            <w:r>
              <w:rPr>
                <w:rFonts w:hint="eastAsia"/>
                <w:color w:val="auto"/>
                <w:lang w:val="en-US" w:eastAsia="zh-CN"/>
              </w:rPr>
              <w:t xml:space="preserve">  地表水现状监测结果一览表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740"/>
              <w:gridCol w:w="975"/>
              <w:gridCol w:w="2145"/>
              <w:gridCol w:w="767"/>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6"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检测点位</w:t>
                  </w:r>
                </w:p>
              </w:tc>
              <w:tc>
                <w:tcPr>
                  <w:tcW w:w="1740"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检测项目</w:t>
                  </w:r>
                </w:p>
              </w:tc>
              <w:tc>
                <w:tcPr>
                  <w:tcW w:w="975"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单位</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监测日期及检测结果</w:t>
                  </w:r>
                </w:p>
              </w:tc>
              <w:tc>
                <w:tcPr>
                  <w:tcW w:w="767"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标准限值</w:t>
                  </w:r>
                </w:p>
              </w:tc>
              <w:tc>
                <w:tcPr>
                  <w:tcW w:w="673"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Merge w:val="continue"/>
                  <w:vAlign w:val="center"/>
                </w:tcPr>
                <w:p>
                  <w:pPr>
                    <w:pStyle w:val="9"/>
                    <w:widowControl w:val="0"/>
                    <w:jc w:val="center"/>
                    <w:rPr>
                      <w:rFonts w:hint="default"/>
                      <w:color w:val="auto"/>
                      <w:vertAlign w:val="baseline"/>
                      <w:lang w:val="en-US" w:eastAsia="zh-CN"/>
                    </w:rPr>
                  </w:pPr>
                </w:p>
              </w:tc>
              <w:tc>
                <w:tcPr>
                  <w:tcW w:w="975" w:type="dxa"/>
                  <w:vMerge w:val="continue"/>
                  <w:vAlign w:val="center"/>
                </w:tcPr>
                <w:p>
                  <w:pPr>
                    <w:pStyle w:val="9"/>
                    <w:widowControl w:val="0"/>
                    <w:jc w:val="center"/>
                    <w:rPr>
                      <w:rFonts w:hint="default"/>
                      <w:color w:val="auto"/>
                      <w:vertAlign w:val="baseline"/>
                      <w:lang w:val="en-US" w:eastAsia="zh-CN"/>
                    </w:rPr>
                  </w:pP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2024.02.26</w:t>
                  </w:r>
                </w:p>
              </w:tc>
              <w:tc>
                <w:tcPr>
                  <w:tcW w:w="767" w:type="dxa"/>
                  <w:vMerge w:val="continue"/>
                  <w:vAlign w:val="center"/>
                </w:tcPr>
                <w:p>
                  <w:pPr>
                    <w:pStyle w:val="9"/>
                    <w:widowControl w:val="0"/>
                    <w:jc w:val="center"/>
                    <w:rPr>
                      <w:rFonts w:hint="default"/>
                      <w:color w:val="auto"/>
                      <w:vertAlign w:val="baseline"/>
                      <w:lang w:val="en-US" w:eastAsia="zh-CN"/>
                    </w:rPr>
                  </w:pPr>
                </w:p>
              </w:tc>
              <w:tc>
                <w:tcPr>
                  <w:tcW w:w="673" w:type="dxa"/>
                  <w:vMerge w:val="continue"/>
                  <w:vAlign w:val="center"/>
                </w:tcPr>
                <w:p>
                  <w:pPr>
                    <w:pStyle w:val="9"/>
                    <w:widowControl w:val="0"/>
                    <w:jc w:val="center"/>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restart"/>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W1</w:t>
                  </w:r>
                  <w:r>
                    <w:rPr>
                      <w:rFonts w:hint="eastAsia"/>
                      <w:color w:val="auto"/>
                      <w:lang w:val="en-US" w:eastAsia="zh-CN"/>
                    </w:rPr>
                    <w:t>步云桥镇污水处理工程站址排放口上游50m（双江）</w:t>
                  </w: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pH值</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无量纲</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7.8</w:t>
                  </w:r>
                </w:p>
              </w:tc>
              <w:tc>
                <w:tcPr>
                  <w:tcW w:w="767"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6-9</w:t>
                  </w:r>
                </w:p>
              </w:tc>
              <w:tc>
                <w:tcPr>
                  <w:tcW w:w="673"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化学需氧量</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8</w:t>
                  </w:r>
                </w:p>
              </w:tc>
              <w:tc>
                <w:tcPr>
                  <w:tcW w:w="767"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20</w:t>
                  </w:r>
                </w:p>
              </w:tc>
              <w:tc>
                <w:tcPr>
                  <w:tcW w:w="673"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氨氮</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0.447</w:t>
                  </w:r>
                </w:p>
              </w:tc>
              <w:tc>
                <w:tcPr>
                  <w:tcW w:w="767"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1.0</w:t>
                  </w:r>
                </w:p>
              </w:tc>
              <w:tc>
                <w:tcPr>
                  <w:tcW w:w="673"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总磷</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0.18</w:t>
                  </w:r>
                </w:p>
              </w:tc>
              <w:tc>
                <w:tcPr>
                  <w:tcW w:w="767"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0.2</w:t>
                  </w:r>
                </w:p>
              </w:tc>
              <w:tc>
                <w:tcPr>
                  <w:tcW w:w="673"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五日生化需氧量</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1.8</w:t>
                  </w:r>
                </w:p>
              </w:tc>
              <w:tc>
                <w:tcPr>
                  <w:tcW w:w="767"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4</w:t>
                  </w:r>
                </w:p>
              </w:tc>
              <w:tc>
                <w:tcPr>
                  <w:tcW w:w="673"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总氮</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0.78</w:t>
                  </w:r>
                </w:p>
              </w:tc>
              <w:tc>
                <w:tcPr>
                  <w:tcW w:w="767"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1.0</w:t>
                  </w:r>
                </w:p>
              </w:tc>
              <w:tc>
                <w:tcPr>
                  <w:tcW w:w="673"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粪大肠菌群</w:t>
                  </w:r>
                </w:p>
              </w:tc>
              <w:tc>
                <w:tcPr>
                  <w:tcW w:w="97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MPN</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460</w:t>
                  </w:r>
                </w:p>
              </w:tc>
              <w:tc>
                <w:tcPr>
                  <w:tcW w:w="767"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10000</w:t>
                  </w:r>
                </w:p>
              </w:tc>
              <w:tc>
                <w:tcPr>
                  <w:tcW w:w="673"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restart"/>
                  <w:vAlign w:val="center"/>
                </w:tcPr>
                <w:p>
                  <w:pPr>
                    <w:pStyle w:val="9"/>
                    <w:widowControl w:val="0"/>
                    <w:jc w:val="center"/>
                    <w:rPr>
                      <w:rFonts w:hint="default"/>
                      <w:color w:val="auto"/>
                      <w:vertAlign w:val="baseline"/>
                      <w:lang w:val="en-US" w:eastAsia="zh-CN"/>
                    </w:rPr>
                  </w:pPr>
                  <w:r>
                    <w:rPr>
                      <w:rFonts w:hint="eastAsia"/>
                      <w:color w:val="auto"/>
                      <w:lang w:val="en-US" w:eastAsia="zh-CN"/>
                    </w:rPr>
                    <w:t>W2步云桥镇污水处理工程站址排放口下游100m（双江）</w:t>
                  </w: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pH值</w:t>
                  </w:r>
                </w:p>
              </w:tc>
              <w:tc>
                <w:tcPr>
                  <w:tcW w:w="975"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无量纲</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7.9</w:t>
                  </w:r>
                </w:p>
              </w:tc>
              <w:tc>
                <w:tcPr>
                  <w:tcW w:w="767"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6-9</w:t>
                  </w:r>
                </w:p>
              </w:tc>
              <w:tc>
                <w:tcPr>
                  <w:tcW w:w="673"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化学需氧量</w:t>
                  </w:r>
                </w:p>
              </w:tc>
              <w:tc>
                <w:tcPr>
                  <w:tcW w:w="975"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12</w:t>
                  </w:r>
                </w:p>
              </w:tc>
              <w:tc>
                <w:tcPr>
                  <w:tcW w:w="767"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20</w:t>
                  </w:r>
                </w:p>
              </w:tc>
              <w:tc>
                <w:tcPr>
                  <w:tcW w:w="673"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氨氮</w:t>
                  </w:r>
                </w:p>
              </w:tc>
              <w:tc>
                <w:tcPr>
                  <w:tcW w:w="975"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0.663</w:t>
                  </w:r>
                </w:p>
              </w:tc>
              <w:tc>
                <w:tcPr>
                  <w:tcW w:w="767"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1.0</w:t>
                  </w:r>
                </w:p>
              </w:tc>
              <w:tc>
                <w:tcPr>
                  <w:tcW w:w="673" w:type="dxa"/>
                  <w:vAlign w:val="center"/>
                </w:tcPr>
                <w:p>
                  <w:pPr>
                    <w:pStyle w:val="9"/>
                    <w:widowControl w:val="0"/>
                    <w:ind w:firstLine="0" w:firstLineChars="0"/>
                    <w:jc w:val="center"/>
                    <w:rPr>
                      <w:rFonts w:hint="default"/>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总磷</w:t>
                  </w:r>
                </w:p>
              </w:tc>
              <w:tc>
                <w:tcPr>
                  <w:tcW w:w="975"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0.16</w:t>
                  </w:r>
                </w:p>
              </w:tc>
              <w:tc>
                <w:tcPr>
                  <w:tcW w:w="767"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0.2</w:t>
                  </w:r>
                </w:p>
              </w:tc>
              <w:tc>
                <w:tcPr>
                  <w:tcW w:w="673"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五日生化需氧量</w:t>
                  </w:r>
                </w:p>
              </w:tc>
              <w:tc>
                <w:tcPr>
                  <w:tcW w:w="975"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2.4</w:t>
                  </w:r>
                </w:p>
              </w:tc>
              <w:tc>
                <w:tcPr>
                  <w:tcW w:w="767"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4</w:t>
                  </w:r>
                </w:p>
              </w:tc>
              <w:tc>
                <w:tcPr>
                  <w:tcW w:w="673"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总氮</w:t>
                  </w:r>
                </w:p>
              </w:tc>
              <w:tc>
                <w:tcPr>
                  <w:tcW w:w="975"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mg</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0.83</w:t>
                  </w:r>
                </w:p>
              </w:tc>
              <w:tc>
                <w:tcPr>
                  <w:tcW w:w="767"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1.0</w:t>
                  </w:r>
                </w:p>
              </w:tc>
              <w:tc>
                <w:tcPr>
                  <w:tcW w:w="673"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continue"/>
                  <w:vAlign w:val="center"/>
                </w:tcPr>
                <w:p>
                  <w:pPr>
                    <w:pStyle w:val="9"/>
                    <w:widowControl w:val="0"/>
                    <w:jc w:val="center"/>
                    <w:rPr>
                      <w:rFonts w:hint="default"/>
                      <w:color w:val="auto"/>
                      <w:vertAlign w:val="baseline"/>
                      <w:lang w:val="en-US" w:eastAsia="zh-CN"/>
                    </w:rPr>
                  </w:pPr>
                </w:p>
              </w:tc>
              <w:tc>
                <w:tcPr>
                  <w:tcW w:w="1740"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粪大肠菌群</w:t>
                  </w:r>
                </w:p>
              </w:tc>
              <w:tc>
                <w:tcPr>
                  <w:tcW w:w="975"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MPN</w:t>
                  </w:r>
                  <w:r>
                    <w:rPr>
                      <w:rFonts w:hint="eastAsia" w:cs="Times New Roman"/>
                      <w:color w:val="auto"/>
                      <w:vertAlign w:val="baseline"/>
                      <w:lang w:val="en-US" w:eastAsia="zh-CN"/>
                    </w:rPr>
                    <w:t>/</w:t>
                  </w:r>
                  <w:r>
                    <w:rPr>
                      <w:rFonts w:hint="eastAsia"/>
                      <w:color w:val="auto"/>
                      <w:vertAlign w:val="baseline"/>
                      <w:lang w:val="en-US" w:eastAsia="zh-CN"/>
                    </w:rPr>
                    <w:t>L</w:t>
                  </w:r>
                </w:p>
              </w:tc>
              <w:tc>
                <w:tcPr>
                  <w:tcW w:w="2145" w:type="dxa"/>
                  <w:vAlign w:val="center"/>
                </w:tcPr>
                <w:p>
                  <w:pPr>
                    <w:pStyle w:val="9"/>
                    <w:widowControl w:val="0"/>
                    <w:jc w:val="center"/>
                    <w:rPr>
                      <w:rFonts w:hint="default"/>
                      <w:color w:val="auto"/>
                      <w:vertAlign w:val="baseline"/>
                      <w:lang w:val="en-US" w:eastAsia="zh-CN"/>
                    </w:rPr>
                  </w:pPr>
                  <w:r>
                    <w:rPr>
                      <w:rFonts w:hint="eastAsia"/>
                      <w:color w:val="auto"/>
                      <w:vertAlign w:val="baseline"/>
                      <w:lang w:val="en-US" w:eastAsia="zh-CN"/>
                    </w:rPr>
                    <w:t>790</w:t>
                  </w:r>
                </w:p>
              </w:tc>
              <w:tc>
                <w:tcPr>
                  <w:tcW w:w="767"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10000</w:t>
                  </w:r>
                </w:p>
              </w:tc>
              <w:tc>
                <w:tcPr>
                  <w:tcW w:w="673" w:type="dxa"/>
                  <w:vAlign w:val="center"/>
                </w:tcPr>
                <w:p>
                  <w:pPr>
                    <w:pStyle w:val="9"/>
                    <w:widowControl w:val="0"/>
                    <w:ind w:firstLine="0" w:firstLineChars="0"/>
                    <w:jc w:val="center"/>
                    <w:rPr>
                      <w:rFonts w:hint="eastAsia"/>
                      <w:color w:val="auto"/>
                      <w:vertAlign w:val="baseline"/>
                      <w:lang w:val="en-US" w:eastAsia="zh-CN"/>
                    </w:rPr>
                  </w:pPr>
                  <w:r>
                    <w:rPr>
                      <w:rFonts w:hint="eastAsia"/>
                      <w:color w:val="auto"/>
                      <w:vertAlign w:val="baseline"/>
                      <w:lang w:val="en-US" w:eastAsia="zh-CN"/>
                    </w:rPr>
                    <w:t>是</w:t>
                  </w:r>
                </w:p>
              </w:tc>
            </w:tr>
          </w:tbl>
          <w:p>
            <w:pPr>
              <w:bidi w:val="0"/>
              <w:rPr>
                <w:rFonts w:hint="default"/>
                <w:color w:val="auto"/>
                <w:lang w:val="en-US" w:eastAsia="zh-CN"/>
              </w:rPr>
            </w:pPr>
            <w:r>
              <w:rPr>
                <w:rFonts w:hint="eastAsia"/>
                <w:color w:val="auto"/>
                <w:lang w:val="en-US" w:eastAsia="zh-CN"/>
              </w:rPr>
              <w:t>由上表监测结果可知，项目东侧约</w:t>
            </w:r>
            <w:r>
              <w:rPr>
                <w:rFonts w:hint="eastAsia"/>
                <w:color w:val="auto"/>
                <w:vertAlign w:val="baseline"/>
                <w:lang w:val="en-US" w:eastAsia="zh-CN"/>
              </w:rPr>
              <w:t>130</w:t>
            </w:r>
            <w:r>
              <w:rPr>
                <w:rFonts w:hint="eastAsia"/>
                <w:color w:val="auto"/>
                <w:lang w:val="en-US" w:eastAsia="zh-CN"/>
              </w:rPr>
              <w:t>m处双江监测的各项因子污染物浓度均满足《地表水环境质量标准》（GB 3838-2002）中的III类标准限值要求，项目所在区域地表水环境质量较好。</w:t>
            </w:r>
          </w:p>
          <w:p>
            <w:pPr>
              <w:bidi w:val="0"/>
              <w:ind w:left="0" w:leftChars="0" w:firstLine="0" w:firstLineChars="0"/>
              <w:rPr>
                <w:rFonts w:hint="eastAsia"/>
                <w:b/>
                <w:bCs/>
                <w:color w:val="auto"/>
                <w:lang w:val="en-US" w:eastAsia="zh-CN"/>
              </w:rPr>
            </w:pPr>
            <w:r>
              <w:rPr>
                <w:rFonts w:hint="eastAsia"/>
                <w:b/>
                <w:bCs/>
                <w:color w:val="auto"/>
                <w:lang w:val="en-US" w:eastAsia="zh-CN"/>
              </w:rPr>
              <w:t>3、声环境质量现状和评价</w:t>
            </w:r>
          </w:p>
          <w:p>
            <w:pPr>
              <w:bidi w:val="0"/>
              <w:rPr>
                <w:rFonts w:hint="eastAsia"/>
                <w:color w:val="auto"/>
                <w:lang w:val="en-US" w:eastAsia="zh-CN"/>
              </w:rPr>
            </w:pPr>
            <w:r>
              <w:rPr>
                <w:rFonts w:hint="eastAsia"/>
                <w:color w:val="auto"/>
                <w:vertAlign w:val="baseline"/>
                <w:lang w:val="en-US" w:eastAsia="zh-CN"/>
              </w:rPr>
              <w:t>本项目位于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eastAsia"/>
                <w:color w:val="auto"/>
                <w:vertAlign w:val="baseline"/>
                <w:lang w:val="en-US" w:eastAsia="zh-CN"/>
              </w:rPr>
              <w:t>，</w:t>
            </w:r>
            <w:r>
              <w:rPr>
                <w:rFonts w:hint="eastAsia"/>
                <w:color w:val="auto"/>
                <w:lang w:val="en-US" w:eastAsia="zh-CN"/>
              </w:rPr>
              <w:t>根据《衡阳市中心城区声环境功能区划分（2019年版）》，项目所在区域为2类声功能区。</w:t>
            </w:r>
            <w:r>
              <w:rPr>
                <w:rFonts w:hint="eastAsia"/>
                <w:color w:val="auto"/>
                <w:vertAlign w:val="baseline"/>
                <w:lang w:val="en-US" w:eastAsia="zh-CN"/>
              </w:rPr>
              <w:t>根据《建设项目环境影响报告表编制技术指南（污染影响类）（试行）》，“声环境。厂界外周边50米范围内存在声环境保护目标的建设项目，应监测保护目标声环境质量现状并评价达标情况。各点位应监测昼夜间噪声，监测时间不少于1天，项目夜间不生产则仅监测昼间噪声”，经现场踏勘，本项目</w:t>
            </w:r>
            <w:r>
              <w:rPr>
                <w:rFonts w:hint="eastAsia" w:ascii="Times New Roman" w:hAnsi="Times New Roman"/>
                <w:color w:val="auto"/>
                <w:vertAlign w:val="baseline"/>
                <w:lang w:val="en-US" w:eastAsia="zh-CN"/>
              </w:rPr>
              <w:t>50m</w:t>
            </w:r>
            <w:r>
              <w:rPr>
                <w:rFonts w:hint="eastAsia"/>
                <w:color w:val="auto"/>
                <w:vertAlign w:val="baseline"/>
                <w:lang w:val="en-US" w:eastAsia="zh-CN"/>
              </w:rPr>
              <w:t>范围内有声环境保护目标，为项目周边的岩门社区居民点，</w:t>
            </w:r>
            <w:r>
              <w:rPr>
                <w:rFonts w:hint="eastAsia"/>
                <w:color w:val="auto"/>
                <w:lang w:val="en-US" w:eastAsia="zh-CN"/>
              </w:rPr>
              <w:t>环境噪声均执行《声环境质量标准》（GB3096-2008）中2类标准。</w:t>
            </w:r>
          </w:p>
          <w:p>
            <w:pPr>
              <w:ind w:firstLine="480" w:firstLineChars="200"/>
              <w:rPr>
                <w:rFonts w:hint="eastAsia"/>
                <w:color w:val="auto"/>
                <w:vertAlign w:val="baseline"/>
                <w:lang w:val="en-US" w:eastAsia="zh-CN"/>
              </w:rPr>
            </w:pPr>
            <w:r>
              <w:rPr>
                <w:rFonts w:hint="eastAsia"/>
                <w:color w:val="auto"/>
                <w:vertAlign w:val="baseline"/>
                <w:lang w:val="en-US" w:eastAsia="zh-CN"/>
              </w:rPr>
              <w:t>为了解本项目所在区域声环境质量现状，</w:t>
            </w:r>
            <w:r>
              <w:rPr>
                <w:rFonts w:hint="eastAsia"/>
                <w:color w:val="auto"/>
                <w:lang w:val="en-US" w:eastAsia="zh-CN"/>
              </w:rPr>
              <w:t>本次评价委托</w:t>
            </w:r>
            <w:r>
              <w:rPr>
                <w:rFonts w:hint="eastAsia"/>
                <w:color w:val="auto"/>
                <w:vertAlign w:val="baseline"/>
                <w:lang w:val="en-US" w:eastAsia="zh-CN"/>
              </w:rPr>
              <w:t>衡阳职安环保科技责任有限公司于</w:t>
            </w:r>
            <w:r>
              <w:rPr>
                <w:rFonts w:hint="eastAsia" w:ascii="Times New Roman" w:hAnsi="Times New Roman"/>
                <w:color w:val="auto"/>
                <w:vertAlign w:val="baseline"/>
                <w:lang w:val="en-US" w:eastAsia="zh-CN"/>
              </w:rPr>
              <w:t>202</w:t>
            </w:r>
            <w:r>
              <w:rPr>
                <w:rFonts w:hint="eastAsia"/>
                <w:color w:val="auto"/>
                <w:vertAlign w:val="baseline"/>
                <w:lang w:val="en-US" w:eastAsia="zh-CN"/>
              </w:rPr>
              <w:t>4年6月3日对项目声环境保护目标进行噪声监测，监测点位信息与监测结果分别见表3-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6</w:t>
            </w:r>
            <w:r>
              <w:rPr>
                <w:rFonts w:hint="default"/>
                <w:color w:val="auto"/>
                <w:vertAlign w:val="baseline"/>
                <w:lang w:eastAsia="zh-CN"/>
              </w:rPr>
              <w:fldChar w:fldCharType="end"/>
            </w:r>
            <w:r>
              <w:rPr>
                <w:rFonts w:hint="eastAsia"/>
                <w:color w:val="auto"/>
                <w:vertAlign w:val="baseline"/>
                <w:lang w:val="en-US" w:eastAsia="zh-CN"/>
              </w:rPr>
              <w:t>和表3-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7</w:t>
            </w:r>
            <w:r>
              <w:rPr>
                <w:rFonts w:hint="default"/>
                <w:color w:val="auto"/>
                <w:vertAlign w:val="baseline"/>
                <w:lang w:eastAsia="zh-CN"/>
              </w:rPr>
              <w:fldChar w:fldCharType="end"/>
            </w:r>
            <w:r>
              <w:rPr>
                <w:rFonts w:hint="eastAsia"/>
                <w:color w:val="auto"/>
                <w:vertAlign w:val="baseline"/>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6</w:t>
            </w:r>
            <w:r>
              <w:rPr>
                <w:rFonts w:hint="default"/>
                <w:color w:val="auto"/>
                <w:lang w:eastAsia="zh-CN"/>
              </w:rPr>
              <w:fldChar w:fldCharType="end"/>
            </w:r>
            <w:r>
              <w:rPr>
                <w:rFonts w:hint="eastAsia"/>
                <w:color w:val="auto"/>
                <w:lang w:val="en-US" w:eastAsia="zh-CN"/>
              </w:rPr>
              <w:t xml:space="preserve">  项目声环境保护目标调查表 </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957"/>
              <w:gridCol w:w="750"/>
              <w:gridCol w:w="870"/>
              <w:gridCol w:w="780"/>
              <w:gridCol w:w="953"/>
              <w:gridCol w:w="64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Merge w:val="restart"/>
                  <w:vAlign w:val="center"/>
                </w:tcPr>
                <w:p>
                  <w:pPr>
                    <w:pStyle w:val="9"/>
                    <w:widowControl w:val="0"/>
                    <w:bidi w:val="0"/>
                    <w:rPr>
                      <w:rFonts w:hint="default"/>
                      <w:color w:val="auto"/>
                      <w:lang w:val="en-US" w:eastAsia="zh-CN"/>
                    </w:rPr>
                  </w:pPr>
                  <w:r>
                    <w:rPr>
                      <w:rFonts w:hint="eastAsia"/>
                      <w:color w:val="auto"/>
                      <w:lang w:val="en-US" w:eastAsia="zh-CN"/>
                    </w:rPr>
                    <w:t>序号</w:t>
                  </w:r>
                </w:p>
              </w:tc>
              <w:tc>
                <w:tcPr>
                  <w:tcW w:w="1248" w:type="pct"/>
                  <w:vMerge w:val="restart"/>
                  <w:vAlign w:val="center"/>
                </w:tcPr>
                <w:p>
                  <w:pPr>
                    <w:pStyle w:val="9"/>
                    <w:widowControl w:val="0"/>
                    <w:bidi w:val="0"/>
                    <w:rPr>
                      <w:rFonts w:hint="default"/>
                      <w:color w:val="auto"/>
                      <w:lang w:val="en-US" w:eastAsia="zh-CN"/>
                    </w:rPr>
                  </w:pPr>
                  <w:r>
                    <w:rPr>
                      <w:rFonts w:hint="eastAsia"/>
                      <w:color w:val="auto"/>
                      <w:lang w:val="en-US" w:eastAsia="zh-CN"/>
                    </w:rPr>
                    <w:t>声环境保护目标名称</w:t>
                  </w:r>
                </w:p>
              </w:tc>
              <w:tc>
                <w:tcPr>
                  <w:tcW w:w="1531" w:type="pct"/>
                  <w:gridSpan w:val="3"/>
                  <w:vAlign w:val="center"/>
                </w:tcPr>
                <w:p>
                  <w:pPr>
                    <w:pStyle w:val="9"/>
                    <w:widowControl w:val="0"/>
                    <w:bidi w:val="0"/>
                    <w:rPr>
                      <w:rFonts w:hint="default"/>
                      <w:color w:val="auto"/>
                      <w:lang w:val="en-US" w:eastAsia="zh-CN"/>
                    </w:rPr>
                  </w:pPr>
                  <w:r>
                    <w:rPr>
                      <w:rFonts w:hint="eastAsia"/>
                      <w:color w:val="auto"/>
                      <w:lang w:val="en-US" w:eastAsia="zh-CN"/>
                    </w:rPr>
                    <w:t>空间相对位置</w:t>
                  </w:r>
                  <w:r>
                    <w:rPr>
                      <w:rFonts w:hint="eastAsia" w:cs="Times New Roman"/>
                      <w:color w:val="auto"/>
                      <w:lang w:val="en-US" w:eastAsia="zh-CN"/>
                    </w:rPr>
                    <w:t>/</w:t>
                  </w:r>
                  <w:r>
                    <w:rPr>
                      <w:rFonts w:hint="eastAsia"/>
                      <w:color w:val="auto"/>
                      <w:lang w:val="en-US" w:eastAsia="zh-CN"/>
                    </w:rPr>
                    <w:t>m</w:t>
                  </w:r>
                </w:p>
              </w:tc>
              <w:tc>
                <w:tcPr>
                  <w:tcW w:w="608" w:type="pct"/>
                  <w:vMerge w:val="restart"/>
                  <w:vAlign w:val="center"/>
                </w:tcPr>
                <w:p>
                  <w:pPr>
                    <w:pStyle w:val="9"/>
                    <w:widowControl w:val="0"/>
                    <w:bidi w:val="0"/>
                    <w:rPr>
                      <w:rFonts w:hint="default"/>
                      <w:color w:val="auto"/>
                      <w:lang w:val="en-US" w:eastAsia="zh-CN"/>
                    </w:rPr>
                  </w:pPr>
                  <w:r>
                    <w:rPr>
                      <w:rFonts w:hint="eastAsia"/>
                      <w:color w:val="auto"/>
                      <w:lang w:val="en-US" w:eastAsia="zh-CN"/>
                    </w:rPr>
                    <w:t>距厂界最近距离</w:t>
                  </w:r>
                  <w:r>
                    <w:rPr>
                      <w:rFonts w:hint="eastAsia" w:cs="Times New Roman"/>
                      <w:color w:val="auto"/>
                      <w:lang w:val="en-US" w:eastAsia="zh-CN"/>
                    </w:rPr>
                    <w:t>/</w:t>
                  </w:r>
                  <w:r>
                    <w:rPr>
                      <w:rFonts w:hint="eastAsia"/>
                      <w:color w:val="auto"/>
                      <w:lang w:val="en-US" w:eastAsia="zh-CN"/>
                    </w:rPr>
                    <w:t>m</w:t>
                  </w:r>
                </w:p>
              </w:tc>
              <w:tc>
                <w:tcPr>
                  <w:tcW w:w="411" w:type="pct"/>
                  <w:vMerge w:val="restart"/>
                  <w:vAlign w:val="center"/>
                </w:tcPr>
                <w:p>
                  <w:pPr>
                    <w:pStyle w:val="9"/>
                    <w:widowControl w:val="0"/>
                    <w:bidi w:val="0"/>
                    <w:rPr>
                      <w:rFonts w:hint="default"/>
                      <w:color w:val="auto"/>
                      <w:lang w:val="en-US" w:eastAsia="zh-CN"/>
                    </w:rPr>
                  </w:pPr>
                  <w:r>
                    <w:rPr>
                      <w:rFonts w:hint="eastAsia"/>
                      <w:color w:val="auto"/>
                      <w:lang w:val="en-US" w:eastAsia="zh-CN"/>
                    </w:rPr>
                    <w:t>方位</w:t>
                  </w:r>
                </w:p>
              </w:tc>
              <w:tc>
                <w:tcPr>
                  <w:tcW w:w="890" w:type="pct"/>
                  <w:vMerge w:val="restart"/>
                  <w:vAlign w:val="center"/>
                </w:tcPr>
                <w:p>
                  <w:pPr>
                    <w:pStyle w:val="9"/>
                    <w:widowControl w:val="0"/>
                    <w:bidi w:val="0"/>
                    <w:rPr>
                      <w:rFonts w:hint="default"/>
                      <w:color w:val="auto"/>
                      <w:lang w:val="en-US" w:eastAsia="zh-CN"/>
                    </w:rPr>
                  </w:pPr>
                  <w:r>
                    <w:rPr>
                      <w:rFonts w:hint="eastAsia"/>
                      <w:color w:val="auto"/>
                      <w:lang w:val="en-US" w:eastAsia="zh-CN"/>
                    </w:rPr>
                    <w:t>执行标准</w:t>
                  </w:r>
                  <w:r>
                    <w:rPr>
                      <w:rFonts w:hint="eastAsia" w:cs="Times New Roman"/>
                      <w:color w:val="auto"/>
                      <w:lang w:val="en-US" w:eastAsia="zh-CN"/>
                    </w:rPr>
                    <w:t>/</w:t>
                  </w:r>
                  <w:r>
                    <w:rPr>
                      <w:rFonts w:hint="eastAsia"/>
                      <w:color w:val="auto"/>
                      <w:lang w:val="en-US" w:eastAsia="zh-CN"/>
                    </w:rPr>
                    <w:t>功能区类别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Merge w:val="continue"/>
                  <w:vAlign w:val="center"/>
                </w:tcPr>
                <w:p>
                  <w:pPr>
                    <w:pStyle w:val="9"/>
                    <w:widowControl w:val="0"/>
                    <w:bidi w:val="0"/>
                    <w:rPr>
                      <w:rFonts w:hint="default"/>
                      <w:color w:val="auto"/>
                      <w:lang w:val="en-US" w:eastAsia="zh-CN"/>
                    </w:rPr>
                  </w:pPr>
                </w:p>
              </w:tc>
              <w:tc>
                <w:tcPr>
                  <w:tcW w:w="1248" w:type="pct"/>
                  <w:vMerge w:val="continue"/>
                  <w:vAlign w:val="center"/>
                </w:tcPr>
                <w:p>
                  <w:pPr>
                    <w:pStyle w:val="9"/>
                    <w:widowControl w:val="0"/>
                    <w:bidi w:val="0"/>
                    <w:rPr>
                      <w:rFonts w:hint="default"/>
                      <w:color w:val="auto"/>
                      <w:lang w:val="en-US" w:eastAsia="zh-CN"/>
                    </w:rPr>
                  </w:pPr>
                </w:p>
              </w:tc>
              <w:tc>
                <w:tcPr>
                  <w:tcW w:w="478" w:type="pct"/>
                  <w:vAlign w:val="center"/>
                </w:tcPr>
                <w:p>
                  <w:pPr>
                    <w:pStyle w:val="9"/>
                    <w:widowControl w:val="0"/>
                    <w:bidi w:val="0"/>
                    <w:rPr>
                      <w:rFonts w:hint="default"/>
                      <w:color w:val="auto"/>
                      <w:lang w:val="en-US" w:eastAsia="zh-CN"/>
                    </w:rPr>
                  </w:pPr>
                  <w:r>
                    <w:rPr>
                      <w:rFonts w:hint="eastAsia"/>
                      <w:color w:val="auto"/>
                      <w:lang w:val="en-US" w:eastAsia="zh-CN"/>
                    </w:rPr>
                    <w:t>X</w:t>
                  </w:r>
                </w:p>
              </w:tc>
              <w:tc>
                <w:tcPr>
                  <w:tcW w:w="555" w:type="pct"/>
                  <w:vAlign w:val="center"/>
                </w:tcPr>
                <w:p>
                  <w:pPr>
                    <w:pStyle w:val="9"/>
                    <w:widowControl w:val="0"/>
                    <w:bidi w:val="0"/>
                    <w:rPr>
                      <w:rFonts w:hint="default"/>
                      <w:color w:val="auto"/>
                      <w:lang w:val="en-US" w:eastAsia="zh-CN"/>
                    </w:rPr>
                  </w:pPr>
                  <w:r>
                    <w:rPr>
                      <w:rFonts w:hint="eastAsia"/>
                      <w:color w:val="auto"/>
                      <w:lang w:val="en-US" w:eastAsia="zh-CN"/>
                    </w:rPr>
                    <w:t>Y</w:t>
                  </w:r>
                </w:p>
              </w:tc>
              <w:tc>
                <w:tcPr>
                  <w:tcW w:w="497" w:type="pct"/>
                  <w:vAlign w:val="center"/>
                </w:tcPr>
                <w:p>
                  <w:pPr>
                    <w:pStyle w:val="9"/>
                    <w:widowControl w:val="0"/>
                    <w:bidi w:val="0"/>
                    <w:rPr>
                      <w:rFonts w:hint="default"/>
                      <w:color w:val="auto"/>
                      <w:lang w:val="en-US" w:eastAsia="zh-CN"/>
                    </w:rPr>
                  </w:pPr>
                  <w:r>
                    <w:rPr>
                      <w:rFonts w:hint="eastAsia"/>
                      <w:color w:val="auto"/>
                      <w:lang w:val="en-US" w:eastAsia="zh-CN"/>
                    </w:rPr>
                    <w:t>Z</w:t>
                  </w:r>
                </w:p>
              </w:tc>
              <w:tc>
                <w:tcPr>
                  <w:tcW w:w="608" w:type="pct"/>
                  <w:vMerge w:val="continue"/>
                  <w:vAlign w:val="center"/>
                </w:tcPr>
                <w:p>
                  <w:pPr>
                    <w:pStyle w:val="9"/>
                    <w:widowControl w:val="0"/>
                    <w:bidi w:val="0"/>
                    <w:rPr>
                      <w:rFonts w:hint="eastAsia"/>
                      <w:color w:val="auto"/>
                      <w:lang w:val="en-US" w:eastAsia="zh-CN"/>
                    </w:rPr>
                  </w:pPr>
                </w:p>
              </w:tc>
              <w:tc>
                <w:tcPr>
                  <w:tcW w:w="411" w:type="pct"/>
                  <w:vMerge w:val="continue"/>
                  <w:vAlign w:val="center"/>
                </w:tcPr>
                <w:p>
                  <w:pPr>
                    <w:pStyle w:val="9"/>
                    <w:widowControl w:val="0"/>
                    <w:bidi w:val="0"/>
                    <w:rPr>
                      <w:rFonts w:hint="eastAsia"/>
                      <w:color w:val="auto"/>
                      <w:lang w:val="en-US" w:eastAsia="zh-CN"/>
                    </w:rPr>
                  </w:pPr>
                </w:p>
              </w:tc>
              <w:tc>
                <w:tcPr>
                  <w:tcW w:w="890" w:type="pct"/>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9"/>
                    <w:widowControl w:val="0"/>
                    <w:bidi w:val="0"/>
                    <w:rPr>
                      <w:rFonts w:hint="eastAsia"/>
                      <w:color w:val="auto"/>
                      <w:lang w:val="en-US" w:eastAsia="zh-CN"/>
                    </w:rPr>
                  </w:pPr>
                  <w:r>
                    <w:rPr>
                      <w:rFonts w:hint="eastAsia"/>
                      <w:color w:val="auto"/>
                      <w:lang w:val="en-US" w:eastAsia="zh-CN"/>
                    </w:rPr>
                    <w:t>N1</w:t>
                  </w:r>
                </w:p>
              </w:tc>
              <w:tc>
                <w:tcPr>
                  <w:tcW w:w="1248" w:type="pct"/>
                  <w:vAlign w:val="center"/>
                </w:tcPr>
                <w:p>
                  <w:pPr>
                    <w:pStyle w:val="9"/>
                    <w:widowControl w:val="0"/>
                    <w:bidi w:val="0"/>
                    <w:rPr>
                      <w:rFonts w:hint="eastAsia"/>
                      <w:color w:val="auto"/>
                      <w:lang w:val="en-US" w:eastAsia="zh-CN"/>
                    </w:rPr>
                  </w:pPr>
                  <w:r>
                    <w:rPr>
                      <w:rFonts w:hint="eastAsia"/>
                      <w:color w:val="auto"/>
                      <w:lang w:val="en-US" w:eastAsia="zh-CN"/>
                    </w:rPr>
                    <w:t>岩门社区居民点1#</w:t>
                  </w:r>
                </w:p>
              </w:tc>
              <w:tc>
                <w:tcPr>
                  <w:tcW w:w="750" w:type="dxa"/>
                  <w:vAlign w:val="center"/>
                </w:tcPr>
                <w:p>
                  <w:pPr>
                    <w:pStyle w:val="9"/>
                    <w:bidi w:val="0"/>
                    <w:rPr>
                      <w:rFonts w:hint="default"/>
                      <w:lang w:val="en-US" w:eastAsia="zh-CN"/>
                    </w:rPr>
                  </w:pPr>
                  <w:r>
                    <w:t>20</w:t>
                  </w:r>
                </w:p>
              </w:tc>
              <w:tc>
                <w:tcPr>
                  <w:tcW w:w="870" w:type="dxa"/>
                  <w:vAlign w:val="center"/>
                </w:tcPr>
                <w:p>
                  <w:pPr>
                    <w:pStyle w:val="9"/>
                    <w:bidi w:val="0"/>
                    <w:rPr>
                      <w:rFonts w:hint="default"/>
                      <w:lang w:val="en-US" w:eastAsia="zh-CN"/>
                    </w:rPr>
                  </w:pPr>
                  <w:r>
                    <w:t>-43.9</w:t>
                  </w:r>
                </w:p>
              </w:tc>
              <w:tc>
                <w:tcPr>
                  <w:tcW w:w="780" w:type="dxa"/>
                  <w:vAlign w:val="center"/>
                </w:tcPr>
                <w:p>
                  <w:pPr>
                    <w:pStyle w:val="9"/>
                    <w:bidi w:val="0"/>
                    <w:rPr>
                      <w:rFonts w:hint="default"/>
                      <w:lang w:val="en-US" w:eastAsia="zh-CN"/>
                    </w:rPr>
                  </w:pPr>
                  <w:r>
                    <w:t>1.2</w:t>
                  </w:r>
                </w:p>
              </w:tc>
              <w:tc>
                <w:tcPr>
                  <w:tcW w:w="953" w:type="dxa"/>
                  <w:vAlign w:val="center"/>
                </w:tcPr>
                <w:p>
                  <w:pPr>
                    <w:pStyle w:val="9"/>
                    <w:bidi w:val="0"/>
                    <w:rPr>
                      <w:rFonts w:hint="default"/>
                      <w:lang w:val="en-US" w:eastAsia="zh-CN"/>
                    </w:rPr>
                  </w:pPr>
                  <w:r>
                    <w:t>4.4</w:t>
                  </w:r>
                </w:p>
              </w:tc>
              <w:tc>
                <w:tcPr>
                  <w:tcW w:w="645" w:type="dxa"/>
                  <w:vAlign w:val="center"/>
                </w:tcPr>
                <w:p>
                  <w:pPr>
                    <w:pStyle w:val="9"/>
                    <w:bidi w:val="0"/>
                    <w:rPr>
                      <w:rFonts w:hint="default"/>
                      <w:lang w:val="en-US" w:eastAsia="zh-CN"/>
                    </w:rPr>
                  </w:pPr>
                  <w:r>
                    <w:rPr>
                      <w:rFonts w:hint="eastAsia"/>
                      <w:lang w:val="en-US" w:eastAsia="zh-CN"/>
                    </w:rPr>
                    <w:t>东</w:t>
                  </w:r>
                  <w:r>
                    <w:t>南</w:t>
                  </w:r>
                </w:p>
              </w:tc>
              <w:tc>
                <w:tcPr>
                  <w:tcW w:w="890" w:type="pct"/>
                  <w:vAlign w:val="center"/>
                </w:tcPr>
                <w:p>
                  <w:pPr>
                    <w:pStyle w:val="9"/>
                    <w:widowControl w:val="0"/>
                    <w:bidi w:val="0"/>
                    <w:rPr>
                      <w:rFonts w:hint="default"/>
                      <w:color w:val="auto"/>
                      <w:lang w:val="en-US" w:eastAsia="zh-CN"/>
                    </w:rPr>
                  </w:pPr>
                  <w:r>
                    <w:rPr>
                      <w:rFonts w:hint="eastAsia"/>
                      <w:color w:val="auto"/>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9"/>
                    <w:widowControl w:val="0"/>
                    <w:bidi w:val="0"/>
                    <w:rPr>
                      <w:rFonts w:hint="default"/>
                      <w:color w:val="auto"/>
                      <w:lang w:val="en-US" w:eastAsia="zh-CN"/>
                    </w:rPr>
                  </w:pPr>
                  <w:r>
                    <w:rPr>
                      <w:rFonts w:hint="eastAsia"/>
                      <w:color w:val="auto"/>
                      <w:lang w:val="en-US" w:eastAsia="zh-CN"/>
                    </w:rPr>
                    <w:t>N2</w:t>
                  </w:r>
                </w:p>
              </w:tc>
              <w:tc>
                <w:tcPr>
                  <w:tcW w:w="1248" w:type="pct"/>
                  <w:vAlign w:val="center"/>
                </w:tcPr>
                <w:p>
                  <w:pPr>
                    <w:pStyle w:val="9"/>
                    <w:widowControl w:val="0"/>
                    <w:bidi w:val="0"/>
                    <w:rPr>
                      <w:rFonts w:hint="eastAsia"/>
                      <w:color w:val="auto"/>
                      <w:lang w:val="en-US" w:eastAsia="zh-CN"/>
                    </w:rPr>
                  </w:pPr>
                  <w:r>
                    <w:rPr>
                      <w:rFonts w:hint="eastAsia"/>
                      <w:color w:val="auto"/>
                      <w:lang w:val="en-US" w:eastAsia="zh-CN"/>
                    </w:rPr>
                    <w:t>岩门社区居民点2#</w:t>
                  </w:r>
                </w:p>
              </w:tc>
              <w:tc>
                <w:tcPr>
                  <w:tcW w:w="750" w:type="dxa"/>
                  <w:vAlign w:val="center"/>
                </w:tcPr>
                <w:p>
                  <w:pPr>
                    <w:pStyle w:val="9"/>
                    <w:bidi w:val="0"/>
                    <w:rPr>
                      <w:rFonts w:hint="default"/>
                      <w:lang w:val="en-US" w:eastAsia="zh-CN"/>
                    </w:rPr>
                  </w:pPr>
                  <w:r>
                    <w:t>17</w:t>
                  </w:r>
                </w:p>
              </w:tc>
              <w:tc>
                <w:tcPr>
                  <w:tcW w:w="870" w:type="dxa"/>
                  <w:vAlign w:val="center"/>
                </w:tcPr>
                <w:p>
                  <w:pPr>
                    <w:pStyle w:val="9"/>
                    <w:bidi w:val="0"/>
                    <w:rPr>
                      <w:rFonts w:hint="default"/>
                      <w:lang w:val="en-US" w:eastAsia="zh-CN"/>
                    </w:rPr>
                  </w:pPr>
                  <w:r>
                    <w:t>-53.8</w:t>
                  </w:r>
                </w:p>
              </w:tc>
              <w:tc>
                <w:tcPr>
                  <w:tcW w:w="780" w:type="dxa"/>
                  <w:vAlign w:val="center"/>
                </w:tcPr>
                <w:p>
                  <w:pPr>
                    <w:pStyle w:val="9"/>
                    <w:bidi w:val="0"/>
                    <w:rPr>
                      <w:rFonts w:hint="default"/>
                      <w:lang w:val="en-US" w:eastAsia="zh-CN"/>
                    </w:rPr>
                  </w:pPr>
                  <w:r>
                    <w:t>1.2</w:t>
                  </w:r>
                </w:p>
              </w:tc>
              <w:tc>
                <w:tcPr>
                  <w:tcW w:w="953" w:type="dxa"/>
                  <w:vAlign w:val="center"/>
                </w:tcPr>
                <w:p>
                  <w:pPr>
                    <w:pStyle w:val="9"/>
                    <w:bidi w:val="0"/>
                    <w:rPr>
                      <w:rFonts w:hint="default"/>
                      <w:lang w:val="en-US" w:eastAsia="zh-CN"/>
                    </w:rPr>
                  </w:pPr>
                  <w:r>
                    <w:t>5.7</w:t>
                  </w:r>
                </w:p>
              </w:tc>
              <w:tc>
                <w:tcPr>
                  <w:tcW w:w="645" w:type="dxa"/>
                  <w:vAlign w:val="center"/>
                </w:tcPr>
                <w:p>
                  <w:pPr>
                    <w:pStyle w:val="9"/>
                    <w:bidi w:val="0"/>
                    <w:rPr>
                      <w:rFonts w:hint="default"/>
                      <w:lang w:val="en-US" w:eastAsia="zh-CN"/>
                    </w:rPr>
                  </w:pPr>
                  <w:r>
                    <w:rPr>
                      <w:rFonts w:hint="eastAsia"/>
                      <w:lang w:val="en-US" w:eastAsia="zh-CN"/>
                    </w:rPr>
                    <w:t>东</w:t>
                  </w:r>
                  <w:r>
                    <w:t>南</w:t>
                  </w:r>
                </w:p>
              </w:tc>
              <w:tc>
                <w:tcPr>
                  <w:tcW w:w="890" w:type="pct"/>
                  <w:vAlign w:val="center"/>
                </w:tcPr>
                <w:p>
                  <w:pPr>
                    <w:pStyle w:val="9"/>
                    <w:widowControl w:val="0"/>
                    <w:bidi w:val="0"/>
                    <w:rPr>
                      <w:rFonts w:hint="default"/>
                      <w:color w:val="auto"/>
                      <w:lang w:val="en-US" w:eastAsia="zh-CN"/>
                    </w:rPr>
                  </w:pPr>
                  <w:r>
                    <w:rPr>
                      <w:rFonts w:hint="eastAsia"/>
                      <w:color w:val="auto"/>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9"/>
                    <w:widowControl w:val="0"/>
                    <w:bidi w:val="0"/>
                    <w:rPr>
                      <w:rFonts w:hint="default"/>
                      <w:color w:val="auto"/>
                      <w:lang w:val="en-US" w:eastAsia="zh-CN"/>
                    </w:rPr>
                  </w:pPr>
                  <w:r>
                    <w:rPr>
                      <w:rFonts w:hint="eastAsia"/>
                      <w:color w:val="auto"/>
                      <w:lang w:val="en-US" w:eastAsia="zh-CN"/>
                    </w:rPr>
                    <w:t>N3</w:t>
                  </w:r>
                </w:p>
              </w:tc>
              <w:tc>
                <w:tcPr>
                  <w:tcW w:w="1248" w:type="pct"/>
                  <w:vAlign w:val="center"/>
                </w:tcPr>
                <w:p>
                  <w:pPr>
                    <w:pStyle w:val="9"/>
                    <w:widowControl w:val="0"/>
                    <w:bidi w:val="0"/>
                    <w:rPr>
                      <w:rFonts w:hint="eastAsia"/>
                      <w:color w:val="auto"/>
                      <w:lang w:val="en-US" w:eastAsia="zh-CN"/>
                    </w:rPr>
                  </w:pPr>
                  <w:r>
                    <w:rPr>
                      <w:rFonts w:hint="eastAsia"/>
                      <w:color w:val="auto"/>
                      <w:lang w:val="en-US" w:eastAsia="zh-CN"/>
                    </w:rPr>
                    <w:t>岩门社区居民点3#</w:t>
                  </w:r>
                </w:p>
              </w:tc>
              <w:tc>
                <w:tcPr>
                  <w:tcW w:w="750" w:type="dxa"/>
                  <w:vAlign w:val="center"/>
                </w:tcPr>
                <w:p>
                  <w:pPr>
                    <w:pStyle w:val="9"/>
                    <w:bidi w:val="0"/>
                    <w:rPr>
                      <w:rFonts w:hint="default"/>
                      <w:lang w:val="en-US" w:eastAsia="zh-CN"/>
                    </w:rPr>
                  </w:pPr>
                  <w:r>
                    <w:t>40.5</w:t>
                  </w:r>
                </w:p>
              </w:tc>
              <w:tc>
                <w:tcPr>
                  <w:tcW w:w="870" w:type="dxa"/>
                  <w:vAlign w:val="center"/>
                </w:tcPr>
                <w:p>
                  <w:pPr>
                    <w:pStyle w:val="9"/>
                    <w:bidi w:val="0"/>
                    <w:rPr>
                      <w:rFonts w:hint="default"/>
                      <w:lang w:val="en-US" w:eastAsia="zh-CN"/>
                    </w:rPr>
                  </w:pPr>
                  <w:r>
                    <w:t>-54.3</w:t>
                  </w:r>
                </w:p>
              </w:tc>
              <w:tc>
                <w:tcPr>
                  <w:tcW w:w="780" w:type="dxa"/>
                  <w:vAlign w:val="center"/>
                </w:tcPr>
                <w:p>
                  <w:pPr>
                    <w:pStyle w:val="9"/>
                    <w:bidi w:val="0"/>
                    <w:rPr>
                      <w:rFonts w:hint="default"/>
                      <w:lang w:val="en-US" w:eastAsia="zh-CN"/>
                    </w:rPr>
                  </w:pPr>
                  <w:r>
                    <w:t>1.2</w:t>
                  </w:r>
                </w:p>
              </w:tc>
              <w:tc>
                <w:tcPr>
                  <w:tcW w:w="953" w:type="dxa"/>
                  <w:vAlign w:val="center"/>
                </w:tcPr>
                <w:p>
                  <w:pPr>
                    <w:pStyle w:val="9"/>
                    <w:bidi w:val="0"/>
                    <w:rPr>
                      <w:rFonts w:hint="default"/>
                      <w:lang w:val="en-US" w:eastAsia="zh-CN"/>
                    </w:rPr>
                  </w:pPr>
                  <w:r>
                    <w:t>27.4</w:t>
                  </w:r>
                </w:p>
              </w:tc>
              <w:tc>
                <w:tcPr>
                  <w:tcW w:w="645" w:type="dxa"/>
                  <w:vAlign w:val="center"/>
                </w:tcPr>
                <w:p>
                  <w:pPr>
                    <w:pStyle w:val="9"/>
                    <w:bidi w:val="0"/>
                    <w:rPr>
                      <w:rFonts w:hint="default"/>
                      <w:lang w:val="en-US" w:eastAsia="zh-CN"/>
                    </w:rPr>
                  </w:pPr>
                  <w:r>
                    <w:rPr>
                      <w:rFonts w:hint="eastAsia"/>
                      <w:lang w:val="en-US" w:eastAsia="zh-CN"/>
                    </w:rPr>
                    <w:t>东</w:t>
                  </w:r>
                  <w:r>
                    <w:t>南</w:t>
                  </w:r>
                </w:p>
              </w:tc>
              <w:tc>
                <w:tcPr>
                  <w:tcW w:w="890" w:type="pct"/>
                  <w:vAlign w:val="center"/>
                </w:tcPr>
                <w:p>
                  <w:pPr>
                    <w:pStyle w:val="9"/>
                    <w:widowControl w:val="0"/>
                    <w:bidi w:val="0"/>
                    <w:rPr>
                      <w:rFonts w:hint="default"/>
                      <w:color w:val="auto"/>
                      <w:lang w:val="en-US" w:eastAsia="zh-CN"/>
                    </w:rPr>
                  </w:pPr>
                  <w:r>
                    <w:rPr>
                      <w:rFonts w:hint="eastAsia"/>
                      <w:color w:val="auto"/>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9"/>
                    <w:widowControl w:val="0"/>
                    <w:bidi w:val="0"/>
                    <w:rPr>
                      <w:rFonts w:hint="default"/>
                      <w:color w:val="auto"/>
                      <w:lang w:val="en-US" w:eastAsia="zh-CN"/>
                    </w:rPr>
                  </w:pPr>
                  <w:r>
                    <w:rPr>
                      <w:rFonts w:hint="eastAsia"/>
                      <w:color w:val="auto"/>
                      <w:lang w:val="en-US" w:eastAsia="zh-CN"/>
                    </w:rPr>
                    <w:t>N4</w:t>
                  </w:r>
                </w:p>
              </w:tc>
              <w:tc>
                <w:tcPr>
                  <w:tcW w:w="1248" w:type="pct"/>
                  <w:vAlign w:val="center"/>
                </w:tcPr>
                <w:p>
                  <w:pPr>
                    <w:pStyle w:val="9"/>
                    <w:widowControl w:val="0"/>
                    <w:bidi w:val="0"/>
                    <w:rPr>
                      <w:rFonts w:hint="eastAsia"/>
                      <w:color w:val="auto"/>
                      <w:vertAlign w:val="baseline"/>
                      <w:lang w:val="en-US" w:eastAsia="zh-CN"/>
                    </w:rPr>
                  </w:pPr>
                  <w:r>
                    <w:rPr>
                      <w:rFonts w:hint="eastAsia"/>
                      <w:color w:val="auto"/>
                      <w:lang w:val="en-US" w:eastAsia="zh-CN"/>
                    </w:rPr>
                    <w:t>岩门社区居民点4#</w:t>
                  </w:r>
                </w:p>
              </w:tc>
              <w:tc>
                <w:tcPr>
                  <w:tcW w:w="750" w:type="dxa"/>
                  <w:vAlign w:val="center"/>
                </w:tcPr>
                <w:p>
                  <w:pPr>
                    <w:pStyle w:val="9"/>
                    <w:bidi w:val="0"/>
                    <w:rPr>
                      <w:rFonts w:hint="eastAsia"/>
                      <w:lang w:val="en-US" w:eastAsia="zh-CN"/>
                    </w:rPr>
                  </w:pPr>
                  <w:r>
                    <w:t>-33.5</w:t>
                  </w:r>
                </w:p>
              </w:tc>
              <w:tc>
                <w:tcPr>
                  <w:tcW w:w="870" w:type="dxa"/>
                  <w:vAlign w:val="center"/>
                </w:tcPr>
                <w:p>
                  <w:pPr>
                    <w:pStyle w:val="9"/>
                    <w:bidi w:val="0"/>
                  </w:pPr>
                  <w:r>
                    <w:t>-28.5</w:t>
                  </w:r>
                </w:p>
              </w:tc>
              <w:tc>
                <w:tcPr>
                  <w:tcW w:w="780" w:type="dxa"/>
                  <w:vAlign w:val="center"/>
                </w:tcPr>
                <w:p>
                  <w:pPr>
                    <w:pStyle w:val="9"/>
                    <w:bidi w:val="0"/>
                  </w:pPr>
                  <w:r>
                    <w:t>1.2</w:t>
                  </w:r>
                </w:p>
              </w:tc>
              <w:tc>
                <w:tcPr>
                  <w:tcW w:w="953" w:type="dxa"/>
                  <w:vAlign w:val="center"/>
                </w:tcPr>
                <w:p>
                  <w:pPr>
                    <w:pStyle w:val="9"/>
                    <w:bidi w:val="0"/>
                    <w:rPr>
                      <w:rFonts w:hint="eastAsia"/>
                      <w:lang w:val="en-US" w:eastAsia="zh-CN"/>
                    </w:rPr>
                  </w:pPr>
                  <w:r>
                    <w:t>6.1</w:t>
                  </w:r>
                </w:p>
              </w:tc>
              <w:tc>
                <w:tcPr>
                  <w:tcW w:w="645" w:type="dxa"/>
                  <w:vAlign w:val="center"/>
                </w:tcPr>
                <w:p>
                  <w:pPr>
                    <w:pStyle w:val="9"/>
                    <w:bidi w:val="0"/>
                    <w:rPr>
                      <w:rFonts w:hint="eastAsia"/>
                      <w:lang w:val="en-US" w:eastAsia="zh-CN"/>
                    </w:rPr>
                  </w:pPr>
                  <w:r>
                    <w:rPr>
                      <w:rFonts w:hint="eastAsia"/>
                      <w:lang w:val="en-US" w:eastAsia="zh-CN"/>
                    </w:rPr>
                    <w:t>西</w:t>
                  </w:r>
                  <w:r>
                    <w:t>南</w:t>
                  </w:r>
                </w:p>
              </w:tc>
              <w:tc>
                <w:tcPr>
                  <w:tcW w:w="890" w:type="pct"/>
                  <w:vAlign w:val="center"/>
                </w:tcPr>
                <w:p>
                  <w:pPr>
                    <w:pStyle w:val="9"/>
                    <w:widowControl w:val="0"/>
                    <w:bidi w:val="0"/>
                    <w:rPr>
                      <w:rFonts w:hint="eastAsia"/>
                      <w:color w:val="auto"/>
                      <w:lang w:val="en-US" w:eastAsia="zh-CN"/>
                    </w:rPr>
                  </w:pPr>
                  <w:r>
                    <w:rPr>
                      <w:rFonts w:hint="eastAsia"/>
                      <w:color w:val="auto"/>
                      <w:lang w:val="en-US" w:eastAsia="zh-CN"/>
                    </w:rPr>
                    <w:t>2类</w:t>
                  </w:r>
                </w:p>
              </w:tc>
            </w:tr>
          </w:tbl>
          <w:p>
            <w:pPr>
              <w:pStyle w:val="9"/>
              <w:widowControl w:val="0"/>
              <w:bidi w:val="0"/>
              <w:rPr>
                <w:rFonts w:hint="eastAsia"/>
                <w:color w:val="auto"/>
                <w:lang w:val="en-US" w:eastAsia="zh-CN"/>
              </w:rPr>
            </w:pP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7</w:t>
            </w:r>
            <w:r>
              <w:rPr>
                <w:rFonts w:hint="default"/>
                <w:color w:val="auto"/>
                <w:lang w:eastAsia="zh-CN"/>
              </w:rPr>
              <w:fldChar w:fldCharType="end"/>
            </w:r>
            <w:r>
              <w:rPr>
                <w:rFonts w:hint="eastAsia"/>
                <w:color w:val="auto"/>
                <w:lang w:val="en-US" w:eastAsia="zh-CN"/>
              </w:rPr>
              <w:t xml:space="preserve">  项目声环境质量监测结果及达标情况一览表   单位：dB（A）</w:t>
            </w:r>
          </w:p>
          <w:tbl>
            <w:tblPr>
              <w:tblStyle w:val="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25"/>
              <w:gridCol w:w="1110"/>
              <w:gridCol w:w="842"/>
              <w:gridCol w:w="842"/>
              <w:gridCol w:w="842"/>
              <w:gridCol w:w="845"/>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3" w:type="dxa"/>
                  <w:vMerge w:val="restart"/>
                  <w:vAlign w:val="center"/>
                </w:tcPr>
                <w:p>
                  <w:pPr>
                    <w:pStyle w:val="9"/>
                    <w:widowControl w:val="0"/>
                    <w:bidi w:val="0"/>
                    <w:rPr>
                      <w:rFonts w:hint="eastAsia"/>
                      <w:color w:val="auto"/>
                      <w:lang w:val="en-US" w:eastAsia="zh-CN"/>
                    </w:rPr>
                  </w:pPr>
                  <w:r>
                    <w:rPr>
                      <w:rFonts w:hint="eastAsia"/>
                      <w:color w:val="auto"/>
                      <w:lang w:val="en-US" w:eastAsia="zh-CN"/>
                    </w:rPr>
                    <w:t>监测</w:t>
                  </w:r>
                </w:p>
                <w:p>
                  <w:pPr>
                    <w:pStyle w:val="9"/>
                    <w:widowControl w:val="0"/>
                    <w:bidi w:val="0"/>
                    <w:rPr>
                      <w:rFonts w:hint="eastAsia"/>
                      <w:color w:val="auto"/>
                      <w:lang w:val="en-US" w:eastAsia="zh-CN"/>
                    </w:rPr>
                  </w:pPr>
                  <w:r>
                    <w:rPr>
                      <w:rFonts w:hint="eastAsia"/>
                      <w:color w:val="auto"/>
                      <w:lang w:val="en-US" w:eastAsia="zh-CN"/>
                    </w:rPr>
                    <w:t>点位</w:t>
                  </w:r>
                </w:p>
              </w:tc>
              <w:tc>
                <w:tcPr>
                  <w:tcW w:w="1925" w:type="dxa"/>
                  <w:vMerge w:val="restart"/>
                  <w:vAlign w:val="center"/>
                </w:tcPr>
                <w:p>
                  <w:pPr>
                    <w:pStyle w:val="9"/>
                    <w:widowControl w:val="0"/>
                    <w:bidi w:val="0"/>
                    <w:rPr>
                      <w:rFonts w:hint="default"/>
                      <w:color w:val="auto"/>
                      <w:lang w:val="en-US" w:eastAsia="zh-CN"/>
                    </w:rPr>
                  </w:pPr>
                  <w:r>
                    <w:rPr>
                      <w:rFonts w:hint="eastAsia"/>
                      <w:color w:val="auto"/>
                      <w:lang w:val="en-US" w:eastAsia="zh-CN"/>
                    </w:rPr>
                    <w:t>测点位置</w:t>
                  </w:r>
                </w:p>
              </w:tc>
              <w:tc>
                <w:tcPr>
                  <w:tcW w:w="1110" w:type="dxa"/>
                  <w:vMerge w:val="restart"/>
                  <w:vAlign w:val="center"/>
                </w:tcPr>
                <w:p>
                  <w:pPr>
                    <w:pStyle w:val="9"/>
                    <w:widowControl w:val="0"/>
                    <w:bidi w:val="0"/>
                    <w:rPr>
                      <w:rFonts w:hint="default"/>
                      <w:color w:val="auto"/>
                      <w:lang w:val="en-US" w:eastAsia="zh-CN"/>
                    </w:rPr>
                  </w:pPr>
                  <w:r>
                    <w:rPr>
                      <w:rFonts w:hint="eastAsia"/>
                      <w:color w:val="auto"/>
                      <w:lang w:val="en-US" w:eastAsia="zh-CN"/>
                    </w:rPr>
                    <w:t>监测因子</w:t>
                  </w:r>
                </w:p>
              </w:tc>
              <w:tc>
                <w:tcPr>
                  <w:tcW w:w="1684" w:type="dxa"/>
                  <w:gridSpan w:val="2"/>
                  <w:vAlign w:val="center"/>
                </w:tcPr>
                <w:p>
                  <w:pPr>
                    <w:pStyle w:val="9"/>
                    <w:widowControl w:val="0"/>
                    <w:bidi w:val="0"/>
                    <w:rPr>
                      <w:rFonts w:hint="eastAsia"/>
                      <w:color w:val="auto"/>
                      <w:lang w:val="en-US" w:eastAsia="zh-CN"/>
                    </w:rPr>
                  </w:pPr>
                  <w:r>
                    <w:rPr>
                      <w:rFonts w:hint="eastAsia"/>
                      <w:color w:val="auto"/>
                      <w:lang w:val="en-US" w:eastAsia="zh-CN"/>
                    </w:rPr>
                    <w:t>监测结果</w:t>
                  </w:r>
                </w:p>
              </w:tc>
              <w:tc>
                <w:tcPr>
                  <w:tcW w:w="1687" w:type="dxa"/>
                  <w:gridSpan w:val="2"/>
                  <w:vAlign w:val="center"/>
                </w:tcPr>
                <w:p>
                  <w:pPr>
                    <w:pStyle w:val="9"/>
                    <w:widowControl w:val="0"/>
                    <w:bidi w:val="0"/>
                    <w:rPr>
                      <w:rFonts w:hint="eastAsia"/>
                      <w:color w:val="auto"/>
                      <w:lang w:val="en-US" w:eastAsia="zh-CN"/>
                    </w:rPr>
                  </w:pPr>
                  <w:r>
                    <w:rPr>
                      <w:rFonts w:hint="eastAsia"/>
                      <w:color w:val="auto"/>
                      <w:lang w:val="en-US" w:eastAsia="zh-CN"/>
                    </w:rPr>
                    <w:t>执行标准限值</w:t>
                  </w:r>
                </w:p>
              </w:tc>
              <w:tc>
                <w:tcPr>
                  <w:tcW w:w="716" w:type="dxa"/>
                  <w:vMerge w:val="restart"/>
                  <w:vAlign w:val="center"/>
                </w:tcPr>
                <w:p>
                  <w:pPr>
                    <w:pStyle w:val="9"/>
                    <w:widowControl w:val="0"/>
                    <w:bidi w:val="0"/>
                    <w:rPr>
                      <w:rFonts w:hint="eastAsia"/>
                      <w:color w:val="auto"/>
                      <w:lang w:val="en-US" w:eastAsia="zh-CN"/>
                    </w:rPr>
                  </w:pPr>
                  <w:r>
                    <w:rPr>
                      <w:rFonts w:hint="eastAsia"/>
                      <w:color w:val="auto"/>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3" w:type="dxa"/>
                  <w:vMerge w:val="continue"/>
                  <w:vAlign w:val="center"/>
                </w:tcPr>
                <w:p>
                  <w:pPr>
                    <w:pStyle w:val="9"/>
                    <w:widowControl w:val="0"/>
                    <w:bidi w:val="0"/>
                    <w:rPr>
                      <w:color w:val="auto"/>
                    </w:rPr>
                  </w:pPr>
                </w:p>
              </w:tc>
              <w:tc>
                <w:tcPr>
                  <w:tcW w:w="1925" w:type="dxa"/>
                  <w:vMerge w:val="continue"/>
                  <w:vAlign w:val="center"/>
                </w:tcPr>
                <w:p>
                  <w:pPr>
                    <w:pStyle w:val="9"/>
                    <w:widowControl w:val="0"/>
                    <w:bidi w:val="0"/>
                    <w:rPr>
                      <w:color w:val="auto"/>
                    </w:rPr>
                  </w:pPr>
                </w:p>
              </w:tc>
              <w:tc>
                <w:tcPr>
                  <w:tcW w:w="1110" w:type="dxa"/>
                  <w:vMerge w:val="continue"/>
                  <w:vAlign w:val="center"/>
                </w:tcPr>
                <w:p>
                  <w:pPr>
                    <w:pStyle w:val="9"/>
                    <w:widowControl w:val="0"/>
                    <w:bidi w:val="0"/>
                    <w:rPr>
                      <w:rFonts w:hint="eastAsia"/>
                      <w:color w:val="auto"/>
                      <w:lang w:val="en-US" w:eastAsia="zh-CN"/>
                    </w:rPr>
                  </w:pPr>
                </w:p>
              </w:tc>
              <w:tc>
                <w:tcPr>
                  <w:tcW w:w="842" w:type="dxa"/>
                  <w:vAlign w:val="center"/>
                </w:tcPr>
                <w:p>
                  <w:pPr>
                    <w:pStyle w:val="9"/>
                    <w:widowControl w:val="0"/>
                    <w:bidi w:val="0"/>
                    <w:rPr>
                      <w:rFonts w:hint="eastAsia"/>
                      <w:color w:val="auto"/>
                      <w:lang w:val="en-US" w:eastAsia="zh-CN"/>
                    </w:rPr>
                  </w:pPr>
                  <w:r>
                    <w:rPr>
                      <w:rFonts w:hint="eastAsia"/>
                      <w:color w:val="auto"/>
                      <w:lang w:val="en-US" w:eastAsia="zh-CN"/>
                    </w:rPr>
                    <w:t>昼间</w:t>
                  </w:r>
                </w:p>
              </w:tc>
              <w:tc>
                <w:tcPr>
                  <w:tcW w:w="842" w:type="dxa"/>
                  <w:vAlign w:val="center"/>
                </w:tcPr>
                <w:p>
                  <w:pPr>
                    <w:pStyle w:val="9"/>
                    <w:widowControl w:val="0"/>
                    <w:bidi w:val="0"/>
                    <w:rPr>
                      <w:rFonts w:hint="eastAsia"/>
                      <w:color w:val="auto"/>
                      <w:lang w:val="en-US" w:eastAsia="zh-CN"/>
                    </w:rPr>
                  </w:pPr>
                  <w:r>
                    <w:rPr>
                      <w:rFonts w:hint="eastAsia"/>
                      <w:color w:val="auto"/>
                      <w:lang w:val="en-US" w:eastAsia="zh-CN"/>
                    </w:rPr>
                    <w:t>夜间</w:t>
                  </w:r>
                </w:p>
              </w:tc>
              <w:tc>
                <w:tcPr>
                  <w:tcW w:w="842" w:type="dxa"/>
                  <w:vAlign w:val="center"/>
                </w:tcPr>
                <w:p>
                  <w:pPr>
                    <w:pStyle w:val="9"/>
                    <w:widowControl w:val="0"/>
                    <w:bidi w:val="0"/>
                    <w:rPr>
                      <w:rFonts w:hint="eastAsia"/>
                      <w:color w:val="auto"/>
                      <w:lang w:val="en-US" w:eastAsia="zh-CN"/>
                    </w:rPr>
                  </w:pPr>
                  <w:r>
                    <w:rPr>
                      <w:rFonts w:hint="eastAsia"/>
                      <w:color w:val="auto"/>
                      <w:lang w:val="en-US" w:eastAsia="zh-CN"/>
                    </w:rPr>
                    <w:t>昼间</w:t>
                  </w:r>
                </w:p>
              </w:tc>
              <w:tc>
                <w:tcPr>
                  <w:tcW w:w="845" w:type="dxa"/>
                  <w:vAlign w:val="center"/>
                </w:tcPr>
                <w:p>
                  <w:pPr>
                    <w:pStyle w:val="9"/>
                    <w:widowControl w:val="0"/>
                    <w:bidi w:val="0"/>
                    <w:rPr>
                      <w:rFonts w:hint="eastAsia"/>
                      <w:color w:val="auto"/>
                      <w:lang w:val="en-US" w:eastAsia="zh-CN"/>
                    </w:rPr>
                  </w:pPr>
                  <w:r>
                    <w:rPr>
                      <w:rFonts w:hint="eastAsia"/>
                      <w:color w:val="auto"/>
                      <w:lang w:val="en-US" w:eastAsia="zh-CN"/>
                    </w:rPr>
                    <w:t>夜间</w:t>
                  </w:r>
                </w:p>
              </w:tc>
              <w:tc>
                <w:tcPr>
                  <w:tcW w:w="716"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N1</w:t>
                  </w:r>
                </w:p>
              </w:tc>
              <w:tc>
                <w:tcPr>
                  <w:tcW w:w="19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岩门社区居民点1#</w:t>
                  </w:r>
                </w:p>
              </w:tc>
              <w:tc>
                <w:tcPr>
                  <w:tcW w:w="1110" w:type="dxa"/>
                  <w:vAlign w:val="center"/>
                </w:tcPr>
                <w:p>
                  <w:pPr>
                    <w:pStyle w:val="9"/>
                    <w:widowControl w:val="0"/>
                    <w:bidi w:val="0"/>
                    <w:rPr>
                      <w:rFonts w:hint="default"/>
                      <w:color w:val="auto"/>
                      <w:lang w:val="en-US" w:eastAsia="zh-CN"/>
                    </w:rPr>
                  </w:pPr>
                  <w:r>
                    <w:rPr>
                      <w:rFonts w:hint="eastAsia"/>
                      <w:color w:val="auto"/>
                      <w:lang w:val="en-US" w:eastAsia="zh-CN"/>
                    </w:rPr>
                    <w:t>环境噪声</w:t>
                  </w: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rPr>
                      <w:rFonts w:hint="eastAsia"/>
                      <w:color w:val="auto"/>
                      <w:lang w:val="en-US" w:eastAsia="zh-CN"/>
                    </w:rPr>
                  </w:pPr>
                  <w:r>
                    <w:rPr>
                      <w:rFonts w:hint="eastAsia"/>
                      <w:color w:val="auto"/>
                      <w:lang w:val="en-US" w:eastAsia="zh-CN"/>
                    </w:rPr>
                    <w:t>60</w:t>
                  </w:r>
                </w:p>
              </w:tc>
              <w:tc>
                <w:tcPr>
                  <w:tcW w:w="845" w:type="dxa"/>
                  <w:vAlign w:val="center"/>
                </w:tcPr>
                <w:p>
                  <w:pPr>
                    <w:pStyle w:val="9"/>
                    <w:widowControl w:val="0"/>
                    <w:bidi w:val="0"/>
                    <w:rPr>
                      <w:rFonts w:hint="eastAsia"/>
                      <w:color w:val="auto"/>
                      <w:lang w:val="en-US" w:eastAsia="zh-CN"/>
                    </w:rPr>
                  </w:pPr>
                  <w:r>
                    <w:rPr>
                      <w:rFonts w:hint="eastAsia"/>
                      <w:color w:val="auto"/>
                      <w:lang w:val="en-US" w:eastAsia="zh-CN"/>
                    </w:rPr>
                    <w:t>50</w:t>
                  </w:r>
                </w:p>
              </w:tc>
              <w:tc>
                <w:tcPr>
                  <w:tcW w:w="716" w:type="dxa"/>
                  <w:vAlign w:val="center"/>
                </w:tcPr>
                <w:p>
                  <w:pPr>
                    <w:pStyle w:val="9"/>
                    <w:widowControl w:val="0"/>
                    <w:bidi w:val="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N2</w:t>
                  </w:r>
                </w:p>
              </w:tc>
              <w:tc>
                <w:tcPr>
                  <w:tcW w:w="19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岩门社区居民点2#</w:t>
                  </w:r>
                </w:p>
              </w:tc>
              <w:tc>
                <w:tcPr>
                  <w:tcW w:w="1110" w:type="dxa"/>
                  <w:vAlign w:val="center"/>
                </w:tcPr>
                <w:p>
                  <w:pPr>
                    <w:pStyle w:val="9"/>
                    <w:widowControl w:val="0"/>
                    <w:bidi w:val="0"/>
                    <w:rPr>
                      <w:rFonts w:hint="eastAsia"/>
                      <w:color w:val="auto"/>
                      <w:lang w:val="en-US" w:eastAsia="zh-CN"/>
                    </w:rPr>
                  </w:pPr>
                  <w:r>
                    <w:rPr>
                      <w:rFonts w:hint="eastAsia"/>
                      <w:color w:val="auto"/>
                      <w:lang w:val="en-US" w:eastAsia="zh-CN"/>
                    </w:rPr>
                    <w:t>环境噪声</w:t>
                  </w: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60</w:t>
                  </w:r>
                </w:p>
              </w:tc>
              <w:tc>
                <w:tcPr>
                  <w:tcW w:w="84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50</w:t>
                  </w:r>
                </w:p>
              </w:tc>
              <w:tc>
                <w:tcPr>
                  <w:tcW w:w="716" w:type="dxa"/>
                  <w:vAlign w:val="center"/>
                </w:tcPr>
                <w:p>
                  <w:pPr>
                    <w:pStyle w:val="9"/>
                    <w:widowControl w:val="0"/>
                    <w:bidi w:val="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N3</w:t>
                  </w:r>
                </w:p>
              </w:tc>
              <w:tc>
                <w:tcPr>
                  <w:tcW w:w="19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岩门社区居民点3#</w:t>
                  </w:r>
                </w:p>
              </w:tc>
              <w:tc>
                <w:tcPr>
                  <w:tcW w:w="1110" w:type="dxa"/>
                  <w:vAlign w:val="center"/>
                </w:tcPr>
                <w:p>
                  <w:pPr>
                    <w:pStyle w:val="9"/>
                    <w:widowControl w:val="0"/>
                    <w:bidi w:val="0"/>
                    <w:rPr>
                      <w:rFonts w:hint="eastAsia"/>
                      <w:color w:val="auto"/>
                      <w:lang w:val="en-US" w:eastAsia="zh-CN"/>
                    </w:rPr>
                  </w:pPr>
                  <w:r>
                    <w:rPr>
                      <w:rFonts w:hint="eastAsia"/>
                      <w:color w:val="auto"/>
                      <w:lang w:val="en-US" w:eastAsia="zh-CN"/>
                    </w:rPr>
                    <w:t>环境噪声</w:t>
                  </w: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rPr>
                      <w:rFonts w:hint="default"/>
                      <w:color w:val="0000FF"/>
                      <w:lang w:val="en-US" w:eastAsia="zh-CN"/>
                    </w:rPr>
                  </w:pPr>
                </w:p>
              </w:tc>
              <w:tc>
                <w:tcPr>
                  <w:tcW w:w="842" w:type="dxa"/>
                  <w:vAlign w:val="center"/>
                </w:tcPr>
                <w:p>
                  <w:pPr>
                    <w:pStyle w:val="9"/>
                    <w:widowControl w:val="0"/>
                    <w:bidi w:val="0"/>
                    <w:rPr>
                      <w:rFonts w:hint="eastAsia"/>
                      <w:color w:val="auto"/>
                      <w:lang w:val="en-US" w:eastAsia="zh-CN"/>
                    </w:rPr>
                  </w:pPr>
                  <w:r>
                    <w:rPr>
                      <w:rFonts w:hint="eastAsia"/>
                      <w:color w:val="auto"/>
                      <w:lang w:val="en-US" w:eastAsia="zh-CN"/>
                    </w:rPr>
                    <w:t>60</w:t>
                  </w:r>
                </w:p>
              </w:tc>
              <w:tc>
                <w:tcPr>
                  <w:tcW w:w="845" w:type="dxa"/>
                  <w:vAlign w:val="center"/>
                </w:tcPr>
                <w:p>
                  <w:pPr>
                    <w:pStyle w:val="9"/>
                    <w:widowControl w:val="0"/>
                    <w:bidi w:val="0"/>
                    <w:rPr>
                      <w:rFonts w:hint="eastAsia"/>
                      <w:color w:val="auto"/>
                      <w:lang w:val="en-US" w:eastAsia="zh-CN"/>
                    </w:rPr>
                  </w:pPr>
                  <w:r>
                    <w:rPr>
                      <w:rFonts w:hint="eastAsia"/>
                      <w:color w:val="auto"/>
                      <w:lang w:val="en-US" w:eastAsia="zh-CN"/>
                    </w:rPr>
                    <w:t>50</w:t>
                  </w:r>
                </w:p>
              </w:tc>
              <w:tc>
                <w:tcPr>
                  <w:tcW w:w="716" w:type="dxa"/>
                  <w:vAlign w:val="center"/>
                </w:tcPr>
                <w:p>
                  <w:pPr>
                    <w:pStyle w:val="9"/>
                    <w:widowControl w:val="0"/>
                    <w:bidi w:val="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N4</w:t>
                  </w:r>
                </w:p>
              </w:tc>
              <w:tc>
                <w:tcPr>
                  <w:tcW w:w="1925" w:type="dxa"/>
                  <w:vAlign w:val="center"/>
                </w:tcPr>
                <w:p>
                  <w:pPr>
                    <w:pStyle w:val="9"/>
                    <w:widowControl w:val="0"/>
                    <w:bidi w:val="0"/>
                    <w:ind w:firstLine="0" w:firstLineChars="0"/>
                    <w:rPr>
                      <w:rFonts w:hint="eastAsia"/>
                      <w:color w:val="auto"/>
                      <w:vertAlign w:val="baseline"/>
                      <w:lang w:val="en-US" w:eastAsia="zh-CN"/>
                    </w:rPr>
                  </w:pPr>
                  <w:r>
                    <w:rPr>
                      <w:rFonts w:hint="eastAsia"/>
                      <w:color w:val="auto"/>
                      <w:lang w:val="en-US" w:eastAsia="zh-CN"/>
                    </w:rPr>
                    <w:t>岩门社区居民点4#</w:t>
                  </w:r>
                </w:p>
              </w:tc>
              <w:tc>
                <w:tcPr>
                  <w:tcW w:w="1110" w:type="dxa"/>
                  <w:vAlign w:val="center"/>
                </w:tcPr>
                <w:p>
                  <w:pPr>
                    <w:pStyle w:val="9"/>
                    <w:widowControl w:val="0"/>
                    <w:bidi w:val="0"/>
                    <w:rPr>
                      <w:rFonts w:hint="eastAsia"/>
                      <w:color w:val="auto"/>
                      <w:lang w:val="en-US" w:eastAsia="zh-CN"/>
                    </w:rPr>
                  </w:pPr>
                  <w:r>
                    <w:rPr>
                      <w:rFonts w:hint="eastAsia"/>
                      <w:color w:val="auto"/>
                      <w:lang w:val="en-US" w:eastAsia="zh-CN"/>
                    </w:rPr>
                    <w:t>环境噪声</w:t>
                  </w:r>
                </w:p>
              </w:tc>
              <w:tc>
                <w:tcPr>
                  <w:tcW w:w="842" w:type="dxa"/>
                  <w:vAlign w:val="center"/>
                </w:tcPr>
                <w:p>
                  <w:pPr>
                    <w:pStyle w:val="9"/>
                    <w:widowControl w:val="0"/>
                    <w:bidi w:val="0"/>
                    <w:rPr>
                      <w:rFonts w:hint="eastAsia"/>
                      <w:color w:val="0000FF"/>
                      <w:lang w:val="en-US" w:eastAsia="zh-CN"/>
                    </w:rPr>
                  </w:pPr>
                </w:p>
              </w:tc>
              <w:tc>
                <w:tcPr>
                  <w:tcW w:w="842" w:type="dxa"/>
                  <w:vAlign w:val="center"/>
                </w:tcPr>
                <w:p>
                  <w:pPr>
                    <w:pStyle w:val="9"/>
                    <w:widowControl w:val="0"/>
                    <w:bidi w:val="0"/>
                    <w:rPr>
                      <w:rFonts w:hint="eastAsia"/>
                      <w:color w:val="0000FF"/>
                      <w:lang w:val="en-US" w:eastAsia="zh-CN"/>
                    </w:rPr>
                  </w:pPr>
                </w:p>
              </w:tc>
              <w:tc>
                <w:tcPr>
                  <w:tcW w:w="842"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60</w:t>
                  </w:r>
                </w:p>
              </w:tc>
              <w:tc>
                <w:tcPr>
                  <w:tcW w:w="84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50</w:t>
                  </w:r>
                </w:p>
              </w:tc>
              <w:tc>
                <w:tcPr>
                  <w:tcW w:w="716" w:type="dxa"/>
                  <w:vAlign w:val="center"/>
                </w:tcPr>
                <w:p>
                  <w:pPr>
                    <w:pStyle w:val="9"/>
                    <w:widowControl w:val="0"/>
                    <w:bidi w:val="0"/>
                    <w:rPr>
                      <w:rFonts w:hint="eastAsia"/>
                      <w:color w:val="auto"/>
                      <w:lang w:val="en-US" w:eastAsia="zh-CN"/>
                    </w:rPr>
                  </w:pPr>
                </w:p>
              </w:tc>
            </w:tr>
          </w:tbl>
          <w:p>
            <w:pPr>
              <w:ind w:firstLine="480" w:firstLineChars="200"/>
              <w:rPr>
                <w:rFonts w:hint="eastAsia"/>
                <w:color w:val="auto"/>
                <w:vertAlign w:val="baseline"/>
                <w:lang w:val="en-US" w:eastAsia="zh-CN"/>
              </w:rPr>
            </w:pPr>
            <w:r>
              <w:rPr>
                <w:rFonts w:hint="eastAsia"/>
                <w:color w:val="auto"/>
                <w:vertAlign w:val="baseline"/>
                <w:lang w:val="en-US" w:eastAsia="zh-CN"/>
              </w:rPr>
              <w:t>由上表可知，本项目声环境保护目标的声环境质量监测结果符合《声环境质量标准》（</w:t>
            </w:r>
            <w:r>
              <w:rPr>
                <w:rFonts w:hint="eastAsia" w:ascii="Times New Roman" w:hAnsi="Times New Roman"/>
                <w:color w:val="auto"/>
                <w:vertAlign w:val="baseline"/>
                <w:lang w:val="en-US" w:eastAsia="zh-CN"/>
              </w:rPr>
              <w:t>GB3096</w:t>
            </w:r>
            <w:r>
              <w:rPr>
                <w:rFonts w:hint="eastAsia"/>
                <w:color w:val="auto"/>
                <w:vertAlign w:val="baseline"/>
                <w:lang w:val="en-US" w:eastAsia="zh-CN"/>
              </w:rPr>
              <w:t>-</w:t>
            </w:r>
            <w:r>
              <w:rPr>
                <w:rFonts w:hint="eastAsia" w:ascii="Times New Roman" w:hAnsi="Times New Roman"/>
                <w:color w:val="auto"/>
                <w:vertAlign w:val="baseline"/>
                <w:lang w:val="en-US" w:eastAsia="zh-CN"/>
              </w:rPr>
              <w:t>2008</w:t>
            </w:r>
            <w:r>
              <w:rPr>
                <w:rFonts w:hint="eastAsia"/>
                <w:color w:val="auto"/>
                <w:vertAlign w:val="baseline"/>
                <w:lang w:val="en-US" w:eastAsia="zh-CN"/>
              </w:rPr>
              <w:t>）中的</w:t>
            </w:r>
            <w:r>
              <w:rPr>
                <w:rFonts w:hint="eastAsia" w:ascii="Times New Roman" w:hAnsi="Times New Roman"/>
                <w:color w:val="auto"/>
                <w:vertAlign w:val="baseline"/>
                <w:lang w:val="en-US" w:eastAsia="zh-CN"/>
              </w:rPr>
              <w:t>2</w:t>
            </w:r>
            <w:r>
              <w:rPr>
                <w:rFonts w:hint="eastAsia"/>
                <w:color w:val="auto"/>
                <w:vertAlign w:val="baseline"/>
                <w:lang w:val="en-US" w:eastAsia="zh-CN"/>
              </w:rPr>
              <w:t>类标准，项目所在区域声环境质量良好。</w:t>
            </w:r>
          </w:p>
          <w:p>
            <w:pPr>
              <w:bidi w:val="0"/>
              <w:ind w:left="0" w:leftChars="0" w:firstLine="0" w:firstLineChars="0"/>
              <w:rPr>
                <w:rFonts w:hint="eastAsia"/>
                <w:b/>
                <w:bCs/>
                <w:color w:val="auto"/>
                <w:lang w:val="en-US" w:eastAsia="zh-CN"/>
              </w:rPr>
            </w:pPr>
          </w:p>
          <w:p>
            <w:pPr>
              <w:bidi w:val="0"/>
              <w:ind w:left="0" w:leftChars="0" w:firstLine="0" w:firstLineChars="0"/>
              <w:rPr>
                <w:rFonts w:hint="eastAsia"/>
                <w:b/>
                <w:bCs/>
                <w:color w:val="auto"/>
                <w:lang w:val="en-US" w:eastAsia="zh-CN"/>
              </w:rPr>
            </w:pPr>
            <w:r>
              <w:rPr>
                <w:rFonts w:hint="eastAsia"/>
                <w:b/>
                <w:bCs/>
                <w:color w:val="auto"/>
                <w:lang w:val="en-US" w:eastAsia="zh-CN"/>
              </w:rPr>
              <w:t>4、土壤和地下水环境现状调查与评价</w:t>
            </w:r>
          </w:p>
          <w:p>
            <w:pPr>
              <w:bidi w:val="0"/>
              <w:rPr>
                <w:rFonts w:hint="eastAsia"/>
                <w:color w:val="auto"/>
                <w:lang w:val="en-US" w:eastAsia="zh-CN"/>
              </w:rPr>
            </w:pPr>
            <w:r>
              <w:rPr>
                <w:rFonts w:hint="eastAsia"/>
                <w:color w:val="auto"/>
                <w:lang w:val="en-US" w:eastAsia="zh-CN"/>
              </w:rPr>
              <w:t xml:space="preserve">根据生态环境部办公厅2020年12月24日印发的《建设项目环境影响报告表编制技术指南（污染影响类）（试行）》中的要求：“地下水、土壤环境。原则上不开展环境质量现状调查。建设项目存在土壤、地下水环境污染途径的，应结合污染源、保护目标分布情况开展现状调查以留作背景值。” </w:t>
            </w:r>
          </w:p>
          <w:p>
            <w:pPr>
              <w:bidi w:val="0"/>
              <w:rPr>
                <w:rFonts w:hint="eastAsia"/>
                <w:color w:val="auto"/>
                <w:lang w:val="en-US" w:eastAsia="zh-CN"/>
              </w:rPr>
            </w:pPr>
            <w:r>
              <w:rPr>
                <w:rFonts w:hint="eastAsia"/>
                <w:color w:val="auto"/>
                <w:lang w:val="en-US" w:eastAsia="zh-CN"/>
              </w:rPr>
              <w:t>结合本项目工程分析，项目不存在土壤、地下水环境污染途径，因此</w:t>
            </w:r>
            <w:r>
              <w:rPr>
                <w:rFonts w:hint="eastAsia"/>
                <w:color w:val="auto"/>
                <w:vertAlign w:val="baseline"/>
                <w:lang w:val="en-US" w:eastAsia="zh-CN"/>
              </w:rPr>
              <w:t>本次评价</w:t>
            </w:r>
            <w:r>
              <w:rPr>
                <w:rFonts w:hint="eastAsia"/>
                <w:color w:val="auto"/>
                <w:lang w:val="en-US" w:eastAsia="zh-CN"/>
              </w:rPr>
              <w:t>可不开展土壤、地下水环境质量现状调查。</w:t>
            </w:r>
          </w:p>
          <w:p>
            <w:pPr>
              <w:bidi w:val="0"/>
              <w:ind w:left="0" w:leftChars="0" w:firstLine="0" w:firstLineChars="0"/>
              <w:rPr>
                <w:rFonts w:hint="eastAsia"/>
                <w:b/>
                <w:bCs/>
                <w:color w:val="auto"/>
                <w:lang w:val="en-US" w:eastAsia="zh-CN"/>
              </w:rPr>
            </w:pPr>
            <w:r>
              <w:rPr>
                <w:rFonts w:hint="eastAsia"/>
                <w:b/>
                <w:bCs/>
                <w:color w:val="auto"/>
                <w:lang w:val="en-US" w:eastAsia="zh-CN"/>
              </w:rPr>
              <w:t>5、生态环境现状</w:t>
            </w:r>
          </w:p>
          <w:p>
            <w:pPr>
              <w:ind w:firstLine="480" w:firstLineChars="200"/>
              <w:rPr>
                <w:rFonts w:hint="eastAsia"/>
                <w:color w:val="auto"/>
                <w:vertAlign w:val="baseline"/>
                <w:lang w:val="en-US" w:eastAsia="zh-CN"/>
              </w:rPr>
            </w:pPr>
            <w:r>
              <w:rPr>
                <w:rFonts w:hint="eastAsia"/>
                <w:color w:val="auto"/>
                <w:vertAlign w:val="baseline"/>
                <w:lang w:val="en-US" w:eastAsia="zh-CN"/>
              </w:rPr>
              <w:t>根据《建设项目环境影响报告表编制技术指南（污染影响类）》，“产业园区外建设项目新增用地且用地范围内含有生态环境保护目标时，应进行生态现状调查”。</w:t>
            </w:r>
          </w:p>
          <w:p>
            <w:pPr>
              <w:ind w:firstLine="480" w:firstLineChars="200"/>
              <w:rPr>
                <w:rFonts w:hint="eastAsia"/>
                <w:color w:val="auto"/>
                <w:vertAlign w:val="baseline"/>
                <w:lang w:val="en-US" w:eastAsia="zh-CN"/>
              </w:rPr>
            </w:pPr>
            <w:r>
              <w:rPr>
                <w:rFonts w:hint="eastAsia"/>
                <w:color w:val="auto"/>
                <w:vertAlign w:val="baseline"/>
                <w:lang w:val="en-US" w:eastAsia="zh-CN"/>
              </w:rPr>
              <w:t>根据现场踏勘结果表明：本项目位于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eastAsia"/>
                <w:color w:val="auto"/>
                <w:vertAlign w:val="baseline"/>
                <w:lang w:val="en-US" w:eastAsia="zh-CN"/>
              </w:rPr>
              <w:t>，项目地周边植被以灌木、草丛和农田为主，现主要野生动物是田鼠、青蛙、山雀等常见物种。本项目拟建地现状为空地，无珍稀动植物和文物保护区，无重大环境制约因素，本项目在该地建设对当地生态环境现状影响较小，故不开展生态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环境保护目标</w:t>
            </w:r>
          </w:p>
        </w:tc>
        <w:tc>
          <w:tcPr>
            <w:tcW w:w="8062" w:type="dxa"/>
            <w:vAlign w:val="top"/>
          </w:tcPr>
          <w:p>
            <w:pPr>
              <w:ind w:firstLine="480" w:firstLineChars="200"/>
              <w:rPr>
                <w:rFonts w:hint="eastAsia"/>
                <w:color w:val="auto"/>
                <w:vertAlign w:val="baseline"/>
                <w:lang w:val="en-US" w:eastAsia="zh-CN"/>
              </w:rPr>
            </w:pPr>
            <w:r>
              <w:rPr>
                <w:rFonts w:hint="eastAsia"/>
                <w:color w:val="auto"/>
                <w:vertAlign w:val="baseline"/>
                <w:lang w:val="en-US" w:eastAsia="zh-CN"/>
              </w:rPr>
              <w:t>本项目位于</w:t>
            </w:r>
            <w:r>
              <w:rPr>
                <w:rFonts w:hint="eastAsia"/>
                <w:color w:val="auto"/>
                <w:lang w:val="en-US" w:eastAsia="zh-CN"/>
              </w:rPr>
              <w:t>湖南省</w:t>
            </w:r>
            <w:r>
              <w:rPr>
                <w:rFonts w:hint="eastAsia"/>
                <w:color w:val="auto"/>
                <w:lang w:eastAsia="zh-CN"/>
              </w:rPr>
              <w:t>衡阳市祁东县步云桥镇岩</w:t>
            </w:r>
            <w:r>
              <w:rPr>
                <w:rFonts w:hint="eastAsia"/>
                <w:color w:val="auto"/>
                <w:lang w:val="en-US" w:eastAsia="zh-CN"/>
              </w:rPr>
              <w:t>门社区旁</w:t>
            </w:r>
            <w:r>
              <w:rPr>
                <w:rFonts w:hint="eastAsia"/>
                <w:color w:val="auto"/>
                <w:vertAlign w:val="baseline"/>
                <w:lang w:val="en-US" w:eastAsia="zh-CN"/>
              </w:rPr>
              <w:t>，根据现场调查，项目附近地表水主要为双江，周围无珍稀动植物和文物保护区等。</w:t>
            </w:r>
          </w:p>
          <w:p>
            <w:pPr>
              <w:ind w:firstLine="480" w:firstLineChars="200"/>
              <w:rPr>
                <w:rFonts w:hint="eastAsia"/>
                <w:color w:val="auto"/>
                <w:vertAlign w:val="baseline"/>
                <w:lang w:val="en-US" w:eastAsia="zh-CN"/>
              </w:rPr>
            </w:pPr>
            <w:r>
              <w:rPr>
                <w:rFonts w:hint="eastAsia"/>
                <w:color w:val="auto"/>
                <w:vertAlign w:val="baseline"/>
                <w:lang w:val="en-US" w:eastAsia="zh-CN"/>
              </w:rPr>
              <w:t>本项目主要环境保护目标见表3-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8</w:t>
            </w:r>
            <w:r>
              <w:rPr>
                <w:rFonts w:hint="default"/>
                <w:color w:val="auto"/>
                <w:vertAlign w:val="baseline"/>
                <w:lang w:eastAsia="zh-CN"/>
              </w:rPr>
              <w:fldChar w:fldCharType="end"/>
            </w:r>
            <w:r>
              <w:rPr>
                <w:rFonts w:hint="eastAsia"/>
                <w:color w:val="auto"/>
                <w:vertAlign w:val="baseline"/>
                <w:lang w:val="en-US" w:eastAsia="zh-CN"/>
              </w:rPr>
              <w:t>。</w:t>
            </w:r>
          </w:p>
          <w:p>
            <w:pPr>
              <w:pStyle w:val="10"/>
              <w:bidi w:val="0"/>
              <w:rPr>
                <w:rFonts w:hint="default"/>
                <w:color w:val="auto"/>
                <w:lang w:val="en-US" w:eastAsia="zh-CN"/>
              </w:rPr>
            </w:pPr>
            <w:r>
              <w:rPr>
                <w:rFonts w:hint="eastAsia"/>
                <w:color w:val="auto"/>
                <w:lang w:val="en-US" w:eastAsia="zh-CN"/>
              </w:rPr>
              <w:t>表3-</w:t>
            </w:r>
            <w:r>
              <w:rPr>
                <w:rFonts w:hint="eastAsia"/>
                <w:color w:val="auto"/>
                <w:lang w:val="en-US" w:eastAsia="zh-CN"/>
              </w:rPr>
              <w:fldChar w:fldCharType="begin"/>
            </w:r>
            <w:r>
              <w:rPr>
                <w:rFonts w:hint="eastAsia"/>
                <w:color w:val="auto"/>
                <w:lang w:val="en-US" w:eastAsia="zh-CN"/>
              </w:rPr>
              <w:instrText xml:space="preserve"> SEQ 表3- </w:instrText>
            </w:r>
            <w:r>
              <w:rPr>
                <w:rFonts w:hint="eastAsia"/>
                <w:color w:val="auto"/>
                <w:lang w:val="en-US" w:eastAsia="zh-CN"/>
              </w:rPr>
              <w:fldChar w:fldCharType="separate"/>
            </w:r>
            <w:r>
              <w:rPr>
                <w:rFonts w:hint="eastAsia"/>
                <w:color w:val="auto"/>
                <w:lang w:val="en-US" w:eastAsia="zh-CN"/>
              </w:rPr>
              <w:t>8</w:t>
            </w:r>
            <w:r>
              <w:rPr>
                <w:rFonts w:hint="eastAsia"/>
                <w:color w:val="auto"/>
                <w:lang w:val="en-US" w:eastAsia="zh-CN"/>
              </w:rPr>
              <w:fldChar w:fldCharType="end"/>
            </w:r>
            <w:r>
              <w:rPr>
                <w:rFonts w:hint="eastAsia"/>
                <w:color w:val="auto"/>
                <w:lang w:val="en-US" w:eastAsia="zh-CN"/>
              </w:rPr>
              <w:t xml:space="preserve">  项目主要环境保护目标一览表</w:t>
            </w:r>
          </w:p>
          <w:tbl>
            <w:tblPr>
              <w:tblStyle w:val="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50"/>
              <w:gridCol w:w="1700"/>
              <w:gridCol w:w="1693"/>
              <w:gridCol w:w="11"/>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pStyle w:val="9"/>
                    <w:widowControl w:val="0"/>
                    <w:bidi w:val="0"/>
                    <w:rPr>
                      <w:rFonts w:hint="default"/>
                      <w:color w:val="auto"/>
                      <w:lang w:val="en-US" w:eastAsia="zh-CN"/>
                    </w:rPr>
                  </w:pPr>
                  <w:r>
                    <w:rPr>
                      <w:rFonts w:hint="eastAsia"/>
                      <w:color w:val="auto"/>
                      <w:lang w:val="en-US" w:eastAsia="zh-CN"/>
                    </w:rPr>
                    <w:t>项目</w:t>
                  </w:r>
                </w:p>
              </w:tc>
              <w:tc>
                <w:tcPr>
                  <w:tcW w:w="1950" w:type="dxa"/>
                  <w:vAlign w:val="center"/>
                </w:tcPr>
                <w:p>
                  <w:pPr>
                    <w:pStyle w:val="9"/>
                    <w:widowControl w:val="0"/>
                    <w:bidi w:val="0"/>
                    <w:rPr>
                      <w:rFonts w:hint="eastAsia"/>
                      <w:color w:val="auto"/>
                      <w:lang w:val="en-US" w:eastAsia="zh-CN"/>
                    </w:rPr>
                  </w:pPr>
                  <w:r>
                    <w:rPr>
                      <w:rFonts w:hint="default"/>
                      <w:color w:val="auto"/>
                      <w:lang w:val="en-US" w:eastAsia="zh-CN"/>
                    </w:rPr>
                    <w:t>保护目标</w:t>
                  </w:r>
                </w:p>
              </w:tc>
              <w:tc>
                <w:tcPr>
                  <w:tcW w:w="1700" w:type="dxa"/>
                  <w:vAlign w:val="center"/>
                </w:tcPr>
                <w:p>
                  <w:pPr>
                    <w:pStyle w:val="9"/>
                    <w:widowControl w:val="0"/>
                    <w:bidi w:val="0"/>
                    <w:rPr>
                      <w:rFonts w:hint="eastAsia"/>
                      <w:color w:val="auto"/>
                      <w:lang w:val="en-US" w:eastAsia="zh-CN"/>
                    </w:rPr>
                  </w:pPr>
                  <w:r>
                    <w:rPr>
                      <w:rFonts w:hint="default"/>
                      <w:color w:val="auto"/>
                      <w:lang w:val="en-US" w:eastAsia="zh-CN"/>
                    </w:rPr>
                    <w:t>规模、功能</w:t>
                  </w:r>
                </w:p>
              </w:tc>
              <w:tc>
                <w:tcPr>
                  <w:tcW w:w="1704" w:type="dxa"/>
                  <w:gridSpan w:val="2"/>
                  <w:vAlign w:val="center"/>
                </w:tcPr>
                <w:p>
                  <w:pPr>
                    <w:pStyle w:val="9"/>
                    <w:widowControl w:val="0"/>
                    <w:bidi w:val="0"/>
                    <w:rPr>
                      <w:rFonts w:hint="eastAsia"/>
                      <w:color w:val="auto"/>
                      <w:lang w:val="en-US" w:eastAsia="zh-CN"/>
                    </w:rPr>
                  </w:pPr>
                  <w:r>
                    <w:rPr>
                      <w:rFonts w:hint="default"/>
                      <w:color w:val="auto"/>
                      <w:lang w:val="en-US" w:eastAsia="zh-CN"/>
                    </w:rPr>
                    <w:t>对拟建工程厂界方位及距离</w:t>
                  </w:r>
                </w:p>
              </w:tc>
              <w:tc>
                <w:tcPr>
                  <w:tcW w:w="1770" w:type="dxa"/>
                  <w:vAlign w:val="center"/>
                </w:tcPr>
                <w:p>
                  <w:pPr>
                    <w:pStyle w:val="9"/>
                    <w:widowControl w:val="0"/>
                    <w:bidi w:val="0"/>
                    <w:rPr>
                      <w:rFonts w:hint="eastAsia"/>
                      <w:color w:val="auto"/>
                      <w:lang w:val="en-US" w:eastAsia="zh-CN"/>
                    </w:rPr>
                  </w:pPr>
                  <w:r>
                    <w:rPr>
                      <w:rFonts w:hint="eastAsia"/>
                      <w:color w:val="auto"/>
                      <w:lang w:val="en-US" w:eastAsia="zh-CN"/>
                    </w:rPr>
                    <w:t>环境保护区域标准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restart"/>
                  <w:vAlign w:val="center"/>
                </w:tcPr>
                <w:p>
                  <w:pPr>
                    <w:pStyle w:val="9"/>
                    <w:widowControl w:val="0"/>
                    <w:bidi w:val="0"/>
                    <w:rPr>
                      <w:rFonts w:hint="default"/>
                      <w:color w:val="auto"/>
                      <w:lang w:val="en-US" w:eastAsia="zh-CN"/>
                    </w:rPr>
                  </w:pPr>
                  <w:r>
                    <w:rPr>
                      <w:rFonts w:hint="eastAsia"/>
                      <w:color w:val="auto"/>
                      <w:lang w:val="en-US" w:eastAsia="zh-CN"/>
                    </w:rPr>
                    <w:t>大气环境</w:t>
                  </w:r>
                </w:p>
              </w:tc>
              <w:tc>
                <w:tcPr>
                  <w:tcW w:w="1950" w:type="dxa"/>
                  <w:vAlign w:val="center"/>
                </w:tcPr>
                <w:p>
                  <w:pPr>
                    <w:pStyle w:val="9"/>
                    <w:widowControl w:val="0"/>
                    <w:bidi w:val="0"/>
                    <w:rPr>
                      <w:rFonts w:hint="default" w:eastAsia="宋体"/>
                      <w:color w:val="auto"/>
                      <w:lang w:val="en-US" w:eastAsia="zh-CN"/>
                    </w:rPr>
                  </w:pPr>
                  <w:r>
                    <w:rPr>
                      <w:rFonts w:hint="eastAsia"/>
                      <w:color w:val="auto"/>
                      <w:lang w:val="en-US" w:eastAsia="zh-CN"/>
                    </w:rPr>
                    <w:t>江东村</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居住，约500人</w:t>
                  </w:r>
                </w:p>
              </w:tc>
              <w:tc>
                <w:tcPr>
                  <w:tcW w:w="1704" w:type="dxa"/>
                  <w:gridSpan w:val="2"/>
                  <w:vAlign w:val="center"/>
                </w:tcPr>
                <w:p>
                  <w:pPr>
                    <w:pStyle w:val="9"/>
                    <w:widowControl w:val="0"/>
                    <w:bidi w:val="0"/>
                    <w:rPr>
                      <w:rFonts w:hint="eastAsia"/>
                      <w:color w:val="auto"/>
                      <w:lang w:val="en-US" w:eastAsia="zh-CN"/>
                    </w:rPr>
                  </w:pPr>
                  <w:r>
                    <w:rPr>
                      <w:rFonts w:hint="eastAsia"/>
                      <w:color w:val="auto"/>
                      <w:lang w:val="en-US" w:eastAsia="zh-CN"/>
                    </w:rPr>
                    <w:t>WN，200~500m</w:t>
                  </w:r>
                </w:p>
              </w:tc>
              <w:tc>
                <w:tcPr>
                  <w:tcW w:w="1770" w:type="dxa"/>
                  <w:vMerge w:val="restart"/>
                  <w:vAlign w:val="center"/>
                </w:tcPr>
                <w:p>
                  <w:pPr>
                    <w:pStyle w:val="9"/>
                    <w:widowControl w:val="0"/>
                    <w:bidi w:val="0"/>
                    <w:rPr>
                      <w:rFonts w:hint="eastAsia"/>
                      <w:color w:val="auto"/>
                      <w:lang w:val="en-US" w:eastAsia="zh-CN"/>
                    </w:rPr>
                  </w:pPr>
                  <w:r>
                    <w:rPr>
                      <w:rFonts w:hint="eastAsia"/>
                      <w:color w:val="auto"/>
                      <w:lang w:val="en-US" w:eastAsia="zh-CN"/>
                    </w:rPr>
                    <w:t>《环境空气质量标准》（GB3095-2012及2018修改单）</w:t>
                  </w:r>
                  <w:r>
                    <w:rPr>
                      <w:rFonts w:hint="default"/>
                      <w:color w:val="auto"/>
                      <w:lang w:val="en-US" w:eastAsia="zh-CN"/>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1" w:type="dxa"/>
                  <w:vMerge w:val="continue"/>
                  <w:vAlign w:val="center"/>
                </w:tcPr>
                <w:p>
                  <w:pPr>
                    <w:pStyle w:val="9"/>
                    <w:widowControl w:val="0"/>
                    <w:bidi w:val="0"/>
                    <w:rPr>
                      <w:rFonts w:hint="eastAsia"/>
                      <w:color w:val="auto"/>
                      <w:lang w:val="en-US" w:eastAsia="zh-CN"/>
                    </w:rPr>
                  </w:pPr>
                </w:p>
              </w:tc>
              <w:tc>
                <w:tcPr>
                  <w:tcW w:w="1950" w:type="dxa"/>
                  <w:vAlign w:val="center"/>
                </w:tcPr>
                <w:p>
                  <w:pPr>
                    <w:pStyle w:val="9"/>
                    <w:widowControl w:val="0"/>
                    <w:bidi w:val="0"/>
                    <w:rPr>
                      <w:rFonts w:hint="default"/>
                      <w:color w:val="auto"/>
                      <w:lang w:val="en-US" w:eastAsia="zh-CN"/>
                    </w:rPr>
                  </w:pPr>
                  <w:r>
                    <w:rPr>
                      <w:rFonts w:hint="eastAsia"/>
                      <w:color w:val="auto"/>
                      <w:lang w:val="en-US" w:eastAsia="zh-CN"/>
                    </w:rPr>
                    <w:t>岩前小区</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居住，约100人</w:t>
                  </w:r>
                </w:p>
              </w:tc>
              <w:tc>
                <w:tcPr>
                  <w:tcW w:w="1704" w:type="dxa"/>
                  <w:gridSpan w:val="2"/>
                  <w:vAlign w:val="center"/>
                </w:tcPr>
                <w:p>
                  <w:pPr>
                    <w:pStyle w:val="9"/>
                    <w:widowControl w:val="0"/>
                    <w:bidi w:val="0"/>
                    <w:rPr>
                      <w:rFonts w:hint="eastAsia"/>
                      <w:color w:val="auto"/>
                      <w:lang w:val="en-US" w:eastAsia="zh-CN"/>
                    </w:rPr>
                  </w:pPr>
                  <w:r>
                    <w:rPr>
                      <w:rFonts w:hint="eastAsia"/>
                      <w:color w:val="auto"/>
                      <w:lang w:val="en-US" w:eastAsia="zh-CN"/>
                    </w:rPr>
                    <w:t>EN，170~300m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1" w:type="dxa"/>
                  <w:vMerge w:val="continue"/>
                  <w:vAlign w:val="center"/>
                </w:tcPr>
                <w:p>
                  <w:pPr>
                    <w:pStyle w:val="9"/>
                    <w:widowControl w:val="0"/>
                    <w:bidi w:val="0"/>
                  </w:pPr>
                </w:p>
              </w:tc>
              <w:tc>
                <w:tcPr>
                  <w:tcW w:w="1950" w:type="dxa"/>
                  <w:vAlign w:val="center"/>
                </w:tcPr>
                <w:p>
                  <w:pPr>
                    <w:pStyle w:val="9"/>
                    <w:widowControl w:val="0"/>
                    <w:bidi w:val="0"/>
                    <w:rPr>
                      <w:rFonts w:hint="eastAsia"/>
                      <w:color w:val="auto"/>
                      <w:lang w:val="en-US" w:eastAsia="zh-CN"/>
                    </w:rPr>
                  </w:pPr>
                  <w:r>
                    <w:rPr>
                      <w:rFonts w:hint="eastAsia"/>
                      <w:color w:val="auto"/>
                      <w:lang w:val="en-US" w:eastAsia="zh-CN"/>
                    </w:rPr>
                    <w:t>岩门社区居民点1#</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E，0~30m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11" w:type="dxa"/>
                  <w:vMerge w:val="continue"/>
                  <w:vAlign w:val="center"/>
                </w:tcPr>
                <w:p>
                  <w:pPr>
                    <w:pStyle w:val="9"/>
                    <w:widowControl w:val="0"/>
                    <w:bidi w:val="0"/>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岩门居委会退役军人服务站</w:t>
                  </w:r>
                </w:p>
              </w:tc>
              <w:tc>
                <w:tcPr>
                  <w:tcW w:w="1700" w:type="dxa"/>
                  <w:vAlign w:val="center"/>
                </w:tcPr>
                <w:p>
                  <w:pPr>
                    <w:pStyle w:val="9"/>
                    <w:widowControl w:val="0"/>
                    <w:bidi w:val="0"/>
                    <w:rPr>
                      <w:rFonts w:hint="default"/>
                      <w:color w:val="auto"/>
                      <w:lang w:val="en-US" w:eastAsia="zh-CN"/>
                    </w:rPr>
                  </w:pPr>
                  <w:r>
                    <w:rPr>
                      <w:rFonts w:hint="eastAsia"/>
                      <w:color w:val="auto"/>
                      <w:lang w:val="en-US" w:eastAsia="zh-CN"/>
                    </w:rPr>
                    <w:t>行政，约5人</w:t>
                  </w:r>
                </w:p>
              </w:tc>
              <w:tc>
                <w:tcPr>
                  <w:tcW w:w="1704" w:type="dxa"/>
                  <w:gridSpan w:val="2"/>
                  <w:vAlign w:val="center"/>
                </w:tcPr>
                <w:p>
                  <w:pPr>
                    <w:pStyle w:val="9"/>
                    <w:widowControl w:val="0"/>
                    <w:bidi w:val="0"/>
                    <w:rPr>
                      <w:rFonts w:hint="default"/>
                      <w:color w:val="auto"/>
                      <w:lang w:val="en-US" w:eastAsia="zh-CN"/>
                    </w:rPr>
                  </w:pPr>
                  <w:r>
                    <w:rPr>
                      <w:rFonts w:hint="eastAsia"/>
                      <w:color w:val="auto"/>
                      <w:lang w:val="en-US" w:eastAsia="zh-CN"/>
                    </w:rPr>
                    <w:t>ES，0~15m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11" w:type="dxa"/>
                  <w:vMerge w:val="continue"/>
                  <w:vAlign w:val="center"/>
                </w:tcPr>
                <w:p>
                  <w:pPr>
                    <w:pStyle w:val="9"/>
                    <w:widowControl w:val="0"/>
                    <w:bidi w:val="0"/>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岩门社区服务中心</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行政，约20人</w:t>
                  </w:r>
                </w:p>
              </w:tc>
              <w:tc>
                <w:tcPr>
                  <w:tcW w:w="1704" w:type="dxa"/>
                  <w:gridSpan w:val="2"/>
                  <w:vAlign w:val="center"/>
                </w:tcPr>
                <w:p>
                  <w:pPr>
                    <w:pStyle w:val="9"/>
                    <w:widowControl w:val="0"/>
                    <w:bidi w:val="0"/>
                    <w:rPr>
                      <w:rFonts w:hint="default"/>
                      <w:color w:val="auto"/>
                      <w:lang w:val="en-US" w:eastAsia="zh-CN"/>
                    </w:rPr>
                  </w:pPr>
                  <w:r>
                    <w:rPr>
                      <w:rFonts w:hint="eastAsia"/>
                      <w:color w:val="auto"/>
                      <w:lang w:val="en-US" w:eastAsia="zh-CN"/>
                    </w:rPr>
                    <w:t>ES，35~45m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11" w:type="dxa"/>
                  <w:vMerge w:val="continue"/>
                  <w:vAlign w:val="center"/>
                </w:tcPr>
                <w:p>
                  <w:pPr>
                    <w:pStyle w:val="9"/>
                    <w:widowControl w:val="0"/>
                    <w:bidi w:val="0"/>
                    <w:rPr>
                      <w:rFonts w:hint="eastAsia"/>
                      <w:color w:val="0000FF"/>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岩门社区居民点2#</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居住，约30人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ES，0~40m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11" w:type="dxa"/>
                  <w:vMerge w:val="continue"/>
                  <w:vAlign w:val="center"/>
                </w:tcPr>
                <w:p>
                  <w:pPr>
                    <w:pStyle w:val="9"/>
                    <w:widowControl w:val="0"/>
                    <w:bidi w:val="0"/>
                    <w:rPr>
                      <w:rFonts w:hint="eastAsia"/>
                      <w:color w:val="0000FF"/>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岩门社区居民点3#</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ES，30~50m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11" w:type="dxa"/>
                  <w:vMerge w:val="continue"/>
                  <w:vAlign w:val="center"/>
                </w:tcPr>
                <w:p>
                  <w:pPr>
                    <w:pStyle w:val="9"/>
                    <w:widowControl w:val="0"/>
                    <w:bidi w:val="0"/>
                    <w:ind w:firstLine="0" w:firstLineChars="0"/>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岩前村1#</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居住，约200人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ES，50~160m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11" w:type="dxa"/>
                  <w:vMerge w:val="continue"/>
                  <w:vAlign w:val="center"/>
                </w:tcPr>
                <w:p>
                  <w:pPr>
                    <w:pStyle w:val="9"/>
                    <w:widowControl w:val="0"/>
                    <w:bidi w:val="0"/>
                    <w:ind w:firstLine="0" w:firstLineChars="0"/>
                    <w:rPr>
                      <w:rFonts w:hint="eastAsia"/>
                      <w:color w:val="auto"/>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岩前村2#</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ES，150~250m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11" w:type="dxa"/>
                  <w:vMerge w:val="continue"/>
                  <w:vAlign w:val="center"/>
                </w:tcPr>
                <w:p>
                  <w:pPr>
                    <w:pStyle w:val="9"/>
                    <w:widowControl w:val="0"/>
                    <w:bidi w:val="0"/>
                    <w:ind w:firstLine="0" w:firstLineChars="0"/>
                    <w:rPr>
                      <w:rFonts w:hint="eastAsia"/>
                      <w:color w:val="auto"/>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岩前村3#</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居住，约20人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ES，380~460m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11" w:type="dxa"/>
                  <w:vMerge w:val="continue"/>
                  <w:vAlign w:val="center"/>
                </w:tcPr>
                <w:p>
                  <w:pPr>
                    <w:pStyle w:val="9"/>
                    <w:widowControl w:val="0"/>
                    <w:bidi w:val="0"/>
                    <w:ind w:firstLine="0" w:firstLineChars="0"/>
                    <w:rPr>
                      <w:rFonts w:hint="eastAsia"/>
                      <w:color w:val="auto"/>
                      <w:lang w:val="en-US" w:eastAsia="zh-CN"/>
                    </w:rPr>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沙屋院子居民点</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ES，340~500m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Merge w:val="continue"/>
                  <w:vAlign w:val="center"/>
                </w:tcPr>
                <w:p>
                  <w:pPr>
                    <w:pStyle w:val="9"/>
                    <w:widowControl w:val="0"/>
                    <w:bidi w:val="0"/>
                    <w:ind w:firstLine="0" w:firstLineChars="0"/>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刘家湾居民点</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居住，约200人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W，60~380m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1" w:type="dxa"/>
                  <w:vMerge w:val="continue"/>
                  <w:vAlign w:val="center"/>
                </w:tcPr>
                <w:p>
                  <w:pPr>
                    <w:pStyle w:val="9"/>
                    <w:widowControl w:val="0"/>
                    <w:bidi w:val="0"/>
                    <w:rPr>
                      <w:rFonts w:hint="eastAsia"/>
                      <w:color w:val="auto"/>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岩门社区居民点4#</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WS，0~80m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1" w:type="dxa"/>
                  <w:vMerge w:val="continue"/>
                  <w:vAlign w:val="center"/>
                </w:tcPr>
                <w:p>
                  <w:pPr>
                    <w:pStyle w:val="9"/>
                    <w:widowControl w:val="0"/>
                    <w:bidi w:val="0"/>
                    <w:ind w:firstLine="0" w:firstLineChars="0"/>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岩门社区居委会</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行政，约20人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WS，110~130m</w:t>
                  </w:r>
                </w:p>
              </w:tc>
              <w:tc>
                <w:tcPr>
                  <w:tcW w:w="1770"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vAlign w:val="center"/>
                </w:tcPr>
                <w:p>
                  <w:pPr>
                    <w:pStyle w:val="9"/>
                    <w:widowControl w:val="0"/>
                    <w:bidi w:val="0"/>
                    <w:rPr>
                      <w:rFonts w:hint="eastAsia"/>
                      <w:color w:val="auto"/>
                      <w:lang w:val="en-US" w:eastAsia="zh-CN"/>
                    </w:rPr>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岩门社区居民点5#</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WS，120~180m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11" w:type="dxa"/>
                  <w:vMerge w:val="continue"/>
                  <w:vAlign w:val="center"/>
                </w:tcPr>
                <w:p>
                  <w:pPr>
                    <w:pStyle w:val="9"/>
                    <w:widowControl w:val="0"/>
                    <w:bidi w:val="0"/>
                    <w:rPr>
                      <w:rFonts w:hint="eastAsia"/>
                      <w:color w:val="auto"/>
                      <w:lang w:val="en-US" w:eastAsia="zh-CN"/>
                    </w:rPr>
                  </w:pPr>
                </w:p>
              </w:tc>
              <w:tc>
                <w:tcPr>
                  <w:tcW w:w="1950" w:type="dxa"/>
                  <w:vAlign w:val="center"/>
                </w:tcPr>
                <w:p>
                  <w:pPr>
                    <w:pStyle w:val="9"/>
                    <w:widowControl w:val="0"/>
                    <w:bidi w:val="0"/>
                    <w:rPr>
                      <w:rFonts w:hint="default"/>
                      <w:color w:val="auto"/>
                      <w:lang w:val="en-US" w:eastAsia="zh-CN"/>
                    </w:rPr>
                  </w:pPr>
                  <w:r>
                    <w:rPr>
                      <w:rFonts w:hint="eastAsia"/>
                      <w:color w:val="auto"/>
                      <w:lang w:val="en-US" w:eastAsia="zh-CN"/>
                    </w:rPr>
                    <w:t>供电所小区</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居住，约100人</w:t>
                  </w:r>
                </w:p>
              </w:tc>
              <w:tc>
                <w:tcPr>
                  <w:tcW w:w="1704" w:type="dxa"/>
                  <w:gridSpan w:val="2"/>
                  <w:vAlign w:val="center"/>
                </w:tcPr>
                <w:p>
                  <w:pPr>
                    <w:pStyle w:val="9"/>
                    <w:widowControl w:val="0"/>
                    <w:bidi w:val="0"/>
                    <w:rPr>
                      <w:rFonts w:hint="eastAsia"/>
                      <w:color w:val="auto"/>
                      <w:lang w:val="en-US" w:eastAsia="zh-CN"/>
                    </w:rPr>
                  </w:pPr>
                  <w:r>
                    <w:rPr>
                      <w:rFonts w:hint="eastAsia"/>
                      <w:color w:val="auto"/>
                      <w:lang w:val="en-US" w:eastAsia="zh-CN"/>
                    </w:rPr>
                    <w:t>WS，70~170m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11" w:type="dxa"/>
                  <w:vMerge w:val="continue"/>
                  <w:vAlign w:val="center"/>
                </w:tcPr>
                <w:p>
                  <w:pPr>
                    <w:pStyle w:val="9"/>
                    <w:widowControl w:val="0"/>
                    <w:bidi w:val="0"/>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岩门居委会一组</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行政，约10人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WS，250~270m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11" w:type="dxa"/>
                  <w:vMerge w:val="continue"/>
                  <w:vAlign w:val="center"/>
                </w:tcPr>
                <w:p>
                  <w:pPr>
                    <w:pStyle w:val="9"/>
                    <w:widowControl w:val="0"/>
                    <w:bidi w:val="0"/>
                    <w:rPr>
                      <w:rFonts w:hint="eastAsia"/>
                      <w:color w:val="auto"/>
                      <w:lang w:val="en-US" w:eastAsia="zh-CN"/>
                    </w:rPr>
                  </w:pPr>
                </w:p>
              </w:tc>
              <w:tc>
                <w:tcPr>
                  <w:tcW w:w="1950" w:type="dxa"/>
                  <w:vAlign w:val="center"/>
                </w:tcPr>
                <w:p>
                  <w:pPr>
                    <w:pStyle w:val="9"/>
                    <w:widowControl w:val="0"/>
                    <w:bidi w:val="0"/>
                    <w:rPr>
                      <w:rFonts w:hint="default"/>
                      <w:color w:val="auto"/>
                      <w:lang w:val="en-US" w:eastAsia="zh-CN"/>
                    </w:rPr>
                  </w:pPr>
                  <w:r>
                    <w:rPr>
                      <w:rFonts w:hint="eastAsia"/>
                      <w:color w:val="auto"/>
                      <w:lang w:val="en-US" w:eastAsia="zh-CN"/>
                    </w:rPr>
                    <w:t>祁东县第五人民医院</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医疗，约2000人</w:t>
                  </w:r>
                </w:p>
              </w:tc>
              <w:tc>
                <w:tcPr>
                  <w:tcW w:w="1704" w:type="dxa"/>
                  <w:gridSpan w:val="2"/>
                  <w:vAlign w:val="center"/>
                </w:tcPr>
                <w:p>
                  <w:pPr>
                    <w:pStyle w:val="9"/>
                    <w:widowControl w:val="0"/>
                    <w:bidi w:val="0"/>
                    <w:rPr>
                      <w:rFonts w:hint="eastAsia"/>
                      <w:color w:val="auto"/>
                      <w:lang w:val="en-US" w:eastAsia="zh-CN"/>
                    </w:rPr>
                  </w:pPr>
                  <w:r>
                    <w:rPr>
                      <w:rFonts w:hint="eastAsia"/>
                      <w:color w:val="auto"/>
                      <w:lang w:val="en-US" w:eastAsia="zh-CN"/>
                    </w:rPr>
                    <w:t>WS，320~400m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11" w:type="dxa"/>
                  <w:vMerge w:val="continue"/>
                  <w:vAlign w:val="center"/>
                </w:tcPr>
                <w:p>
                  <w:pPr>
                    <w:pStyle w:val="9"/>
                    <w:widowControl w:val="0"/>
                    <w:bidi w:val="0"/>
                    <w:rPr>
                      <w:color w:val="auto"/>
                    </w:rPr>
                  </w:pPr>
                </w:p>
              </w:tc>
              <w:tc>
                <w:tcPr>
                  <w:tcW w:w="1950" w:type="dxa"/>
                  <w:vAlign w:val="center"/>
                </w:tcPr>
                <w:p>
                  <w:pPr>
                    <w:pStyle w:val="9"/>
                    <w:widowControl w:val="0"/>
                    <w:bidi w:val="0"/>
                    <w:rPr>
                      <w:rFonts w:hint="eastAsia"/>
                      <w:color w:val="auto"/>
                      <w:lang w:val="en-US" w:eastAsia="zh-CN"/>
                    </w:rPr>
                  </w:pPr>
                  <w:r>
                    <w:rPr>
                      <w:rFonts w:hint="eastAsia"/>
                      <w:color w:val="auto"/>
                      <w:lang w:val="en-US" w:eastAsia="zh-CN"/>
                    </w:rPr>
                    <w:t>步云桥镇中学</w:t>
                  </w:r>
                </w:p>
              </w:tc>
              <w:tc>
                <w:tcPr>
                  <w:tcW w:w="1700" w:type="dxa"/>
                  <w:vAlign w:val="center"/>
                </w:tcPr>
                <w:p>
                  <w:pPr>
                    <w:pStyle w:val="9"/>
                    <w:widowControl w:val="0"/>
                    <w:bidi w:val="0"/>
                    <w:rPr>
                      <w:rFonts w:hint="default"/>
                      <w:color w:val="auto"/>
                      <w:lang w:val="en-US" w:eastAsia="zh-CN"/>
                    </w:rPr>
                  </w:pPr>
                  <w:r>
                    <w:rPr>
                      <w:rFonts w:hint="eastAsia"/>
                      <w:color w:val="auto"/>
                      <w:lang w:val="en-US" w:eastAsia="zh-CN"/>
                    </w:rPr>
                    <w:t>学习，约1100人</w:t>
                  </w:r>
                </w:p>
              </w:tc>
              <w:tc>
                <w:tcPr>
                  <w:tcW w:w="1704" w:type="dxa"/>
                  <w:gridSpan w:val="2"/>
                  <w:vAlign w:val="center"/>
                </w:tcPr>
                <w:p>
                  <w:pPr>
                    <w:pStyle w:val="9"/>
                    <w:widowControl w:val="0"/>
                    <w:bidi w:val="0"/>
                    <w:rPr>
                      <w:rFonts w:hint="eastAsia"/>
                      <w:color w:val="auto"/>
                      <w:lang w:val="en-US" w:eastAsia="zh-CN"/>
                    </w:rPr>
                  </w:pPr>
                  <w:r>
                    <w:rPr>
                      <w:rFonts w:hint="eastAsia"/>
                      <w:color w:val="auto"/>
                      <w:lang w:val="en-US" w:eastAsia="zh-CN"/>
                    </w:rPr>
                    <w:t>WS，440~500m</w:t>
                  </w:r>
                </w:p>
              </w:tc>
              <w:tc>
                <w:tcPr>
                  <w:tcW w:w="1770"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11" w:type="dxa"/>
                  <w:vMerge w:val="continue"/>
                  <w:vAlign w:val="center"/>
                </w:tcPr>
                <w:p>
                  <w:pPr>
                    <w:pStyle w:val="9"/>
                    <w:widowControl w:val="0"/>
                    <w:bidi w:val="0"/>
                  </w:pPr>
                </w:p>
              </w:tc>
              <w:tc>
                <w:tcPr>
                  <w:tcW w:w="1950" w:type="dxa"/>
                  <w:vAlign w:val="center"/>
                </w:tcPr>
                <w:p>
                  <w:pPr>
                    <w:pStyle w:val="9"/>
                    <w:widowControl w:val="0"/>
                    <w:bidi w:val="0"/>
                    <w:rPr>
                      <w:rFonts w:hint="default"/>
                      <w:color w:val="auto"/>
                      <w:lang w:val="en-US" w:eastAsia="zh-CN"/>
                    </w:rPr>
                  </w:pPr>
                  <w:r>
                    <w:rPr>
                      <w:rFonts w:hint="eastAsia"/>
                      <w:color w:val="auto"/>
                      <w:lang w:val="en-US" w:eastAsia="zh-CN"/>
                    </w:rPr>
                    <w:t>步云桥镇居民点1#</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居住，约800人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WS，170~500m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11" w:type="dxa"/>
                  <w:vMerge w:val="continue"/>
                  <w:vAlign w:val="center"/>
                </w:tcPr>
                <w:p>
                  <w:pPr>
                    <w:pStyle w:val="9"/>
                    <w:widowControl w:val="0"/>
                    <w:bidi w:val="0"/>
                    <w:rPr>
                      <w:rFonts w:hint="eastAsia"/>
                      <w:color w:val="0000FF"/>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岩门社区幼儿园</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学习，约200人</w:t>
                  </w:r>
                </w:p>
              </w:tc>
              <w:tc>
                <w:tcPr>
                  <w:tcW w:w="1704" w:type="dxa"/>
                  <w:gridSpan w:val="2"/>
                  <w:vAlign w:val="center"/>
                </w:tcPr>
                <w:p>
                  <w:pPr>
                    <w:pStyle w:val="9"/>
                    <w:widowControl w:val="0"/>
                    <w:bidi w:val="0"/>
                    <w:ind w:firstLine="0" w:firstLineChars="0"/>
                    <w:rPr>
                      <w:rFonts w:hint="eastAsia"/>
                      <w:color w:val="auto"/>
                      <w:lang w:val="en-US" w:eastAsia="zh-CN"/>
                    </w:rPr>
                  </w:pPr>
                  <w:r>
                    <w:rPr>
                      <w:rFonts w:hint="eastAsia"/>
                      <w:color w:val="auto"/>
                      <w:lang w:val="en-US" w:eastAsia="zh-CN"/>
                    </w:rPr>
                    <w:t>S，80~120m</w:t>
                  </w:r>
                </w:p>
              </w:tc>
              <w:tc>
                <w:tcPr>
                  <w:tcW w:w="1770" w:type="dxa"/>
                  <w:vMerge w:val="continue"/>
                  <w:vAlign w:val="center"/>
                </w:tcPr>
                <w:p>
                  <w:pPr>
                    <w:pStyle w:val="9"/>
                    <w:widowControl w:val="0"/>
                    <w:bidi w:val="0"/>
                    <w:rPr>
                      <w:rFonts w:hint="eastAsia"/>
                      <w:color w:val="0000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11" w:type="dxa"/>
                  <w:vMerge w:val="restart"/>
                  <w:vAlign w:val="center"/>
                </w:tcPr>
                <w:p>
                  <w:pPr>
                    <w:pStyle w:val="9"/>
                    <w:widowControl w:val="0"/>
                    <w:bidi w:val="0"/>
                    <w:rPr>
                      <w:rFonts w:hint="default"/>
                      <w:color w:val="auto"/>
                      <w:lang w:val="en-US" w:eastAsia="zh-CN"/>
                    </w:rPr>
                  </w:pPr>
                  <w:r>
                    <w:rPr>
                      <w:rFonts w:hint="eastAsia"/>
                      <w:color w:val="auto"/>
                      <w:lang w:val="en-US" w:eastAsia="zh-CN"/>
                    </w:rPr>
                    <w:t>声环境</w:t>
                  </w: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岩门社区居民点1#</w:t>
                  </w:r>
                </w:p>
              </w:tc>
              <w:tc>
                <w:tcPr>
                  <w:tcW w:w="170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居住，约10人</w:t>
                  </w:r>
                </w:p>
              </w:tc>
              <w:tc>
                <w:tcPr>
                  <w:tcW w:w="1693"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E，0~30m</w:t>
                  </w:r>
                </w:p>
              </w:tc>
              <w:tc>
                <w:tcPr>
                  <w:tcW w:w="1781" w:type="dxa"/>
                  <w:gridSpan w:val="2"/>
                  <w:vMerge w:val="restart"/>
                  <w:vAlign w:val="center"/>
                </w:tcPr>
                <w:p>
                  <w:pPr>
                    <w:pStyle w:val="9"/>
                    <w:widowControl w:val="0"/>
                    <w:bidi w:val="0"/>
                    <w:jc w:val="center"/>
                    <w:rPr>
                      <w:rFonts w:hint="default"/>
                      <w:color w:val="auto"/>
                      <w:lang w:val="en-US" w:eastAsia="zh-CN"/>
                    </w:rPr>
                  </w:pPr>
                  <w:r>
                    <w:rPr>
                      <w:rFonts w:hint="default"/>
                      <w:color w:val="auto"/>
                      <w:lang w:val="en-US" w:eastAsia="zh-CN"/>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11" w:type="dxa"/>
                  <w:vMerge w:val="continue"/>
                  <w:vAlign w:val="center"/>
                </w:tcPr>
                <w:p>
                  <w:pPr>
                    <w:pStyle w:val="9"/>
                    <w:widowControl w:val="0"/>
                    <w:bidi w:val="0"/>
                    <w:jc w:val="center"/>
                  </w:pPr>
                </w:p>
              </w:tc>
              <w:tc>
                <w:tcPr>
                  <w:tcW w:w="1950" w:type="dxa"/>
                  <w:vAlign w:val="center"/>
                </w:tcPr>
                <w:p>
                  <w:pPr>
                    <w:pStyle w:val="9"/>
                    <w:widowControl w:val="0"/>
                    <w:bidi w:val="0"/>
                    <w:ind w:firstLine="0" w:firstLineChars="0"/>
                    <w:rPr>
                      <w:color w:val="auto"/>
                    </w:rPr>
                  </w:pPr>
                  <w:r>
                    <w:rPr>
                      <w:rFonts w:hint="eastAsia"/>
                      <w:color w:val="auto"/>
                      <w:lang w:val="en-US" w:eastAsia="zh-CN"/>
                    </w:rPr>
                    <w:t>岩门居委会退役军人服务站</w:t>
                  </w:r>
                </w:p>
              </w:tc>
              <w:tc>
                <w:tcPr>
                  <w:tcW w:w="1700" w:type="dxa"/>
                  <w:vAlign w:val="center"/>
                </w:tcPr>
                <w:p>
                  <w:pPr>
                    <w:pStyle w:val="9"/>
                    <w:widowControl w:val="0"/>
                    <w:bidi w:val="0"/>
                    <w:ind w:firstLine="0" w:firstLineChars="0"/>
                    <w:rPr>
                      <w:color w:val="auto"/>
                    </w:rPr>
                  </w:pPr>
                  <w:r>
                    <w:rPr>
                      <w:rFonts w:hint="eastAsia"/>
                      <w:color w:val="auto"/>
                      <w:lang w:val="en-US" w:eastAsia="zh-CN"/>
                    </w:rPr>
                    <w:t>行政，约5人</w:t>
                  </w:r>
                </w:p>
              </w:tc>
              <w:tc>
                <w:tcPr>
                  <w:tcW w:w="1693" w:type="dxa"/>
                  <w:vAlign w:val="center"/>
                </w:tcPr>
                <w:p>
                  <w:pPr>
                    <w:pStyle w:val="9"/>
                    <w:widowControl w:val="0"/>
                    <w:bidi w:val="0"/>
                    <w:ind w:firstLine="0" w:firstLineChars="0"/>
                    <w:rPr>
                      <w:color w:val="auto"/>
                    </w:rPr>
                  </w:pPr>
                  <w:r>
                    <w:rPr>
                      <w:rFonts w:hint="eastAsia"/>
                      <w:color w:val="auto"/>
                      <w:lang w:val="en-US" w:eastAsia="zh-CN"/>
                    </w:rPr>
                    <w:t>ES，0~15m</w:t>
                  </w:r>
                </w:p>
              </w:tc>
              <w:tc>
                <w:tcPr>
                  <w:tcW w:w="1781" w:type="dxa"/>
                  <w:gridSpan w:val="2"/>
                  <w:vMerge w:val="continue"/>
                  <w:vAlign w:val="center"/>
                </w:tcPr>
                <w:p>
                  <w:pPr>
                    <w:pStyle w:val="9"/>
                    <w:widowControl w:val="0"/>
                    <w:bidi w:val="0"/>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11" w:type="dxa"/>
                  <w:vMerge w:val="continue"/>
                  <w:vAlign w:val="center"/>
                </w:tcPr>
                <w:p>
                  <w:pPr>
                    <w:pStyle w:val="9"/>
                    <w:widowControl w:val="0"/>
                    <w:bidi w:val="0"/>
                    <w:jc w:val="center"/>
                    <w:rPr>
                      <w:rFonts w:hint="default"/>
                      <w:color w:val="auto"/>
                      <w:lang w:val="en-US" w:eastAsia="zh-CN"/>
                    </w:rPr>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岩门社区服务中心</w:t>
                  </w:r>
                </w:p>
              </w:tc>
              <w:tc>
                <w:tcPr>
                  <w:tcW w:w="170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行政，约20人</w:t>
                  </w:r>
                </w:p>
              </w:tc>
              <w:tc>
                <w:tcPr>
                  <w:tcW w:w="1693"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ES，35~45m</w:t>
                  </w:r>
                </w:p>
              </w:tc>
              <w:tc>
                <w:tcPr>
                  <w:tcW w:w="1781" w:type="dxa"/>
                  <w:gridSpan w:val="2"/>
                  <w:vMerge w:val="continue"/>
                  <w:vAlign w:val="center"/>
                </w:tcPr>
                <w:p>
                  <w:pPr>
                    <w:pStyle w:val="9"/>
                    <w:widowControl w:val="0"/>
                    <w:bidi w:val="0"/>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11" w:type="dxa"/>
                  <w:vMerge w:val="continue"/>
                  <w:vAlign w:val="center"/>
                </w:tcPr>
                <w:p>
                  <w:pPr>
                    <w:pStyle w:val="9"/>
                    <w:widowControl w:val="0"/>
                    <w:bidi w:val="0"/>
                    <w:jc w:val="center"/>
                    <w:rPr>
                      <w:rFonts w:hint="default"/>
                      <w:color w:val="auto"/>
                      <w:lang w:val="en-US" w:eastAsia="zh-CN"/>
                    </w:rPr>
                  </w:pPr>
                </w:p>
              </w:tc>
              <w:tc>
                <w:tcPr>
                  <w:tcW w:w="195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岩门社区居民点2#</w:t>
                  </w:r>
                </w:p>
              </w:tc>
              <w:tc>
                <w:tcPr>
                  <w:tcW w:w="170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居住，约30人</w:t>
                  </w:r>
                </w:p>
              </w:tc>
              <w:tc>
                <w:tcPr>
                  <w:tcW w:w="1693"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ES，0~40m</w:t>
                  </w:r>
                </w:p>
              </w:tc>
              <w:tc>
                <w:tcPr>
                  <w:tcW w:w="1781" w:type="dxa"/>
                  <w:gridSpan w:val="2"/>
                  <w:vMerge w:val="continue"/>
                  <w:vAlign w:val="center"/>
                </w:tcPr>
                <w:p>
                  <w:pPr>
                    <w:pStyle w:val="9"/>
                    <w:widowControl w:val="0"/>
                    <w:bidi w:val="0"/>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11" w:type="dxa"/>
                  <w:vMerge w:val="continue"/>
                  <w:vAlign w:val="center"/>
                </w:tcPr>
                <w:p>
                  <w:pPr>
                    <w:pStyle w:val="9"/>
                    <w:widowControl w:val="0"/>
                    <w:bidi w:val="0"/>
                    <w:jc w:val="cente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岩门社区居民点3#</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居住，约10人</w:t>
                  </w:r>
                </w:p>
              </w:tc>
              <w:tc>
                <w:tcPr>
                  <w:tcW w:w="169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ES，30~50m</w:t>
                  </w:r>
                </w:p>
              </w:tc>
              <w:tc>
                <w:tcPr>
                  <w:tcW w:w="1781" w:type="dxa"/>
                  <w:gridSpan w:val="2"/>
                  <w:vMerge w:val="continue"/>
                  <w:vAlign w:val="center"/>
                </w:tcPr>
                <w:p>
                  <w:pPr>
                    <w:pStyle w:val="9"/>
                    <w:widowControl w:val="0"/>
                    <w:bidi w:val="0"/>
                    <w:jc w:val="center"/>
                    <w:rPr>
                      <w:rFonts w:hint="eastAsia"/>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11" w:type="dxa"/>
                  <w:vMerge w:val="continue"/>
                  <w:vAlign w:val="center"/>
                </w:tcPr>
                <w:p>
                  <w:pPr>
                    <w:pStyle w:val="9"/>
                    <w:widowControl w:val="0"/>
                    <w:bidi w:val="0"/>
                    <w:jc w:val="center"/>
                    <w:rPr>
                      <w:rFonts w:hint="eastAsia"/>
                      <w:color w:val="FF0000"/>
                      <w:lang w:val="en-US" w:eastAsia="zh-CN"/>
                    </w:rPr>
                  </w:pPr>
                </w:p>
              </w:tc>
              <w:tc>
                <w:tcPr>
                  <w:tcW w:w="195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岩门社区居民点4#</w:t>
                  </w:r>
                </w:p>
              </w:tc>
              <w:tc>
                <w:tcPr>
                  <w:tcW w:w="170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居住，约100人</w:t>
                  </w:r>
                </w:p>
              </w:tc>
              <w:tc>
                <w:tcPr>
                  <w:tcW w:w="169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WS，0~50m</w:t>
                  </w:r>
                </w:p>
              </w:tc>
              <w:tc>
                <w:tcPr>
                  <w:tcW w:w="1781" w:type="dxa"/>
                  <w:gridSpan w:val="2"/>
                  <w:vMerge w:val="continue"/>
                  <w:vAlign w:val="center"/>
                </w:tcPr>
                <w:p>
                  <w:pPr>
                    <w:pStyle w:val="9"/>
                    <w:widowControl w:val="0"/>
                    <w:bidi w:val="0"/>
                    <w:jc w:val="center"/>
                    <w:rPr>
                      <w:rFonts w:hint="eastAsia"/>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11" w:type="dxa"/>
                  <w:vAlign w:val="center"/>
                </w:tcPr>
                <w:p>
                  <w:pPr>
                    <w:pStyle w:val="9"/>
                    <w:widowControl w:val="0"/>
                    <w:bidi w:val="0"/>
                    <w:rPr>
                      <w:rFonts w:hint="default"/>
                      <w:color w:val="auto"/>
                      <w:lang w:val="en-US" w:eastAsia="zh-CN"/>
                    </w:rPr>
                  </w:pPr>
                  <w:r>
                    <w:rPr>
                      <w:rFonts w:hint="eastAsia"/>
                      <w:color w:val="auto"/>
                      <w:lang w:val="en-US" w:eastAsia="zh-CN"/>
                    </w:rPr>
                    <w:t>地表水环境</w:t>
                  </w:r>
                </w:p>
              </w:tc>
              <w:tc>
                <w:tcPr>
                  <w:tcW w:w="1950" w:type="dxa"/>
                  <w:vAlign w:val="center"/>
                </w:tcPr>
                <w:p>
                  <w:pPr>
                    <w:pStyle w:val="9"/>
                    <w:widowControl w:val="0"/>
                    <w:bidi w:val="0"/>
                    <w:rPr>
                      <w:rFonts w:hint="eastAsia"/>
                      <w:color w:val="auto"/>
                      <w:lang w:val="en-US" w:eastAsia="zh-CN"/>
                    </w:rPr>
                  </w:pPr>
                  <w:r>
                    <w:rPr>
                      <w:rFonts w:hint="eastAsia"/>
                      <w:color w:val="auto"/>
                      <w:lang w:val="en-US" w:eastAsia="zh-CN"/>
                    </w:rPr>
                    <w:t>双江</w:t>
                  </w:r>
                </w:p>
              </w:tc>
              <w:tc>
                <w:tcPr>
                  <w:tcW w:w="1700" w:type="dxa"/>
                  <w:vAlign w:val="center"/>
                </w:tcPr>
                <w:p>
                  <w:pPr>
                    <w:pStyle w:val="9"/>
                    <w:widowControl w:val="0"/>
                    <w:bidi w:val="0"/>
                    <w:rPr>
                      <w:rFonts w:hint="eastAsia"/>
                      <w:color w:val="auto"/>
                      <w:lang w:val="en-US" w:eastAsia="zh-CN"/>
                    </w:rPr>
                  </w:pPr>
                  <w:r>
                    <w:rPr>
                      <w:rFonts w:hint="eastAsia"/>
                      <w:color w:val="auto"/>
                      <w:lang w:val="en-US" w:eastAsia="zh-CN"/>
                    </w:rPr>
                    <w:t>农业用水区</w:t>
                  </w:r>
                </w:p>
              </w:tc>
              <w:tc>
                <w:tcPr>
                  <w:tcW w:w="1704" w:type="dxa"/>
                  <w:gridSpan w:val="2"/>
                  <w:vAlign w:val="center"/>
                </w:tcPr>
                <w:p>
                  <w:pPr>
                    <w:pStyle w:val="9"/>
                    <w:widowControl w:val="0"/>
                    <w:bidi w:val="0"/>
                    <w:rPr>
                      <w:rFonts w:hint="default"/>
                      <w:color w:val="auto"/>
                      <w:lang w:val="en-US" w:eastAsia="zh-CN"/>
                    </w:rPr>
                  </w:pPr>
                  <w:r>
                    <w:rPr>
                      <w:rFonts w:hint="eastAsia"/>
                      <w:color w:val="auto"/>
                      <w:lang w:val="en-US" w:eastAsia="zh-CN"/>
                    </w:rPr>
                    <w:t>E，130m</w:t>
                  </w:r>
                </w:p>
              </w:tc>
              <w:tc>
                <w:tcPr>
                  <w:tcW w:w="1770" w:type="dxa"/>
                  <w:vAlign w:val="center"/>
                </w:tcPr>
                <w:p>
                  <w:pPr>
                    <w:pStyle w:val="9"/>
                    <w:widowControl w:val="0"/>
                    <w:bidi w:val="0"/>
                    <w:rPr>
                      <w:rFonts w:hint="eastAsia"/>
                      <w:color w:val="auto"/>
                      <w:lang w:val="en-US" w:eastAsia="zh-CN"/>
                    </w:rPr>
                  </w:pPr>
                  <w:r>
                    <w:rPr>
                      <w:rFonts w:hint="eastAsia"/>
                      <w:color w:val="auto"/>
                      <w:lang w:val="en-US" w:eastAsia="zh-CN"/>
                    </w:rPr>
                    <w:t>《地表水环境质量标准》（GB3838-2002）</w:t>
                  </w: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rPr>
                      <w:color w:val="auto"/>
                    </w:rPr>
                    <w:t>III</w:t>
                  </w:r>
                  <w:r>
                    <w:rPr>
                      <w:rFonts w:hint="eastAsia"/>
                      <w:color w:val="auto"/>
                      <w:lang w:val="en-US" w:eastAsia="zh-CN"/>
                    </w:rPr>
                    <w:fldChar w:fldCharType="end"/>
                  </w:r>
                  <w:r>
                    <w:rPr>
                      <w:rFonts w:hint="eastAsia"/>
                      <w:color w:val="auto"/>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pStyle w:val="9"/>
                    <w:widowControl w:val="0"/>
                    <w:bidi w:val="0"/>
                    <w:rPr>
                      <w:rFonts w:hint="default"/>
                      <w:color w:val="auto"/>
                      <w:lang w:val="en-US" w:eastAsia="zh-CN"/>
                    </w:rPr>
                  </w:pPr>
                  <w:r>
                    <w:rPr>
                      <w:rFonts w:hint="eastAsia"/>
                      <w:color w:val="auto"/>
                      <w:lang w:val="en-US" w:eastAsia="zh-CN"/>
                    </w:rPr>
                    <w:t>地下水环境</w:t>
                  </w:r>
                </w:p>
              </w:tc>
              <w:tc>
                <w:tcPr>
                  <w:tcW w:w="1950" w:type="dxa"/>
                  <w:vAlign w:val="center"/>
                </w:tcPr>
                <w:p>
                  <w:pPr>
                    <w:pStyle w:val="9"/>
                    <w:widowControl w:val="0"/>
                    <w:bidi w:val="0"/>
                    <w:rPr>
                      <w:rFonts w:hint="eastAsia"/>
                      <w:color w:val="auto"/>
                      <w:lang w:val="en-US" w:eastAsia="zh-CN"/>
                    </w:rPr>
                  </w:pPr>
                  <w:r>
                    <w:rPr>
                      <w:rFonts w:hint="eastAsia"/>
                      <w:color w:val="auto"/>
                      <w:lang w:val="en-US" w:eastAsia="zh-CN"/>
                    </w:rPr>
                    <w:t>周边居民水井</w:t>
                  </w:r>
                </w:p>
              </w:tc>
              <w:tc>
                <w:tcPr>
                  <w:tcW w:w="1700" w:type="dxa"/>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p>
              </w:tc>
              <w:tc>
                <w:tcPr>
                  <w:tcW w:w="1704" w:type="dxa"/>
                  <w:gridSpan w:val="2"/>
                  <w:vAlign w:val="center"/>
                </w:tcPr>
                <w:p>
                  <w:pPr>
                    <w:pStyle w:val="9"/>
                    <w:widowControl w:val="0"/>
                    <w:bidi w:val="0"/>
                    <w:rPr>
                      <w:rFonts w:hint="default"/>
                      <w:color w:val="auto"/>
                      <w:lang w:val="en-US" w:eastAsia="zh-CN"/>
                    </w:rPr>
                  </w:pPr>
                  <w:r>
                    <w:rPr>
                      <w:rFonts w:hint="default" w:ascii="Times New Roman" w:hAnsi="Times New Roman" w:cs="Times New Roman"/>
                      <w:color w:val="auto"/>
                      <w:lang w:val="en-US" w:eastAsia="zh-CN"/>
                    </w:rPr>
                    <w:t>/</w:t>
                  </w:r>
                </w:p>
              </w:tc>
              <w:tc>
                <w:tcPr>
                  <w:tcW w:w="1770" w:type="dxa"/>
                  <w:vAlign w:val="center"/>
                </w:tcPr>
                <w:p>
                  <w:pPr>
                    <w:pStyle w:val="9"/>
                    <w:widowControl w:val="0"/>
                    <w:bidi w:val="0"/>
                    <w:rPr>
                      <w:rFonts w:hint="default"/>
                      <w:color w:val="auto"/>
                      <w:lang w:val="en-US" w:eastAsia="zh-CN"/>
                    </w:rPr>
                  </w:pPr>
                  <w:r>
                    <w:rPr>
                      <w:rFonts w:hint="default"/>
                      <w:color w:val="auto"/>
                      <w:lang w:val="en-US" w:eastAsia="zh-CN"/>
                    </w:rPr>
                    <w:t>地下水环境质量III类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pStyle w:val="9"/>
                    <w:widowControl w:val="0"/>
                    <w:bidi w:val="0"/>
                    <w:rPr>
                      <w:rFonts w:hint="default"/>
                      <w:color w:val="auto"/>
                      <w:lang w:val="en-US" w:eastAsia="zh-CN"/>
                    </w:rPr>
                  </w:pPr>
                  <w:r>
                    <w:rPr>
                      <w:rFonts w:hint="eastAsia"/>
                      <w:color w:val="auto"/>
                      <w:lang w:val="en-US" w:eastAsia="zh-CN"/>
                    </w:rPr>
                    <w:t>生态环境</w:t>
                  </w:r>
                </w:p>
              </w:tc>
              <w:tc>
                <w:tcPr>
                  <w:tcW w:w="7124" w:type="dxa"/>
                  <w:gridSpan w:val="5"/>
                  <w:vAlign w:val="center"/>
                </w:tcPr>
                <w:p>
                  <w:pPr>
                    <w:pStyle w:val="9"/>
                    <w:widowControl w:val="0"/>
                    <w:bidi w:val="0"/>
                    <w:rPr>
                      <w:rFonts w:hint="eastAsia"/>
                      <w:color w:val="auto"/>
                      <w:lang w:val="en-US" w:eastAsia="zh-CN"/>
                    </w:rPr>
                  </w:pPr>
                  <w:r>
                    <w:rPr>
                      <w:rFonts w:hint="default"/>
                      <w:color w:val="auto"/>
                      <w:lang w:val="en-US" w:eastAsia="zh-CN"/>
                    </w:rPr>
                    <w:t>用地范围内无生态环境保护目标</w:t>
                  </w:r>
                </w:p>
              </w:tc>
            </w:tr>
          </w:tbl>
          <w:p>
            <w:pPr>
              <w:spacing w:line="240" w:lineRule="auto"/>
              <w:ind w:firstLine="482" w:firstLineChars="200"/>
              <w:jc w:val="center"/>
              <w:rPr>
                <w:rFonts w:hint="eastAsia"/>
                <w:b/>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污染物排放控制标准</w:t>
            </w:r>
          </w:p>
        </w:tc>
        <w:tc>
          <w:tcPr>
            <w:tcW w:w="8062" w:type="dxa"/>
            <w:vAlign w:val="top"/>
          </w:tcPr>
          <w:p>
            <w:pPr>
              <w:ind w:left="0" w:leftChars="0" w:firstLine="0" w:firstLineChars="0"/>
              <w:rPr>
                <w:rFonts w:hint="eastAsia"/>
                <w:color w:val="auto"/>
                <w:vertAlign w:val="baseline"/>
                <w:lang w:val="en-US" w:eastAsia="zh-CN"/>
              </w:rPr>
            </w:pPr>
            <w:r>
              <w:rPr>
                <w:rFonts w:hint="eastAsia"/>
                <w:b/>
                <w:bCs/>
                <w:color w:val="auto"/>
                <w:vertAlign w:val="baseline"/>
                <w:lang w:val="en-US" w:eastAsia="zh-CN"/>
              </w:rPr>
              <w:t>1、大气污染物排放标准</w:t>
            </w:r>
          </w:p>
          <w:p>
            <w:pPr>
              <w:ind w:firstLine="480" w:firstLineChars="200"/>
              <w:rPr>
                <w:rFonts w:hint="eastAsia"/>
                <w:color w:val="auto"/>
                <w:vertAlign w:val="baseline"/>
                <w:lang w:val="en-US" w:eastAsia="zh-CN"/>
              </w:rPr>
            </w:pPr>
            <w:r>
              <w:rPr>
                <w:rFonts w:hint="eastAsia"/>
                <w:color w:val="auto"/>
                <w:vertAlign w:val="baseline"/>
                <w:lang w:val="en-US" w:eastAsia="zh-CN"/>
              </w:rPr>
              <w:t>本项目营运期生产废气主要为投料粉尘和锅炉废气，主要污染因子为颗粒物、SO</w:t>
            </w:r>
            <w:r>
              <w:rPr>
                <w:rFonts w:hint="eastAsia"/>
                <w:color w:val="auto"/>
                <w:vertAlign w:val="subscript"/>
                <w:lang w:val="en-US" w:eastAsia="zh-CN"/>
              </w:rPr>
              <w:t>2</w:t>
            </w:r>
            <w:r>
              <w:rPr>
                <w:rFonts w:hint="eastAsia"/>
                <w:color w:val="auto"/>
                <w:vertAlign w:val="baseline"/>
                <w:lang w:val="en-US" w:eastAsia="zh-CN"/>
              </w:rPr>
              <w:t>和NOx。</w:t>
            </w:r>
            <w:r>
              <w:rPr>
                <w:rFonts w:hint="eastAsia"/>
                <w:color w:val="auto"/>
                <w:lang w:val="en-US" w:eastAsia="zh-CN"/>
              </w:rPr>
              <w:t>有组织排放的</w:t>
            </w:r>
            <w:r>
              <w:rPr>
                <w:rFonts w:hint="eastAsia"/>
                <w:color w:val="auto"/>
                <w:vertAlign w:val="baseline"/>
                <w:lang w:val="en-US" w:eastAsia="zh-CN"/>
              </w:rPr>
              <w:t>颗粒物、SO</w:t>
            </w:r>
            <w:r>
              <w:rPr>
                <w:rFonts w:hint="eastAsia"/>
                <w:color w:val="auto"/>
                <w:vertAlign w:val="subscript"/>
                <w:lang w:val="en-US" w:eastAsia="zh-CN"/>
              </w:rPr>
              <w:t>2</w:t>
            </w:r>
            <w:r>
              <w:rPr>
                <w:rFonts w:hint="eastAsia"/>
                <w:color w:val="auto"/>
                <w:vertAlign w:val="baseline"/>
                <w:lang w:val="en-US" w:eastAsia="zh-CN"/>
              </w:rPr>
              <w:t>和NOx参照执行《锅炉大气污染物排放标准》（GB13271-2014）表2中燃煤锅炉标准限值；项目厂界无组织排放的颗粒物执行《大气污染物综合排放标准》（GB16297-1996）表2中无组织排放监控点浓度限值。</w:t>
            </w:r>
          </w:p>
          <w:p>
            <w:pPr>
              <w:ind w:firstLine="480" w:firstLineChars="200"/>
              <w:rPr>
                <w:rFonts w:hint="eastAsia"/>
                <w:color w:val="auto"/>
                <w:vertAlign w:val="baseline"/>
                <w:lang w:val="en-US" w:eastAsia="zh-CN"/>
              </w:rPr>
            </w:pPr>
            <w:r>
              <w:rPr>
                <w:rFonts w:hint="eastAsia"/>
                <w:color w:val="auto"/>
                <w:vertAlign w:val="baseline"/>
                <w:lang w:val="en-US" w:eastAsia="zh-CN"/>
              </w:rPr>
              <w:t>本项目生产废气排放标准具体详见表3-</w:t>
            </w:r>
            <w:r>
              <w:rPr>
                <w:rFonts w:hint="default"/>
                <w:color w:val="auto"/>
                <w:vertAlign w:val="baseline"/>
                <w:lang w:eastAsia="zh-CN"/>
              </w:rPr>
              <w:fldChar w:fldCharType="begin"/>
            </w:r>
            <w:r>
              <w:rPr>
                <w:rFonts w:hint="default"/>
                <w:color w:val="auto"/>
                <w:vertAlign w:val="baseline"/>
                <w:lang w:eastAsia="zh-CN"/>
              </w:rPr>
              <w:instrText xml:space="preserve"> SEQ 3- \* MERGEFORMAT </w:instrText>
            </w:r>
            <w:r>
              <w:rPr>
                <w:rFonts w:hint="default"/>
                <w:color w:val="auto"/>
                <w:vertAlign w:val="baseline"/>
                <w:lang w:eastAsia="zh-CN"/>
              </w:rPr>
              <w:fldChar w:fldCharType="separate"/>
            </w:r>
            <w:r>
              <w:rPr>
                <w:rFonts w:hint="default"/>
                <w:color w:val="auto"/>
                <w:vertAlign w:val="baseline"/>
                <w:lang w:eastAsia="zh-CN"/>
              </w:rPr>
              <w:t>9</w:t>
            </w:r>
            <w:r>
              <w:rPr>
                <w:rFonts w:hint="default"/>
                <w:color w:val="auto"/>
                <w:vertAlign w:val="baseline"/>
                <w:lang w:eastAsia="zh-CN"/>
              </w:rPr>
              <w:fldChar w:fldCharType="end"/>
            </w:r>
            <w:r>
              <w:rPr>
                <w:rFonts w:hint="eastAsia"/>
                <w:color w:val="auto"/>
                <w:vertAlign w:val="baseline"/>
                <w:lang w:eastAsia="zh-CN"/>
              </w:rPr>
              <w:t>。</w:t>
            </w:r>
          </w:p>
          <w:p>
            <w:pPr>
              <w:pStyle w:val="10"/>
              <w:bidi w:val="0"/>
              <w:rPr>
                <w:rFonts w:hint="default"/>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9</w:t>
            </w:r>
            <w:r>
              <w:rPr>
                <w:rFonts w:hint="default"/>
                <w:color w:val="auto"/>
                <w:lang w:eastAsia="zh-CN"/>
              </w:rPr>
              <w:fldChar w:fldCharType="end"/>
            </w:r>
            <w:r>
              <w:rPr>
                <w:rFonts w:hint="eastAsia"/>
                <w:color w:val="auto"/>
                <w:lang w:val="en-US" w:eastAsia="zh-CN"/>
              </w:rPr>
              <w:t xml:space="preserve">  项目生产废气排放标准一览表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
              <w:gridCol w:w="795"/>
              <w:gridCol w:w="1335"/>
              <w:gridCol w:w="1455"/>
              <w:gridCol w:w="975"/>
              <w:gridCol w:w="1065"/>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restart"/>
                  <w:tcBorders>
                    <w:tl2br w:val="nil"/>
                    <w:tr2bl w:val="nil"/>
                  </w:tcBorders>
                  <w:noWrap w:val="0"/>
                  <w:tcMar>
                    <w:top w:w="15" w:type="dxa"/>
                    <w:left w:w="15" w:type="dxa"/>
                    <w:right w:w="15" w:type="dxa"/>
                  </w:tcMar>
                  <w:vAlign w:val="center"/>
                </w:tcPr>
                <w:p>
                  <w:pPr>
                    <w:pStyle w:val="9"/>
                    <w:bidi w:val="0"/>
                    <w:jc w:val="center"/>
                    <w:rPr>
                      <w:rFonts w:hint="default" w:eastAsia="宋体"/>
                      <w:color w:val="auto"/>
                      <w:lang w:val="en-US" w:eastAsia="zh-CN"/>
                    </w:rPr>
                  </w:pPr>
                  <w:r>
                    <w:rPr>
                      <w:rFonts w:hint="eastAsia"/>
                      <w:color w:val="auto"/>
                      <w:lang w:val="en-US" w:eastAsia="zh-CN"/>
                    </w:rPr>
                    <w:t>污染源</w:t>
                  </w:r>
                </w:p>
              </w:tc>
              <w:tc>
                <w:tcPr>
                  <w:tcW w:w="507" w:type="pct"/>
                  <w:vMerge w:val="restart"/>
                  <w:tcBorders>
                    <w:tl2br w:val="nil"/>
                    <w:tr2bl w:val="nil"/>
                  </w:tcBorders>
                  <w:noWrap w:val="0"/>
                  <w:tcMar>
                    <w:top w:w="15" w:type="dxa"/>
                    <w:left w:w="15" w:type="dxa"/>
                    <w:right w:w="15" w:type="dxa"/>
                  </w:tcMar>
                  <w:vAlign w:val="center"/>
                </w:tcPr>
                <w:p>
                  <w:pPr>
                    <w:pStyle w:val="9"/>
                    <w:bidi w:val="0"/>
                    <w:ind w:firstLine="0" w:firstLineChars="0"/>
                    <w:rPr>
                      <w:rFonts w:hint="default"/>
                      <w:color w:val="auto"/>
                      <w:lang w:val="en-US" w:eastAsia="zh-CN"/>
                    </w:rPr>
                  </w:pPr>
                  <w:r>
                    <w:rPr>
                      <w:rFonts w:hint="default"/>
                      <w:color w:val="auto"/>
                      <w:lang w:val="en-US" w:eastAsia="zh-CN"/>
                    </w:rPr>
                    <w:t>污染物名称</w:t>
                  </w:r>
                </w:p>
              </w:tc>
              <w:tc>
                <w:tcPr>
                  <w:tcW w:w="851" w:type="pct"/>
                  <w:vMerge w:val="restart"/>
                  <w:tcBorders>
                    <w:tl2br w:val="nil"/>
                    <w:tr2bl w:val="nil"/>
                  </w:tcBorders>
                  <w:noWrap w:val="0"/>
                  <w:tcMar>
                    <w:top w:w="15" w:type="dxa"/>
                    <w:left w:w="15" w:type="dxa"/>
                    <w:right w:w="15" w:type="dxa"/>
                  </w:tcMar>
                  <w:vAlign w:val="center"/>
                </w:tcPr>
                <w:p>
                  <w:pPr>
                    <w:pStyle w:val="9"/>
                    <w:bidi w:val="0"/>
                    <w:rPr>
                      <w:rFonts w:hint="default"/>
                      <w:color w:val="auto"/>
                    </w:rPr>
                  </w:pPr>
                  <w:r>
                    <w:rPr>
                      <w:rFonts w:hint="default"/>
                      <w:color w:val="auto"/>
                      <w:lang w:val="en-US" w:eastAsia="zh-CN"/>
                    </w:rPr>
                    <w:t>最高允许排放浓</w:t>
                  </w:r>
                  <w:r>
                    <w:rPr>
                      <w:rFonts w:hint="eastAsia"/>
                      <w:color w:val="auto"/>
                      <w:lang w:val="en-US" w:eastAsia="zh-CN"/>
                    </w:rPr>
                    <w:t>（</w:t>
                  </w:r>
                  <w:r>
                    <w:rPr>
                      <w:rFonts w:hint="default"/>
                      <w:color w:val="auto"/>
                      <w:lang w:val="en-US" w:eastAsia="zh-CN"/>
                    </w:rPr>
                    <w:t>mg</w:t>
                  </w:r>
                  <w:r>
                    <w:rPr>
                      <w:rFonts w:hint="eastAsia" w:ascii="Calibri Light" w:hAnsi="Calibri Light" w:cs="Times New Roman"/>
                      <w:color w:val="auto"/>
                      <w:lang w:val="en-US" w:eastAsia="zh-CN"/>
                    </w:rPr>
                    <w:t>/</w:t>
                  </w:r>
                  <w:r>
                    <w:rPr>
                      <w:rFonts w:hint="default"/>
                      <w:color w:val="auto"/>
                      <w:lang w:val="en-US" w:eastAsia="zh-CN"/>
                    </w:rPr>
                    <w:t>m³</w:t>
                  </w:r>
                  <w:r>
                    <w:rPr>
                      <w:rFonts w:hint="eastAsia"/>
                      <w:color w:val="auto"/>
                      <w:lang w:val="en-US" w:eastAsia="zh-CN"/>
                    </w:rPr>
                    <w:t>）</w:t>
                  </w:r>
                </w:p>
              </w:tc>
              <w:tc>
                <w:tcPr>
                  <w:tcW w:w="1550" w:type="pct"/>
                  <w:gridSpan w:val="2"/>
                  <w:tcBorders>
                    <w:tl2br w:val="nil"/>
                    <w:tr2bl w:val="nil"/>
                  </w:tcBorders>
                  <w:noWrap/>
                  <w:tcMar>
                    <w:top w:w="15" w:type="dxa"/>
                    <w:left w:w="15" w:type="dxa"/>
                    <w:right w:w="15" w:type="dxa"/>
                  </w:tcMar>
                  <w:vAlign w:val="center"/>
                </w:tcPr>
                <w:p>
                  <w:pPr>
                    <w:pStyle w:val="9"/>
                    <w:bidi w:val="0"/>
                    <w:rPr>
                      <w:rFonts w:hint="default"/>
                      <w:color w:val="auto"/>
                    </w:rPr>
                  </w:pPr>
                  <w:r>
                    <w:rPr>
                      <w:rFonts w:hint="default"/>
                      <w:color w:val="auto"/>
                      <w:lang w:val="en-US" w:eastAsia="zh-CN"/>
                    </w:rPr>
                    <w:t>最高允许排放速率（kg</w:t>
                  </w:r>
                  <w:r>
                    <w:rPr>
                      <w:rFonts w:hint="eastAsia" w:ascii="Calibri Light" w:hAnsi="Calibri Light" w:cs="Times New Roman"/>
                      <w:color w:val="auto"/>
                      <w:lang w:val="en-US" w:eastAsia="zh-CN"/>
                    </w:rPr>
                    <w:t>/</w:t>
                  </w:r>
                  <w:r>
                    <w:rPr>
                      <w:rFonts w:hint="default"/>
                      <w:color w:val="auto"/>
                      <w:lang w:val="en-US" w:eastAsia="zh-CN"/>
                    </w:rPr>
                    <w:t>h）</w:t>
                  </w:r>
                </w:p>
              </w:tc>
              <w:tc>
                <w:tcPr>
                  <w:tcW w:w="679" w:type="pct"/>
                  <w:vMerge w:val="restart"/>
                  <w:tcBorders>
                    <w:tl2br w:val="nil"/>
                    <w:tr2bl w:val="nil"/>
                  </w:tcBorders>
                  <w:noWrap/>
                  <w:tcMar>
                    <w:top w:w="15" w:type="dxa"/>
                    <w:left w:w="15" w:type="dxa"/>
                    <w:right w:w="15" w:type="dxa"/>
                  </w:tcMar>
                  <w:vAlign w:val="center"/>
                </w:tcPr>
                <w:p>
                  <w:pPr>
                    <w:pStyle w:val="9"/>
                    <w:bidi w:val="0"/>
                    <w:rPr>
                      <w:rFonts w:hint="default"/>
                      <w:color w:val="auto"/>
                    </w:rPr>
                  </w:pPr>
                  <w:r>
                    <w:rPr>
                      <w:rFonts w:hint="default"/>
                      <w:color w:val="auto"/>
                      <w:lang w:val="en-US" w:eastAsia="zh-CN"/>
                    </w:rPr>
                    <w:t>污染物排放监控点</w:t>
                  </w:r>
                </w:p>
              </w:tc>
              <w:tc>
                <w:tcPr>
                  <w:tcW w:w="1086" w:type="pct"/>
                  <w:vMerge w:val="restart"/>
                  <w:tcBorders>
                    <w:tl2br w:val="nil"/>
                    <w:tr2bl w:val="nil"/>
                  </w:tcBorders>
                  <w:noWrap/>
                  <w:tcMar>
                    <w:top w:w="15" w:type="dxa"/>
                    <w:left w:w="15" w:type="dxa"/>
                    <w:right w:w="15" w:type="dxa"/>
                  </w:tcMar>
                  <w:vAlign w:val="center"/>
                </w:tcPr>
                <w:p>
                  <w:pPr>
                    <w:pStyle w:val="9"/>
                    <w:bidi w:val="0"/>
                    <w:rPr>
                      <w:rFonts w:hint="default"/>
                      <w:color w:val="auto"/>
                    </w:rPr>
                  </w:pPr>
                  <w:r>
                    <w:rPr>
                      <w:rFonts w:hint="default"/>
                      <w:color w:val="auto"/>
                      <w:lang w:val="en-US" w:eastAsia="zh-CN"/>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continue"/>
                  <w:tcBorders>
                    <w:tl2br w:val="nil"/>
                    <w:tr2bl w:val="nil"/>
                  </w:tcBorders>
                  <w:noWrap w:val="0"/>
                  <w:tcMar>
                    <w:top w:w="15" w:type="dxa"/>
                    <w:left w:w="15" w:type="dxa"/>
                    <w:right w:w="15" w:type="dxa"/>
                  </w:tcMar>
                  <w:vAlign w:val="center"/>
                </w:tcPr>
                <w:p>
                  <w:pPr>
                    <w:pStyle w:val="9"/>
                    <w:bidi w:val="0"/>
                    <w:rPr>
                      <w:rFonts w:hint="default"/>
                      <w:color w:val="auto"/>
                    </w:rPr>
                  </w:pPr>
                </w:p>
              </w:tc>
              <w:tc>
                <w:tcPr>
                  <w:tcW w:w="507" w:type="pct"/>
                  <w:vMerge w:val="continue"/>
                  <w:tcBorders>
                    <w:tl2br w:val="nil"/>
                    <w:tr2bl w:val="nil"/>
                  </w:tcBorders>
                  <w:noWrap w:val="0"/>
                  <w:tcMar>
                    <w:top w:w="15" w:type="dxa"/>
                    <w:left w:w="15" w:type="dxa"/>
                    <w:right w:w="15" w:type="dxa"/>
                  </w:tcMar>
                  <w:vAlign w:val="center"/>
                </w:tcPr>
                <w:p>
                  <w:pPr>
                    <w:pStyle w:val="9"/>
                    <w:bidi w:val="0"/>
                    <w:ind w:firstLine="0" w:firstLineChars="0"/>
                    <w:rPr>
                      <w:rFonts w:hint="default"/>
                      <w:color w:val="auto"/>
                    </w:rPr>
                  </w:pPr>
                </w:p>
              </w:tc>
              <w:tc>
                <w:tcPr>
                  <w:tcW w:w="851" w:type="pct"/>
                  <w:vMerge w:val="continue"/>
                  <w:tcBorders>
                    <w:tl2br w:val="nil"/>
                    <w:tr2bl w:val="nil"/>
                  </w:tcBorders>
                  <w:noWrap w:val="0"/>
                  <w:tcMar>
                    <w:top w:w="15" w:type="dxa"/>
                    <w:left w:w="15" w:type="dxa"/>
                    <w:right w:w="15" w:type="dxa"/>
                  </w:tcMar>
                  <w:vAlign w:val="center"/>
                </w:tcPr>
                <w:p>
                  <w:pPr>
                    <w:pStyle w:val="9"/>
                    <w:bidi w:val="0"/>
                    <w:rPr>
                      <w:rFonts w:hint="default"/>
                      <w:color w:val="auto"/>
                    </w:rPr>
                  </w:pPr>
                </w:p>
              </w:tc>
              <w:tc>
                <w:tcPr>
                  <w:tcW w:w="928" w:type="pct"/>
                  <w:tcBorders>
                    <w:tl2br w:val="nil"/>
                    <w:tr2bl w:val="nil"/>
                  </w:tcBorders>
                  <w:noWrap/>
                  <w:tcMar>
                    <w:top w:w="15" w:type="dxa"/>
                    <w:left w:w="15" w:type="dxa"/>
                    <w:right w:w="15" w:type="dxa"/>
                  </w:tcMar>
                  <w:vAlign w:val="center"/>
                </w:tcPr>
                <w:p>
                  <w:pPr>
                    <w:pStyle w:val="9"/>
                    <w:bidi w:val="0"/>
                    <w:rPr>
                      <w:rFonts w:hint="default"/>
                      <w:color w:val="auto"/>
                    </w:rPr>
                  </w:pPr>
                  <w:r>
                    <w:rPr>
                      <w:rFonts w:hint="default"/>
                      <w:color w:val="auto"/>
                      <w:lang w:val="en-US" w:eastAsia="zh-CN"/>
                    </w:rPr>
                    <w:t>排气筒高度（m</w:t>
                  </w:r>
                  <w:r>
                    <w:rPr>
                      <w:rFonts w:hint="eastAsia"/>
                      <w:color w:val="auto"/>
                      <w:lang w:val="en-US" w:eastAsia="zh-CN"/>
                    </w:rPr>
                    <w:t>）</w:t>
                  </w:r>
                </w:p>
              </w:tc>
              <w:tc>
                <w:tcPr>
                  <w:tcW w:w="622" w:type="pct"/>
                  <w:tcBorders>
                    <w:tl2br w:val="nil"/>
                    <w:tr2bl w:val="nil"/>
                  </w:tcBorders>
                  <w:noWrap/>
                  <w:tcMar>
                    <w:top w:w="15" w:type="dxa"/>
                    <w:left w:w="15" w:type="dxa"/>
                    <w:right w:w="15" w:type="dxa"/>
                  </w:tcMar>
                  <w:vAlign w:val="center"/>
                </w:tcPr>
                <w:p>
                  <w:pPr>
                    <w:pStyle w:val="9"/>
                    <w:bidi w:val="0"/>
                    <w:rPr>
                      <w:rFonts w:hint="default"/>
                      <w:color w:val="auto"/>
                      <w:lang w:val="en-US"/>
                    </w:rPr>
                  </w:pPr>
                  <w:r>
                    <w:rPr>
                      <w:rFonts w:hint="eastAsia"/>
                      <w:color w:val="auto"/>
                      <w:lang w:val="en-US" w:eastAsia="zh-CN"/>
                    </w:rPr>
                    <w:t>燃煤锅炉</w:t>
                  </w:r>
                </w:p>
              </w:tc>
              <w:tc>
                <w:tcPr>
                  <w:tcW w:w="679" w:type="pct"/>
                  <w:vMerge w:val="continue"/>
                  <w:tcBorders>
                    <w:tl2br w:val="nil"/>
                    <w:tr2bl w:val="nil"/>
                  </w:tcBorders>
                  <w:noWrap/>
                  <w:tcMar>
                    <w:top w:w="15" w:type="dxa"/>
                    <w:left w:w="15" w:type="dxa"/>
                    <w:right w:w="15" w:type="dxa"/>
                  </w:tcMar>
                  <w:vAlign w:val="center"/>
                </w:tcPr>
                <w:p>
                  <w:pPr>
                    <w:pStyle w:val="9"/>
                    <w:bidi w:val="0"/>
                    <w:rPr>
                      <w:rFonts w:hint="default" w:eastAsia="宋体"/>
                      <w:color w:val="auto"/>
                      <w:lang w:val="en-US" w:eastAsia="zh-CN"/>
                    </w:rPr>
                  </w:pPr>
                </w:p>
              </w:tc>
              <w:tc>
                <w:tcPr>
                  <w:tcW w:w="1086" w:type="pct"/>
                  <w:vMerge w:val="continue"/>
                  <w:tcBorders>
                    <w:tl2br w:val="nil"/>
                    <w:tr2bl w:val="nil"/>
                  </w:tcBorders>
                  <w:noWrap w:val="0"/>
                  <w:tcMar>
                    <w:top w:w="15" w:type="dxa"/>
                    <w:left w:w="15" w:type="dxa"/>
                    <w:right w:w="15" w:type="dxa"/>
                  </w:tcMar>
                  <w:vAlign w:val="center"/>
                </w:tcPr>
                <w:p>
                  <w:pPr>
                    <w:pStyle w:val="9"/>
                    <w:bidi w:val="0"/>
                    <w:rPr>
                      <w:rFonts w:hint="default"/>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restart"/>
                  <w:tcBorders>
                    <w:tl2br w:val="nil"/>
                    <w:tr2bl w:val="nil"/>
                  </w:tcBorders>
                  <w:noWrap/>
                  <w:tcMar>
                    <w:top w:w="15" w:type="dxa"/>
                    <w:left w:w="15" w:type="dxa"/>
                    <w:right w:w="15" w:type="dxa"/>
                  </w:tcMar>
                  <w:vAlign w:val="center"/>
                </w:tcPr>
                <w:p>
                  <w:pPr>
                    <w:pStyle w:val="9"/>
                    <w:bidi w:val="0"/>
                    <w:rPr>
                      <w:rFonts w:hint="default" w:eastAsia="宋体"/>
                      <w:color w:val="auto"/>
                      <w:lang w:val="en-US" w:eastAsia="zh-CN"/>
                    </w:rPr>
                  </w:pPr>
                  <w:r>
                    <w:rPr>
                      <w:rFonts w:hint="eastAsia"/>
                      <w:color w:val="auto"/>
                      <w:lang w:val="en-US" w:eastAsia="zh-CN"/>
                    </w:rPr>
                    <w:t>锅炉废气</w:t>
                  </w:r>
                </w:p>
              </w:tc>
              <w:tc>
                <w:tcPr>
                  <w:tcW w:w="507" w:type="pct"/>
                  <w:tcBorders>
                    <w:tl2br w:val="nil"/>
                    <w:tr2bl w:val="nil"/>
                  </w:tcBorders>
                  <w:noWrap/>
                  <w:tcMar>
                    <w:top w:w="15" w:type="dxa"/>
                    <w:left w:w="15" w:type="dxa"/>
                    <w:right w:w="15" w:type="dxa"/>
                  </w:tcMar>
                  <w:vAlign w:val="center"/>
                </w:tcPr>
                <w:p>
                  <w:pPr>
                    <w:pStyle w:val="9"/>
                    <w:bidi w:val="0"/>
                    <w:ind w:firstLine="0" w:firstLineChars="0"/>
                    <w:rPr>
                      <w:rFonts w:hint="default"/>
                      <w:color w:val="auto"/>
                    </w:rPr>
                  </w:pPr>
                  <w:r>
                    <w:rPr>
                      <w:rFonts w:hint="eastAsia"/>
                      <w:color w:val="auto"/>
                      <w:lang w:val="en-US" w:eastAsia="zh-CN"/>
                    </w:rPr>
                    <w:t>颗粒物</w:t>
                  </w:r>
                </w:p>
              </w:tc>
              <w:tc>
                <w:tcPr>
                  <w:tcW w:w="851"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50</w:t>
                  </w:r>
                </w:p>
              </w:tc>
              <w:tc>
                <w:tcPr>
                  <w:tcW w:w="928"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35</w:t>
                  </w:r>
                </w:p>
              </w:tc>
              <w:tc>
                <w:tcPr>
                  <w:tcW w:w="622"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default" w:ascii="Times New Roman" w:hAnsi="Times New Roman" w:cs="Times New Roman"/>
                      <w:color w:val="auto"/>
                      <w:lang w:val="en-US" w:eastAsia="zh-CN"/>
                    </w:rPr>
                    <w:t>/</w:t>
                  </w:r>
                </w:p>
              </w:tc>
              <w:tc>
                <w:tcPr>
                  <w:tcW w:w="679" w:type="pct"/>
                  <w:vMerge w:val="restart"/>
                  <w:tcBorders>
                    <w:tl2br w:val="nil"/>
                    <w:tr2bl w:val="nil"/>
                  </w:tcBorders>
                  <w:noWrap/>
                  <w:tcMar>
                    <w:top w:w="15" w:type="dxa"/>
                    <w:left w:w="15" w:type="dxa"/>
                    <w:right w:w="15" w:type="dxa"/>
                  </w:tcMar>
                  <w:vAlign w:val="center"/>
                </w:tcPr>
                <w:p>
                  <w:pPr>
                    <w:pStyle w:val="9"/>
                    <w:bidi w:val="0"/>
                    <w:rPr>
                      <w:rFonts w:hint="eastAsia"/>
                      <w:color w:val="auto"/>
                      <w:lang w:val="en-US" w:eastAsia="zh-CN"/>
                    </w:rPr>
                  </w:pPr>
                  <w:r>
                    <w:rPr>
                      <w:rFonts w:hint="eastAsia"/>
                      <w:color w:val="auto"/>
                      <w:lang w:val="en-US" w:eastAsia="zh-CN"/>
                    </w:rPr>
                    <w:t>排气筒DA001</w:t>
                  </w:r>
                </w:p>
              </w:tc>
              <w:tc>
                <w:tcPr>
                  <w:tcW w:w="1086" w:type="pct"/>
                  <w:vMerge w:val="restart"/>
                  <w:tcBorders>
                    <w:tl2br w:val="nil"/>
                    <w:tr2bl w:val="nil"/>
                  </w:tcBorders>
                  <w:noWrap w:val="0"/>
                  <w:tcMar>
                    <w:top w:w="15" w:type="dxa"/>
                    <w:left w:w="15" w:type="dxa"/>
                    <w:right w:w="15" w:type="dxa"/>
                  </w:tcMar>
                  <w:vAlign w:val="center"/>
                </w:tcPr>
                <w:p>
                  <w:pPr>
                    <w:pStyle w:val="9"/>
                    <w:bidi w:val="0"/>
                    <w:rPr>
                      <w:rFonts w:hint="default"/>
                      <w:color w:val="auto"/>
                    </w:rPr>
                  </w:pPr>
                  <w:r>
                    <w:rPr>
                      <w:rFonts w:hint="default"/>
                      <w:color w:val="auto"/>
                    </w:rPr>
                    <w:t>《锅炉大气污染物排放标准》（GB13271-2014）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continue"/>
                  <w:tcBorders>
                    <w:tl2br w:val="nil"/>
                    <w:tr2bl w:val="nil"/>
                  </w:tcBorders>
                  <w:noWrap/>
                  <w:tcMar>
                    <w:top w:w="15" w:type="dxa"/>
                    <w:left w:w="15" w:type="dxa"/>
                    <w:right w:w="15" w:type="dxa"/>
                  </w:tcMar>
                  <w:vAlign w:val="center"/>
                </w:tcPr>
                <w:p>
                  <w:pPr>
                    <w:pStyle w:val="9"/>
                    <w:bidi w:val="0"/>
                    <w:rPr>
                      <w:rFonts w:hint="eastAsia"/>
                      <w:color w:val="auto"/>
                      <w:lang w:val="en-US" w:eastAsia="zh-CN"/>
                    </w:rPr>
                  </w:pPr>
                </w:p>
              </w:tc>
              <w:tc>
                <w:tcPr>
                  <w:tcW w:w="507" w:type="pct"/>
                  <w:tcBorders>
                    <w:tl2br w:val="nil"/>
                    <w:tr2bl w:val="nil"/>
                  </w:tcBorders>
                  <w:noWrap/>
                  <w:tcMar>
                    <w:top w:w="15" w:type="dxa"/>
                    <w:left w:w="15" w:type="dxa"/>
                    <w:right w:w="15" w:type="dxa"/>
                  </w:tcMar>
                  <w:vAlign w:val="center"/>
                </w:tcPr>
                <w:p>
                  <w:pPr>
                    <w:pStyle w:val="9"/>
                    <w:bidi w:val="0"/>
                    <w:ind w:firstLine="0" w:firstLineChars="0"/>
                    <w:rPr>
                      <w:rFonts w:hint="eastAsia"/>
                      <w:color w:val="auto"/>
                      <w:lang w:val="en-US" w:eastAsia="zh-CN"/>
                    </w:rPr>
                  </w:pPr>
                  <w:r>
                    <w:rPr>
                      <w:rFonts w:hint="default"/>
                      <w:color w:val="auto"/>
                    </w:rPr>
                    <w:t>SO</w:t>
                  </w:r>
                  <w:r>
                    <w:rPr>
                      <w:rFonts w:hint="default"/>
                      <w:color w:val="auto"/>
                      <w:vertAlign w:val="subscript"/>
                    </w:rPr>
                    <w:t>2</w:t>
                  </w:r>
                </w:p>
              </w:tc>
              <w:tc>
                <w:tcPr>
                  <w:tcW w:w="851"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300</w:t>
                  </w:r>
                </w:p>
              </w:tc>
              <w:tc>
                <w:tcPr>
                  <w:tcW w:w="928" w:type="pct"/>
                  <w:tcBorders>
                    <w:tl2br w:val="nil"/>
                    <w:tr2bl w:val="nil"/>
                  </w:tcBorders>
                  <w:noWrap/>
                  <w:tcMar>
                    <w:top w:w="15" w:type="dxa"/>
                    <w:left w:w="15" w:type="dxa"/>
                    <w:right w:w="15" w:type="dxa"/>
                  </w:tcMar>
                  <w:vAlign w:val="center"/>
                </w:tcPr>
                <w:p>
                  <w:pPr>
                    <w:pStyle w:val="9"/>
                    <w:bidi w:val="0"/>
                    <w:rPr>
                      <w:rFonts w:hint="eastAsia"/>
                      <w:color w:val="auto"/>
                      <w:lang w:val="en-US" w:eastAsia="zh-CN"/>
                    </w:rPr>
                  </w:pPr>
                  <w:r>
                    <w:rPr>
                      <w:rFonts w:hint="eastAsia"/>
                      <w:color w:val="auto"/>
                      <w:lang w:val="en-US" w:eastAsia="zh-CN"/>
                    </w:rPr>
                    <w:t>35</w:t>
                  </w:r>
                </w:p>
              </w:tc>
              <w:tc>
                <w:tcPr>
                  <w:tcW w:w="622" w:type="pct"/>
                  <w:tcBorders>
                    <w:tl2br w:val="nil"/>
                    <w:tr2bl w:val="nil"/>
                  </w:tcBorders>
                  <w:noWrap/>
                  <w:tcMar>
                    <w:top w:w="15" w:type="dxa"/>
                    <w:left w:w="15" w:type="dxa"/>
                    <w:right w:w="15" w:type="dxa"/>
                  </w:tcMar>
                  <w:vAlign w:val="center"/>
                </w:tcPr>
                <w:p>
                  <w:pPr>
                    <w:pStyle w:val="9"/>
                    <w:bidi w:val="0"/>
                    <w:rPr>
                      <w:rFonts w:hint="eastAsia"/>
                      <w:color w:val="auto"/>
                      <w:lang w:val="en-US" w:eastAsia="zh-CN"/>
                    </w:rPr>
                  </w:pPr>
                  <w:r>
                    <w:rPr>
                      <w:rFonts w:hint="default" w:ascii="Times New Roman" w:hAnsi="Times New Roman" w:cs="Times New Roman"/>
                      <w:color w:val="auto"/>
                      <w:lang w:val="en-US" w:eastAsia="zh-CN"/>
                    </w:rPr>
                    <w:t>/</w:t>
                  </w:r>
                </w:p>
              </w:tc>
              <w:tc>
                <w:tcPr>
                  <w:tcW w:w="679" w:type="pct"/>
                  <w:vMerge w:val="continue"/>
                  <w:tcBorders>
                    <w:tl2br w:val="nil"/>
                    <w:tr2bl w:val="nil"/>
                  </w:tcBorders>
                  <w:noWrap/>
                  <w:tcMar>
                    <w:top w:w="15" w:type="dxa"/>
                    <w:left w:w="15" w:type="dxa"/>
                    <w:right w:w="15" w:type="dxa"/>
                  </w:tcMar>
                  <w:vAlign w:val="center"/>
                </w:tcPr>
                <w:p>
                  <w:pPr>
                    <w:pStyle w:val="9"/>
                    <w:bidi w:val="0"/>
                    <w:rPr>
                      <w:rFonts w:hint="eastAsia"/>
                      <w:color w:val="auto"/>
                      <w:lang w:val="en-US" w:eastAsia="zh-CN"/>
                    </w:rPr>
                  </w:pPr>
                </w:p>
              </w:tc>
              <w:tc>
                <w:tcPr>
                  <w:tcW w:w="1086" w:type="pct"/>
                  <w:vMerge w:val="continue"/>
                  <w:tcBorders>
                    <w:tl2br w:val="nil"/>
                    <w:tr2bl w:val="nil"/>
                  </w:tcBorders>
                  <w:noWrap w:val="0"/>
                  <w:tcMar>
                    <w:top w:w="15" w:type="dxa"/>
                    <w:left w:w="15" w:type="dxa"/>
                    <w:right w:w="15" w:type="dxa"/>
                  </w:tcMar>
                  <w:vAlign w:val="center"/>
                </w:tcPr>
                <w:p>
                  <w:pPr>
                    <w:pStyle w:val="9"/>
                    <w:bidi w:val="0"/>
                    <w:rPr>
                      <w:rFonts w:hint="eastAsia"/>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continue"/>
                  <w:tcBorders>
                    <w:tl2br w:val="nil"/>
                    <w:tr2bl w:val="nil"/>
                  </w:tcBorders>
                  <w:noWrap/>
                  <w:tcMar>
                    <w:top w:w="15" w:type="dxa"/>
                    <w:left w:w="15" w:type="dxa"/>
                    <w:right w:w="15" w:type="dxa"/>
                  </w:tcMar>
                  <w:vAlign w:val="center"/>
                </w:tcPr>
                <w:p>
                  <w:pPr>
                    <w:pStyle w:val="9"/>
                    <w:bidi w:val="0"/>
                    <w:rPr>
                      <w:rFonts w:hint="default"/>
                      <w:color w:val="auto"/>
                      <w:lang w:val="en-US" w:eastAsia="zh-CN"/>
                    </w:rPr>
                  </w:pPr>
                </w:p>
              </w:tc>
              <w:tc>
                <w:tcPr>
                  <w:tcW w:w="507" w:type="pct"/>
                  <w:tcBorders>
                    <w:tl2br w:val="nil"/>
                    <w:tr2bl w:val="nil"/>
                  </w:tcBorders>
                  <w:noWrap/>
                  <w:tcMar>
                    <w:top w:w="15" w:type="dxa"/>
                    <w:left w:w="15" w:type="dxa"/>
                    <w:right w:w="15" w:type="dxa"/>
                  </w:tcMar>
                  <w:vAlign w:val="center"/>
                </w:tcPr>
                <w:p>
                  <w:pPr>
                    <w:pStyle w:val="9"/>
                    <w:bidi w:val="0"/>
                    <w:ind w:firstLine="0" w:firstLineChars="0"/>
                    <w:rPr>
                      <w:rFonts w:hint="eastAsia"/>
                      <w:color w:val="auto"/>
                      <w:lang w:val="en-US" w:eastAsia="zh-CN"/>
                    </w:rPr>
                  </w:pPr>
                  <w:r>
                    <w:rPr>
                      <w:rFonts w:hint="eastAsia"/>
                      <w:color w:val="auto"/>
                      <w:lang w:val="en-US" w:eastAsia="zh-CN"/>
                    </w:rPr>
                    <w:t>NOx</w:t>
                  </w:r>
                </w:p>
              </w:tc>
              <w:tc>
                <w:tcPr>
                  <w:tcW w:w="851"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300</w:t>
                  </w:r>
                </w:p>
              </w:tc>
              <w:tc>
                <w:tcPr>
                  <w:tcW w:w="928"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35</w:t>
                  </w:r>
                </w:p>
              </w:tc>
              <w:tc>
                <w:tcPr>
                  <w:tcW w:w="622" w:type="pct"/>
                  <w:tcBorders>
                    <w:tl2br w:val="nil"/>
                    <w:tr2bl w:val="nil"/>
                  </w:tcBorders>
                  <w:noWrap/>
                  <w:tcMar>
                    <w:top w:w="15" w:type="dxa"/>
                    <w:left w:w="15" w:type="dxa"/>
                    <w:right w:w="15" w:type="dxa"/>
                  </w:tcMar>
                  <w:vAlign w:val="center"/>
                </w:tcPr>
                <w:p>
                  <w:pPr>
                    <w:pStyle w:val="9"/>
                    <w:bidi w:val="0"/>
                    <w:rPr>
                      <w:rFonts w:hint="eastAsia"/>
                      <w:color w:val="auto"/>
                      <w:lang w:val="en-US" w:eastAsia="zh-CN"/>
                    </w:rPr>
                  </w:pPr>
                  <w:r>
                    <w:rPr>
                      <w:rFonts w:hint="default" w:ascii="Times New Roman" w:hAnsi="Times New Roman" w:cs="Times New Roman"/>
                      <w:color w:val="auto"/>
                      <w:lang w:val="en-US" w:eastAsia="zh-CN"/>
                    </w:rPr>
                    <w:t>/</w:t>
                  </w:r>
                </w:p>
              </w:tc>
              <w:tc>
                <w:tcPr>
                  <w:tcW w:w="679" w:type="pct"/>
                  <w:vMerge w:val="continue"/>
                  <w:tcBorders>
                    <w:tl2br w:val="nil"/>
                    <w:tr2bl w:val="nil"/>
                  </w:tcBorders>
                  <w:noWrap/>
                  <w:tcMar>
                    <w:top w:w="15" w:type="dxa"/>
                    <w:left w:w="15" w:type="dxa"/>
                    <w:right w:w="15" w:type="dxa"/>
                  </w:tcMar>
                  <w:vAlign w:val="center"/>
                </w:tcPr>
                <w:p>
                  <w:pPr>
                    <w:pStyle w:val="9"/>
                    <w:bidi w:val="0"/>
                    <w:rPr>
                      <w:rFonts w:hint="eastAsia"/>
                      <w:color w:val="auto"/>
                      <w:lang w:val="en-US" w:eastAsia="zh-CN"/>
                    </w:rPr>
                  </w:pPr>
                </w:p>
              </w:tc>
              <w:tc>
                <w:tcPr>
                  <w:tcW w:w="1086" w:type="pct"/>
                  <w:vMerge w:val="continue"/>
                  <w:tcBorders>
                    <w:tl2br w:val="nil"/>
                    <w:tr2bl w:val="nil"/>
                  </w:tcBorders>
                  <w:noWrap w:val="0"/>
                  <w:tcMar>
                    <w:top w:w="15" w:type="dxa"/>
                    <w:left w:w="15" w:type="dxa"/>
                    <w:right w:w="15" w:type="dxa"/>
                  </w:tcMar>
                  <w:vAlign w:val="center"/>
                </w:tcPr>
                <w:p>
                  <w:pPr>
                    <w:pStyle w:val="9"/>
                    <w:bidi w:val="0"/>
                    <w:rPr>
                      <w:rFonts w:hint="default"/>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vMerge w:val="continue"/>
                  <w:tcBorders>
                    <w:tl2br w:val="nil"/>
                    <w:tr2bl w:val="nil"/>
                  </w:tcBorders>
                  <w:noWrap/>
                  <w:tcMar>
                    <w:top w:w="15" w:type="dxa"/>
                    <w:left w:w="15" w:type="dxa"/>
                    <w:right w:w="15" w:type="dxa"/>
                  </w:tcMar>
                  <w:vAlign w:val="center"/>
                </w:tcPr>
                <w:p>
                  <w:pPr>
                    <w:pStyle w:val="9"/>
                    <w:bidi w:val="0"/>
                    <w:rPr>
                      <w:rFonts w:hint="eastAsia"/>
                      <w:color w:val="auto"/>
                      <w:lang w:val="en-US" w:eastAsia="zh-CN"/>
                    </w:rPr>
                  </w:pPr>
                </w:p>
              </w:tc>
              <w:tc>
                <w:tcPr>
                  <w:tcW w:w="507" w:type="pct"/>
                  <w:tcBorders>
                    <w:tl2br w:val="nil"/>
                    <w:tr2bl w:val="nil"/>
                  </w:tcBorders>
                  <w:noWrap/>
                  <w:tcMar>
                    <w:top w:w="15" w:type="dxa"/>
                    <w:left w:w="15" w:type="dxa"/>
                    <w:right w:w="15" w:type="dxa"/>
                  </w:tcMar>
                  <w:vAlign w:val="center"/>
                </w:tcPr>
                <w:p>
                  <w:pPr>
                    <w:pStyle w:val="9"/>
                    <w:bidi w:val="0"/>
                    <w:ind w:firstLine="0" w:firstLineChars="0"/>
                    <w:rPr>
                      <w:rFonts w:hint="eastAsia"/>
                      <w:color w:val="auto"/>
                      <w:lang w:val="en-US" w:eastAsia="zh-CN"/>
                    </w:rPr>
                  </w:pPr>
                  <w:r>
                    <w:rPr>
                      <w:rFonts w:hint="eastAsia"/>
                      <w:color w:val="auto"/>
                      <w:lang w:val="en-US" w:eastAsia="zh-CN"/>
                    </w:rPr>
                    <w:t>林格曼黑度（级）</w:t>
                  </w:r>
                </w:p>
              </w:tc>
              <w:tc>
                <w:tcPr>
                  <w:tcW w:w="2402" w:type="pct"/>
                  <w:gridSpan w:val="3"/>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w:t>
                  </w:r>
                </w:p>
              </w:tc>
              <w:tc>
                <w:tcPr>
                  <w:tcW w:w="679" w:type="pct"/>
                  <w:vMerge w:val="continue"/>
                  <w:tcBorders>
                    <w:tl2br w:val="nil"/>
                    <w:tr2bl w:val="nil"/>
                  </w:tcBorders>
                  <w:noWrap/>
                  <w:tcMar>
                    <w:top w:w="15" w:type="dxa"/>
                    <w:left w:w="15" w:type="dxa"/>
                    <w:right w:w="15" w:type="dxa"/>
                  </w:tcMar>
                  <w:vAlign w:val="center"/>
                </w:tcPr>
                <w:p>
                  <w:pPr>
                    <w:pStyle w:val="9"/>
                    <w:bidi w:val="0"/>
                    <w:rPr>
                      <w:rFonts w:hint="eastAsia" w:ascii="Calibri Light" w:hAnsi="Calibri Light" w:cs="Calibri Light"/>
                      <w:color w:val="auto"/>
                      <w:lang w:val="en-US" w:eastAsia="zh-CN"/>
                    </w:rPr>
                  </w:pPr>
                </w:p>
              </w:tc>
              <w:tc>
                <w:tcPr>
                  <w:tcW w:w="1086" w:type="pct"/>
                  <w:vMerge w:val="continue"/>
                  <w:tcBorders>
                    <w:tl2br w:val="nil"/>
                    <w:tr2bl w:val="nil"/>
                  </w:tcBorders>
                  <w:noWrap w:val="0"/>
                  <w:tcMar>
                    <w:top w:w="15" w:type="dxa"/>
                    <w:left w:w="15" w:type="dxa"/>
                    <w:right w:w="15" w:type="dxa"/>
                  </w:tcMar>
                  <w:vAlign w:val="center"/>
                </w:tcPr>
                <w:p>
                  <w:pPr>
                    <w:pStyle w:val="9"/>
                    <w:bidi w:val="0"/>
                    <w:rPr>
                      <w:rFonts w:hint="default"/>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4"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厂界</w:t>
                  </w:r>
                </w:p>
              </w:tc>
              <w:tc>
                <w:tcPr>
                  <w:tcW w:w="507" w:type="pct"/>
                  <w:tcBorders>
                    <w:tl2br w:val="nil"/>
                    <w:tr2bl w:val="nil"/>
                  </w:tcBorders>
                  <w:noWrap/>
                  <w:tcMar>
                    <w:top w:w="15" w:type="dxa"/>
                    <w:left w:w="15" w:type="dxa"/>
                    <w:right w:w="15" w:type="dxa"/>
                  </w:tcMar>
                  <w:vAlign w:val="center"/>
                </w:tcPr>
                <w:p>
                  <w:pPr>
                    <w:pStyle w:val="9"/>
                    <w:bidi w:val="0"/>
                    <w:ind w:firstLine="0" w:firstLineChars="0"/>
                    <w:rPr>
                      <w:rFonts w:hint="eastAsia"/>
                      <w:color w:val="auto"/>
                      <w:lang w:val="en-US" w:eastAsia="zh-CN"/>
                    </w:rPr>
                  </w:pPr>
                  <w:r>
                    <w:rPr>
                      <w:rFonts w:hint="eastAsia"/>
                      <w:color w:val="auto"/>
                      <w:lang w:val="en-US" w:eastAsia="zh-CN"/>
                    </w:rPr>
                    <w:t>颗粒物</w:t>
                  </w:r>
                </w:p>
              </w:tc>
              <w:tc>
                <w:tcPr>
                  <w:tcW w:w="851"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olor w:val="auto"/>
                      <w:lang w:val="en-US" w:eastAsia="zh-CN"/>
                    </w:rPr>
                    <w:t>1.0</w:t>
                  </w:r>
                </w:p>
              </w:tc>
              <w:tc>
                <w:tcPr>
                  <w:tcW w:w="928"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s="Times New Roman"/>
                      <w:color w:val="auto"/>
                      <w:lang w:val="en-US" w:eastAsia="zh-CN"/>
                    </w:rPr>
                    <w:t>/</w:t>
                  </w:r>
                </w:p>
              </w:tc>
              <w:tc>
                <w:tcPr>
                  <w:tcW w:w="622"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eastAsia" w:cs="Times New Roman"/>
                      <w:color w:val="auto"/>
                      <w:lang w:val="en-US" w:eastAsia="zh-CN"/>
                    </w:rPr>
                    <w:t>/</w:t>
                  </w:r>
                </w:p>
              </w:tc>
              <w:tc>
                <w:tcPr>
                  <w:tcW w:w="679" w:type="pct"/>
                  <w:tcBorders>
                    <w:tl2br w:val="nil"/>
                    <w:tr2bl w:val="nil"/>
                  </w:tcBorders>
                  <w:noWrap/>
                  <w:tcMar>
                    <w:top w:w="15" w:type="dxa"/>
                    <w:left w:w="15" w:type="dxa"/>
                    <w:right w:w="15" w:type="dxa"/>
                  </w:tcMar>
                  <w:vAlign w:val="center"/>
                </w:tcPr>
                <w:p>
                  <w:pPr>
                    <w:pStyle w:val="9"/>
                    <w:bidi w:val="0"/>
                    <w:rPr>
                      <w:rFonts w:hint="default"/>
                      <w:color w:val="auto"/>
                      <w:lang w:val="en-US" w:eastAsia="zh-CN"/>
                    </w:rPr>
                  </w:pPr>
                  <w:r>
                    <w:rPr>
                      <w:rFonts w:hint="default"/>
                      <w:color w:val="auto"/>
                    </w:rPr>
                    <w:t>周界外浓度最高点</w:t>
                  </w:r>
                </w:p>
              </w:tc>
              <w:tc>
                <w:tcPr>
                  <w:tcW w:w="1086" w:type="pct"/>
                  <w:tcBorders>
                    <w:tl2br w:val="nil"/>
                    <w:tr2bl w:val="nil"/>
                  </w:tcBorders>
                  <w:noWrap w:val="0"/>
                  <w:tcMar>
                    <w:top w:w="15" w:type="dxa"/>
                    <w:left w:w="15" w:type="dxa"/>
                    <w:right w:w="15" w:type="dxa"/>
                  </w:tcMar>
                  <w:vAlign w:val="center"/>
                </w:tcPr>
                <w:p>
                  <w:pPr>
                    <w:pStyle w:val="9"/>
                    <w:bidi w:val="0"/>
                    <w:rPr>
                      <w:rFonts w:hint="default"/>
                      <w:color w:val="auto"/>
                    </w:rPr>
                  </w:pPr>
                  <w:r>
                    <w:rPr>
                      <w:rFonts w:hint="default"/>
                      <w:color w:val="auto"/>
                      <w:lang w:val="en-US" w:eastAsia="zh-CN"/>
                    </w:rPr>
                    <w:t>《大气污染物综合排放标准》</w:t>
                  </w:r>
                  <w:r>
                    <w:rPr>
                      <w:rFonts w:hint="eastAsia"/>
                      <w:color w:val="auto"/>
                      <w:lang w:val="en-US" w:eastAsia="zh-CN"/>
                    </w:rPr>
                    <w:t>（</w:t>
                  </w:r>
                  <w:r>
                    <w:rPr>
                      <w:rFonts w:hint="default"/>
                      <w:color w:val="auto"/>
                      <w:lang w:val="en-US" w:eastAsia="zh-CN"/>
                    </w:rPr>
                    <w:t>GB16297-1996</w:t>
                  </w:r>
                  <w:r>
                    <w:rPr>
                      <w:rFonts w:hint="eastAsia"/>
                      <w:color w:val="auto"/>
                      <w:lang w:val="en-US" w:eastAsia="zh-CN"/>
                    </w:rPr>
                    <w:t>）</w:t>
                  </w:r>
                </w:p>
              </w:tc>
            </w:tr>
          </w:tbl>
          <w:p>
            <w:pPr>
              <w:bidi w:val="0"/>
              <w:ind w:left="0" w:leftChars="0" w:firstLine="0" w:firstLineChars="0"/>
              <w:rPr>
                <w:rFonts w:hint="eastAsia"/>
                <w:color w:val="auto"/>
                <w:lang w:val="en-US" w:eastAsia="zh-CN"/>
              </w:rPr>
            </w:pPr>
            <w:r>
              <w:rPr>
                <w:rFonts w:hint="eastAsia"/>
                <w:b/>
                <w:bCs/>
                <w:color w:val="auto"/>
                <w:lang w:val="en-US" w:eastAsia="zh-CN"/>
              </w:rPr>
              <w:t>2、水污染物排放标准</w:t>
            </w:r>
          </w:p>
          <w:p>
            <w:pPr>
              <w:bidi w:val="0"/>
              <w:rPr>
                <w:rFonts w:hint="eastAsia"/>
                <w:color w:val="auto"/>
                <w:lang w:val="en-US" w:eastAsia="zh-CN"/>
              </w:rPr>
            </w:pPr>
            <w:r>
              <w:rPr>
                <w:rFonts w:hint="eastAsia"/>
                <w:color w:val="auto"/>
                <w:lang w:val="en-US" w:eastAsia="zh-CN"/>
              </w:rPr>
              <w:t>本项目运营期冷却水循环使用，不外排；其余生产废水经沉淀池沉淀处理后用于周边农田灌溉，执行《农田灌溉水质标准》（GB5084-2021）表1中旱地作物标准限值；生活污水经化粪池处理后用作农肥。</w:t>
            </w:r>
          </w:p>
          <w:p>
            <w:pPr>
              <w:bidi w:val="0"/>
              <w:rPr>
                <w:rFonts w:hint="eastAsia"/>
                <w:color w:val="auto"/>
                <w:lang w:val="en-US" w:eastAsia="zh-CN"/>
              </w:rPr>
            </w:pPr>
            <w:r>
              <w:rPr>
                <w:rFonts w:hint="eastAsia"/>
                <w:color w:val="auto"/>
                <w:lang w:val="en-US" w:eastAsia="zh-CN"/>
              </w:rPr>
              <w:t>本项目废水排放执行标准详见表3-</w:t>
            </w:r>
            <w:r>
              <w:rPr>
                <w:rFonts w:hint="default"/>
                <w:color w:val="auto"/>
                <w:lang w:eastAsia="zh-CN"/>
              </w:rPr>
              <w:fldChar w:fldCharType="begin"/>
            </w:r>
            <w:r>
              <w:rPr>
                <w:rFonts w:hint="default"/>
                <w:color w:val="auto"/>
                <w:lang w:eastAsia="zh-CN"/>
              </w:rPr>
              <w:instrText xml:space="preserve"> SEQ 3- \* MERGEFORMAT </w:instrText>
            </w:r>
            <w:r>
              <w:rPr>
                <w:rFonts w:hint="default"/>
                <w:color w:val="auto"/>
                <w:lang w:eastAsia="zh-CN"/>
              </w:rPr>
              <w:fldChar w:fldCharType="separate"/>
            </w:r>
            <w:r>
              <w:rPr>
                <w:rFonts w:hint="default"/>
                <w:color w:val="auto"/>
                <w:lang w:eastAsia="zh-CN"/>
              </w:rPr>
              <w:t>10</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10</w:t>
            </w:r>
            <w:r>
              <w:rPr>
                <w:rFonts w:hint="default"/>
                <w:color w:val="auto"/>
                <w:lang w:eastAsia="zh-CN"/>
              </w:rPr>
              <w:fldChar w:fldCharType="end"/>
            </w:r>
            <w:r>
              <w:rPr>
                <w:rFonts w:hint="eastAsia"/>
                <w:color w:val="auto"/>
                <w:lang w:val="en-US" w:eastAsia="zh-CN"/>
              </w:rPr>
              <w:t xml:space="preserve">  项目水污染物排放标准限值一览表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712"/>
              <w:gridCol w:w="2244"/>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pStyle w:val="9"/>
                    <w:widowControl w:val="0"/>
                    <w:bidi w:val="0"/>
                    <w:rPr>
                      <w:rFonts w:hint="default"/>
                      <w:color w:val="auto"/>
                      <w:lang w:val="en-US" w:eastAsia="zh-CN"/>
                    </w:rPr>
                  </w:pPr>
                  <w:r>
                    <w:rPr>
                      <w:rFonts w:hint="eastAsia"/>
                      <w:color w:val="auto"/>
                      <w:lang w:val="en-US" w:eastAsia="zh-CN"/>
                    </w:rPr>
                    <w:t>类别</w:t>
                  </w:r>
                </w:p>
              </w:tc>
              <w:tc>
                <w:tcPr>
                  <w:tcW w:w="2712" w:type="dxa"/>
                  <w:vAlign w:val="center"/>
                </w:tcPr>
                <w:p>
                  <w:pPr>
                    <w:pStyle w:val="9"/>
                    <w:widowControl w:val="0"/>
                    <w:bidi w:val="0"/>
                    <w:rPr>
                      <w:rFonts w:hint="default"/>
                      <w:color w:val="auto"/>
                      <w:lang w:val="en-US" w:eastAsia="zh-CN"/>
                    </w:rPr>
                  </w:pPr>
                  <w:r>
                    <w:rPr>
                      <w:rFonts w:hint="eastAsia"/>
                      <w:color w:val="auto"/>
                      <w:lang w:val="en-US" w:eastAsia="zh-CN"/>
                    </w:rPr>
                    <w:t>标准名称</w:t>
                  </w: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项目</w:t>
                  </w:r>
                </w:p>
              </w:tc>
              <w:tc>
                <w:tcPr>
                  <w:tcW w:w="1960" w:type="dxa"/>
                  <w:vAlign w:val="center"/>
                </w:tcPr>
                <w:p>
                  <w:pPr>
                    <w:pStyle w:val="9"/>
                    <w:widowControl w:val="0"/>
                    <w:bidi w:val="0"/>
                    <w:rPr>
                      <w:rFonts w:hint="eastAsia"/>
                      <w:color w:val="auto"/>
                      <w:lang w:val="en-US" w:eastAsia="zh-CN"/>
                    </w:rPr>
                  </w:pPr>
                  <w:r>
                    <w:rPr>
                      <w:rFonts w:hint="eastAsia"/>
                      <w:color w:val="auto"/>
                      <w:lang w:val="en-US" w:eastAsia="zh-CN"/>
                    </w:rPr>
                    <w:t>标准限值（mg</w:t>
                  </w:r>
                  <w:r>
                    <w:rPr>
                      <w:rFonts w:hint="eastAsia" w:ascii="Calibri Light" w:hAnsi="Calibri Light" w:cs="Times New Roman"/>
                      <w:color w:val="auto"/>
                      <w:lang w:val="en-US" w:eastAsia="zh-CN"/>
                    </w:rPr>
                    <w:t>/</w:t>
                  </w:r>
                  <w:r>
                    <w:rPr>
                      <w:rFonts w:hint="eastAsia"/>
                      <w:color w:val="auto"/>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pPr>
                    <w:pStyle w:val="9"/>
                    <w:widowControl w:val="0"/>
                    <w:bidi w:val="0"/>
                    <w:rPr>
                      <w:rFonts w:hint="default"/>
                      <w:color w:val="auto"/>
                      <w:lang w:val="en-US" w:eastAsia="zh-CN"/>
                    </w:rPr>
                  </w:pPr>
                  <w:r>
                    <w:rPr>
                      <w:rFonts w:hint="eastAsia"/>
                      <w:color w:val="auto"/>
                      <w:lang w:val="en-US" w:eastAsia="zh-CN"/>
                    </w:rPr>
                    <w:t>废水</w:t>
                  </w:r>
                </w:p>
              </w:tc>
              <w:tc>
                <w:tcPr>
                  <w:tcW w:w="2712" w:type="dxa"/>
                  <w:vMerge w:val="restart"/>
                  <w:vAlign w:val="center"/>
                </w:tcPr>
                <w:p>
                  <w:pPr>
                    <w:pStyle w:val="9"/>
                    <w:widowControl w:val="0"/>
                    <w:bidi w:val="0"/>
                    <w:rPr>
                      <w:rFonts w:hint="default"/>
                      <w:color w:val="auto"/>
                      <w:lang w:val="en-US" w:eastAsia="zh-CN"/>
                    </w:rPr>
                  </w:pPr>
                  <w:r>
                    <w:rPr>
                      <w:rFonts w:hint="eastAsia"/>
                      <w:color w:val="auto"/>
                      <w:lang w:val="en-US" w:eastAsia="zh-CN"/>
                    </w:rPr>
                    <w:t>《农田灌溉水质标准》（GB5084-2021）表1中旱地作物标准限值</w:t>
                  </w: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pH（无量纲）</w:t>
                  </w:r>
                </w:p>
              </w:tc>
              <w:tc>
                <w:tcPr>
                  <w:tcW w:w="1960" w:type="dxa"/>
                  <w:vAlign w:val="center"/>
                </w:tcPr>
                <w:p>
                  <w:pPr>
                    <w:pStyle w:val="9"/>
                    <w:widowControl w:val="0"/>
                    <w:bidi w:val="0"/>
                    <w:rPr>
                      <w:rFonts w:hint="default"/>
                      <w:color w:val="auto"/>
                      <w:lang w:val="en-US" w:eastAsia="zh-CN"/>
                    </w:rPr>
                  </w:pPr>
                  <w:r>
                    <w:rPr>
                      <w:rFonts w:hint="eastAsia"/>
                      <w:color w:val="auto"/>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pPr>
                    <w:pStyle w:val="9"/>
                    <w:widowControl w:val="0"/>
                    <w:bidi w:val="0"/>
                    <w:rPr>
                      <w:rFonts w:hint="eastAsia"/>
                      <w:color w:val="auto"/>
                      <w:lang w:val="en-US" w:eastAsia="zh-CN"/>
                    </w:rPr>
                  </w:pPr>
                </w:p>
              </w:tc>
              <w:tc>
                <w:tcPr>
                  <w:tcW w:w="2712" w:type="dxa"/>
                  <w:vMerge w:val="continue"/>
                  <w:vAlign w:val="center"/>
                </w:tcPr>
                <w:p>
                  <w:pPr>
                    <w:pStyle w:val="9"/>
                    <w:widowControl w:val="0"/>
                    <w:bidi w:val="0"/>
                    <w:rPr>
                      <w:rFonts w:hint="eastAsia"/>
                      <w:color w:val="auto"/>
                      <w:lang w:val="en-US" w:eastAsia="zh-CN"/>
                    </w:rPr>
                  </w:pP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COD</w:t>
                  </w:r>
                </w:p>
              </w:tc>
              <w:tc>
                <w:tcPr>
                  <w:tcW w:w="1960" w:type="dxa"/>
                  <w:vAlign w:val="center"/>
                </w:tcPr>
                <w:p>
                  <w:pPr>
                    <w:pStyle w:val="9"/>
                    <w:widowControl w:val="0"/>
                    <w:bidi w:val="0"/>
                    <w:rPr>
                      <w:rFonts w:hint="default"/>
                      <w:color w:val="auto"/>
                      <w:lang w:val="en-US" w:eastAsia="zh-CN"/>
                    </w:rPr>
                  </w:pPr>
                  <w:r>
                    <w:rPr>
                      <w:rFonts w:hint="eastAsia"/>
                      <w:color w:val="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pPr>
                    <w:pStyle w:val="9"/>
                    <w:widowControl w:val="0"/>
                    <w:bidi w:val="0"/>
                    <w:rPr>
                      <w:rFonts w:hint="eastAsia"/>
                      <w:color w:val="auto"/>
                      <w:lang w:val="en-US" w:eastAsia="zh-CN"/>
                    </w:rPr>
                  </w:pPr>
                </w:p>
              </w:tc>
              <w:tc>
                <w:tcPr>
                  <w:tcW w:w="2712" w:type="dxa"/>
                  <w:vMerge w:val="continue"/>
                  <w:vAlign w:val="center"/>
                </w:tcPr>
                <w:p>
                  <w:pPr>
                    <w:pStyle w:val="9"/>
                    <w:widowControl w:val="0"/>
                    <w:bidi w:val="0"/>
                    <w:rPr>
                      <w:rFonts w:hint="eastAsia"/>
                      <w:color w:val="auto"/>
                      <w:lang w:val="en-US" w:eastAsia="zh-CN"/>
                    </w:rPr>
                  </w:pP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960" w:type="dxa"/>
                  <w:vAlign w:val="center"/>
                </w:tcPr>
                <w:p>
                  <w:pPr>
                    <w:pStyle w:val="9"/>
                    <w:widowControl w:val="0"/>
                    <w:bidi w:val="0"/>
                    <w:rPr>
                      <w:rFonts w:hint="default"/>
                      <w:color w:val="auto"/>
                      <w:lang w:val="en-US" w:eastAsia="zh-CN"/>
                    </w:rPr>
                  </w:pPr>
                  <w:r>
                    <w:rPr>
                      <w:rFonts w:hint="eastAsia"/>
                      <w:color w:val="auto"/>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pPr>
                    <w:pStyle w:val="9"/>
                    <w:widowControl w:val="0"/>
                    <w:bidi w:val="0"/>
                    <w:rPr>
                      <w:rFonts w:hint="eastAsia"/>
                      <w:color w:val="auto"/>
                      <w:lang w:val="en-US" w:eastAsia="zh-CN"/>
                    </w:rPr>
                  </w:pPr>
                </w:p>
              </w:tc>
              <w:tc>
                <w:tcPr>
                  <w:tcW w:w="2712" w:type="dxa"/>
                  <w:vMerge w:val="continue"/>
                  <w:vAlign w:val="center"/>
                </w:tcPr>
                <w:p>
                  <w:pPr>
                    <w:pStyle w:val="9"/>
                    <w:widowControl w:val="0"/>
                    <w:bidi w:val="0"/>
                    <w:rPr>
                      <w:rFonts w:hint="eastAsia"/>
                      <w:color w:val="auto"/>
                      <w:lang w:val="en-US" w:eastAsia="zh-CN"/>
                    </w:rPr>
                  </w:pP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SS</w:t>
                  </w:r>
                </w:p>
              </w:tc>
              <w:tc>
                <w:tcPr>
                  <w:tcW w:w="1960" w:type="dxa"/>
                  <w:vAlign w:val="center"/>
                </w:tcPr>
                <w:p>
                  <w:pPr>
                    <w:pStyle w:val="9"/>
                    <w:widowControl w:val="0"/>
                    <w:bidi w:val="0"/>
                    <w:rPr>
                      <w:rFonts w:hint="default"/>
                      <w:color w:val="auto"/>
                      <w:lang w:val="en-US" w:eastAsia="zh-CN"/>
                    </w:rPr>
                  </w:pPr>
                  <w:r>
                    <w:rPr>
                      <w:rFonts w:hint="eastAsia"/>
                      <w:color w:val="auto"/>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pPr>
                    <w:pStyle w:val="9"/>
                    <w:widowControl w:val="0"/>
                    <w:bidi w:val="0"/>
                    <w:rPr>
                      <w:rFonts w:hint="eastAsia"/>
                      <w:color w:val="auto"/>
                      <w:lang w:val="en-US" w:eastAsia="zh-CN"/>
                    </w:rPr>
                  </w:pPr>
                </w:p>
              </w:tc>
              <w:tc>
                <w:tcPr>
                  <w:tcW w:w="2712" w:type="dxa"/>
                  <w:vMerge w:val="continue"/>
                  <w:vAlign w:val="center"/>
                </w:tcPr>
                <w:p>
                  <w:pPr>
                    <w:pStyle w:val="9"/>
                    <w:widowControl w:val="0"/>
                    <w:bidi w:val="0"/>
                    <w:rPr>
                      <w:rFonts w:hint="eastAsia"/>
                      <w:color w:val="auto"/>
                      <w:lang w:val="en-US" w:eastAsia="zh-CN"/>
                    </w:rPr>
                  </w:pPr>
                </w:p>
              </w:tc>
              <w:tc>
                <w:tcPr>
                  <w:tcW w:w="2244" w:type="dxa"/>
                  <w:vAlign w:val="center"/>
                </w:tcPr>
                <w:p>
                  <w:pPr>
                    <w:pStyle w:val="9"/>
                    <w:widowControl w:val="0"/>
                    <w:bidi w:val="0"/>
                    <w:rPr>
                      <w:rFonts w:hint="eastAsia"/>
                      <w:color w:val="auto"/>
                      <w:lang w:val="en-US" w:eastAsia="zh-CN"/>
                    </w:rPr>
                  </w:pPr>
                  <w:r>
                    <w:rPr>
                      <w:rFonts w:hint="eastAsia"/>
                      <w:color w:val="auto"/>
                      <w:lang w:val="en-US" w:eastAsia="zh-CN"/>
                    </w:rPr>
                    <w:t>氨氮</w:t>
                  </w:r>
                </w:p>
              </w:tc>
              <w:tc>
                <w:tcPr>
                  <w:tcW w:w="1960" w:type="dxa"/>
                  <w:vAlign w:val="center"/>
                </w:tcPr>
                <w:p>
                  <w:pPr>
                    <w:pStyle w:val="9"/>
                    <w:widowControl w:val="0"/>
                    <w:bidi w:val="0"/>
                    <w:rPr>
                      <w:rFonts w:hint="eastAsia"/>
                      <w:color w:val="auto"/>
                      <w:lang w:val="en-US" w:eastAsia="zh-CN"/>
                    </w:rPr>
                  </w:pPr>
                  <w:r>
                    <w:rPr>
                      <w:rFonts w:hint="eastAsia" w:cs="Times New Roman"/>
                      <w:color w:val="auto"/>
                      <w:lang w:val="en-US" w:eastAsia="zh-CN"/>
                    </w:rPr>
                    <w:t>/</w:t>
                  </w:r>
                </w:p>
              </w:tc>
            </w:tr>
          </w:tbl>
          <w:p>
            <w:pPr>
              <w:pStyle w:val="9"/>
              <w:bidi w:val="0"/>
              <w:rPr>
                <w:rFonts w:hint="eastAsia"/>
                <w:lang w:val="en-US" w:eastAsia="zh-CN"/>
              </w:rPr>
            </w:pPr>
          </w:p>
          <w:p>
            <w:pPr>
              <w:bidi w:val="0"/>
              <w:ind w:left="0" w:leftChars="0" w:firstLine="0" w:firstLineChars="0"/>
              <w:rPr>
                <w:rFonts w:hint="eastAsia"/>
                <w:b/>
                <w:bCs/>
                <w:color w:val="auto"/>
                <w:lang w:val="en-US" w:eastAsia="zh-CN"/>
              </w:rPr>
            </w:pPr>
            <w:r>
              <w:rPr>
                <w:rFonts w:hint="eastAsia"/>
                <w:b/>
                <w:bCs/>
                <w:color w:val="auto"/>
                <w:lang w:val="en-US" w:eastAsia="zh-CN"/>
              </w:rPr>
              <w:t>3、噪声排放标准</w:t>
            </w:r>
          </w:p>
          <w:p>
            <w:pPr>
              <w:bidi w:val="0"/>
              <w:rPr>
                <w:rFonts w:hint="eastAsia"/>
                <w:color w:val="auto"/>
                <w:lang w:val="en-US" w:eastAsia="zh-CN"/>
              </w:rPr>
            </w:pPr>
            <w:r>
              <w:rPr>
                <w:rFonts w:hint="eastAsia"/>
                <w:color w:val="auto"/>
                <w:lang w:val="en-US" w:eastAsia="zh-CN"/>
              </w:rPr>
              <w:t>（1）施工期</w:t>
            </w:r>
          </w:p>
          <w:p>
            <w:pPr>
              <w:bidi w:val="0"/>
              <w:rPr>
                <w:rFonts w:hint="eastAsia"/>
                <w:color w:val="auto"/>
                <w:lang w:val="en-US" w:eastAsia="zh-CN"/>
              </w:rPr>
            </w:pPr>
            <w:r>
              <w:rPr>
                <w:rFonts w:hint="eastAsia"/>
                <w:color w:val="auto"/>
                <w:lang w:val="en-US" w:eastAsia="zh-CN"/>
              </w:rPr>
              <w:t>施工期场界噪声执行《建筑施工场界环境噪声排放标准》（GB12523-2011）：昼间</w:t>
            </w:r>
            <w:r>
              <w:rPr>
                <w:rFonts w:hint="default" w:ascii="Times New Roman" w:hAnsi="Times New Roman" w:cs="Times New Roman"/>
                <w:color w:val="auto"/>
                <w:lang w:val="en-US" w:eastAsia="zh-CN"/>
              </w:rPr>
              <w:t>≤</w:t>
            </w:r>
            <w:r>
              <w:rPr>
                <w:rFonts w:hint="eastAsia"/>
                <w:color w:val="auto"/>
                <w:lang w:val="en-US" w:eastAsia="zh-CN"/>
              </w:rPr>
              <w:t>70dB（A）、夜间</w:t>
            </w:r>
            <w:r>
              <w:rPr>
                <w:rFonts w:hint="default" w:ascii="Times New Roman" w:hAnsi="Times New Roman" w:cs="Times New Roman"/>
                <w:color w:val="auto"/>
                <w:lang w:val="en-US" w:eastAsia="zh-CN"/>
              </w:rPr>
              <w:t>≤</w:t>
            </w:r>
            <w:r>
              <w:rPr>
                <w:rFonts w:hint="eastAsia"/>
                <w:color w:val="auto"/>
                <w:lang w:val="en-US" w:eastAsia="zh-CN"/>
              </w:rPr>
              <w:t>55dB（A）。</w:t>
            </w:r>
          </w:p>
          <w:p>
            <w:pPr>
              <w:bidi w:val="0"/>
              <w:rPr>
                <w:rFonts w:hint="eastAsia"/>
                <w:color w:val="auto"/>
                <w:lang w:val="en-US" w:eastAsia="zh-CN"/>
              </w:rPr>
            </w:pPr>
            <w:r>
              <w:rPr>
                <w:rFonts w:hint="eastAsia"/>
                <w:color w:val="auto"/>
                <w:lang w:val="en-US" w:eastAsia="zh-CN"/>
              </w:rPr>
              <w:t>（2）营运期</w:t>
            </w:r>
          </w:p>
          <w:p>
            <w:pPr>
              <w:bidi w:val="0"/>
              <w:rPr>
                <w:rFonts w:hint="eastAsia"/>
                <w:color w:val="auto"/>
                <w:lang w:val="en-US" w:eastAsia="zh-CN"/>
              </w:rPr>
            </w:pPr>
            <w:r>
              <w:rPr>
                <w:rFonts w:hint="eastAsia"/>
                <w:color w:val="auto"/>
                <w:lang w:val="en-US" w:eastAsia="zh-CN"/>
              </w:rPr>
              <w:t>项目运营期厂界噪声执行《工业企业厂界环境噪声排放标准》（GB12348-2008）中2类标准，详见表3-</w:t>
            </w:r>
            <w:r>
              <w:rPr>
                <w:rFonts w:hint="default"/>
                <w:color w:val="auto"/>
                <w:lang w:eastAsia="zh-CN"/>
              </w:rPr>
              <w:fldChar w:fldCharType="begin"/>
            </w:r>
            <w:r>
              <w:rPr>
                <w:rFonts w:hint="default"/>
                <w:color w:val="auto"/>
                <w:lang w:eastAsia="zh-CN"/>
              </w:rPr>
              <w:instrText xml:space="preserve"> SEQ 3- \* MERGEFORMAT </w:instrText>
            </w:r>
            <w:r>
              <w:rPr>
                <w:rFonts w:hint="default"/>
                <w:color w:val="auto"/>
                <w:lang w:eastAsia="zh-CN"/>
              </w:rPr>
              <w:fldChar w:fldCharType="separate"/>
            </w:r>
            <w:r>
              <w:rPr>
                <w:rFonts w:hint="default"/>
                <w:color w:val="auto"/>
                <w:lang w:eastAsia="zh-CN"/>
              </w:rPr>
              <w:t>11</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表3-</w:t>
            </w:r>
            <w:r>
              <w:rPr>
                <w:rFonts w:hint="default"/>
                <w:color w:val="auto"/>
                <w:lang w:eastAsia="zh-CN"/>
              </w:rPr>
              <w:fldChar w:fldCharType="begin"/>
            </w:r>
            <w:r>
              <w:rPr>
                <w:rFonts w:hint="default"/>
                <w:color w:val="auto"/>
                <w:lang w:eastAsia="zh-CN"/>
              </w:rPr>
              <w:instrText xml:space="preserve"> SEQ 表3- </w:instrText>
            </w:r>
            <w:r>
              <w:rPr>
                <w:rFonts w:hint="default"/>
                <w:color w:val="auto"/>
                <w:lang w:eastAsia="zh-CN"/>
              </w:rPr>
              <w:fldChar w:fldCharType="separate"/>
            </w:r>
            <w:r>
              <w:rPr>
                <w:rFonts w:hint="default"/>
                <w:color w:val="auto"/>
                <w:lang w:eastAsia="zh-CN"/>
              </w:rPr>
              <w:t>11</w:t>
            </w:r>
            <w:r>
              <w:rPr>
                <w:rFonts w:hint="default"/>
                <w:color w:val="auto"/>
                <w:lang w:eastAsia="zh-CN"/>
              </w:rPr>
              <w:fldChar w:fldCharType="end"/>
            </w:r>
            <w:r>
              <w:rPr>
                <w:rFonts w:hint="eastAsia"/>
                <w:color w:val="auto"/>
                <w:lang w:val="en-US" w:eastAsia="zh-CN"/>
              </w:rPr>
              <w:t xml:space="preserve">  《工业企业厂界环境噪声排放标准》（GB12348-2008）（摘录）</w:t>
            </w:r>
          </w:p>
          <w:tbl>
            <w:tblPr>
              <w:tblStyle w:val="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612"/>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vAlign w:val="center"/>
                </w:tcPr>
                <w:p>
                  <w:pPr>
                    <w:pStyle w:val="9"/>
                    <w:widowControl w:val="0"/>
                    <w:bidi w:val="0"/>
                    <w:rPr>
                      <w:rFonts w:hint="eastAsia"/>
                      <w:color w:val="auto"/>
                      <w:lang w:val="en-US" w:eastAsia="zh-CN"/>
                    </w:rPr>
                  </w:pPr>
                  <w:r>
                    <w:rPr>
                      <w:rFonts w:hint="eastAsia"/>
                      <w:color w:val="auto"/>
                      <w:lang w:val="en-US" w:eastAsia="zh-CN"/>
                    </w:rPr>
                    <w:t>厂界外声环境区类别</w:t>
                  </w:r>
                </w:p>
              </w:tc>
              <w:tc>
                <w:tcPr>
                  <w:tcW w:w="2612" w:type="dxa"/>
                  <w:vAlign w:val="center"/>
                </w:tcPr>
                <w:p>
                  <w:pPr>
                    <w:pStyle w:val="9"/>
                    <w:widowControl w:val="0"/>
                    <w:bidi w:val="0"/>
                    <w:rPr>
                      <w:rFonts w:hint="eastAsia"/>
                      <w:color w:val="auto"/>
                      <w:lang w:val="en-US" w:eastAsia="zh-CN"/>
                    </w:rPr>
                  </w:pPr>
                  <w:r>
                    <w:rPr>
                      <w:rFonts w:hint="eastAsia"/>
                      <w:color w:val="auto"/>
                      <w:lang w:val="en-US" w:eastAsia="zh-CN"/>
                    </w:rPr>
                    <w:t>昼  间</w:t>
                  </w:r>
                </w:p>
              </w:tc>
              <w:tc>
                <w:tcPr>
                  <w:tcW w:w="2612" w:type="dxa"/>
                  <w:vAlign w:val="center"/>
                </w:tcPr>
                <w:p>
                  <w:pPr>
                    <w:pStyle w:val="9"/>
                    <w:widowControl w:val="0"/>
                    <w:bidi w:val="0"/>
                    <w:rPr>
                      <w:rFonts w:hint="eastAsia"/>
                      <w:color w:val="auto"/>
                      <w:lang w:val="en-US" w:eastAsia="zh-CN"/>
                    </w:rPr>
                  </w:pPr>
                  <w:r>
                    <w:rPr>
                      <w:rFonts w:hint="eastAsia"/>
                      <w:color w:val="auto"/>
                      <w:lang w:val="en-US" w:eastAsia="zh-CN"/>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vAlign w:val="center"/>
                </w:tcPr>
                <w:p>
                  <w:pPr>
                    <w:pStyle w:val="9"/>
                    <w:widowControl w:val="0"/>
                    <w:bidi w:val="0"/>
                    <w:rPr>
                      <w:rFonts w:hint="eastAsia"/>
                      <w:color w:val="auto"/>
                      <w:lang w:val="en-US" w:eastAsia="zh-CN"/>
                    </w:rPr>
                  </w:pPr>
                  <w:r>
                    <w:rPr>
                      <w:rFonts w:hint="eastAsia"/>
                      <w:color w:val="auto"/>
                      <w:lang w:val="en-US" w:eastAsia="zh-CN"/>
                    </w:rPr>
                    <w:t>2类</w:t>
                  </w:r>
                </w:p>
              </w:tc>
              <w:tc>
                <w:tcPr>
                  <w:tcW w:w="2612" w:type="dxa"/>
                  <w:vAlign w:val="center"/>
                </w:tcPr>
                <w:p>
                  <w:pPr>
                    <w:pStyle w:val="9"/>
                    <w:widowControl w:val="0"/>
                    <w:bidi w:val="0"/>
                    <w:rPr>
                      <w:rFonts w:hint="eastAsia"/>
                      <w:color w:val="auto"/>
                      <w:lang w:val="en-US" w:eastAsia="zh-CN"/>
                    </w:rPr>
                  </w:pPr>
                  <w:r>
                    <w:rPr>
                      <w:rFonts w:hint="eastAsia"/>
                      <w:color w:val="auto"/>
                      <w:lang w:val="en-US" w:eastAsia="zh-CN"/>
                    </w:rPr>
                    <w:t>60dB（A）</w:t>
                  </w:r>
                </w:p>
              </w:tc>
              <w:tc>
                <w:tcPr>
                  <w:tcW w:w="2612" w:type="dxa"/>
                  <w:vAlign w:val="center"/>
                </w:tcPr>
                <w:p>
                  <w:pPr>
                    <w:pStyle w:val="9"/>
                    <w:widowControl w:val="0"/>
                    <w:bidi w:val="0"/>
                    <w:rPr>
                      <w:rFonts w:hint="eastAsia"/>
                      <w:color w:val="auto"/>
                      <w:lang w:val="en-US" w:eastAsia="zh-CN"/>
                    </w:rPr>
                  </w:pPr>
                  <w:r>
                    <w:rPr>
                      <w:rFonts w:hint="eastAsia"/>
                      <w:color w:val="auto"/>
                      <w:lang w:val="en-US" w:eastAsia="zh-CN"/>
                    </w:rPr>
                    <w:t>50dB（A）</w:t>
                  </w:r>
                </w:p>
              </w:tc>
            </w:tr>
          </w:tbl>
          <w:p>
            <w:pPr>
              <w:pStyle w:val="9"/>
              <w:bidi w:val="0"/>
              <w:rPr>
                <w:rFonts w:hint="eastAsia"/>
                <w:lang w:val="en-US" w:eastAsia="zh-CN"/>
              </w:rPr>
            </w:pPr>
          </w:p>
          <w:p>
            <w:pPr>
              <w:bidi w:val="0"/>
              <w:ind w:left="0" w:leftChars="0" w:firstLine="0" w:firstLineChars="0"/>
              <w:rPr>
                <w:rFonts w:hint="eastAsia"/>
                <w:b/>
                <w:bCs/>
                <w:color w:val="auto"/>
                <w:lang w:val="en-US" w:eastAsia="zh-CN"/>
              </w:rPr>
            </w:pPr>
            <w:r>
              <w:rPr>
                <w:rFonts w:hint="eastAsia"/>
                <w:b/>
                <w:bCs/>
                <w:color w:val="auto"/>
                <w:lang w:val="en-US" w:eastAsia="zh-CN"/>
              </w:rPr>
              <w:t>4、固体废物排放标准</w:t>
            </w:r>
          </w:p>
          <w:p>
            <w:pPr>
              <w:bidi w:val="0"/>
              <w:rPr>
                <w:rFonts w:hint="eastAsia"/>
                <w:b/>
                <w:bCs/>
                <w:color w:val="auto"/>
                <w:vertAlign w:val="baseline"/>
                <w:lang w:val="en-US" w:eastAsia="zh-CN"/>
              </w:rPr>
            </w:pPr>
            <w:r>
              <w:rPr>
                <w:rFonts w:hint="eastAsia"/>
                <w:color w:val="auto"/>
                <w:lang w:val="en-US" w:eastAsia="zh-CN"/>
              </w:rPr>
              <w:t>本项目生活垃圾处置执行《生活垃圾填埋场污染控制标准》（GB16889-2008）；一般工业固废处置执行《一般工业固体废物贮存和填埋污染控制标准》（GB18599-2020）；危险废物处置执行《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总量控制指标</w:t>
            </w:r>
          </w:p>
        </w:tc>
        <w:tc>
          <w:tcPr>
            <w:tcW w:w="8062" w:type="dxa"/>
            <w:vAlign w:val="top"/>
          </w:tcPr>
          <w:p>
            <w:pPr>
              <w:bidi w:val="0"/>
              <w:rPr>
                <w:rFonts w:hint="eastAsia"/>
                <w:color w:val="auto"/>
                <w:lang w:val="en-US" w:eastAsia="zh-CN"/>
              </w:rPr>
            </w:pPr>
            <w:r>
              <w:rPr>
                <w:rFonts w:hint="eastAsia"/>
                <w:color w:val="auto"/>
                <w:lang w:val="en-US" w:eastAsia="zh-CN"/>
              </w:rPr>
              <w:t>根据《中华人民共和国国民经济和社会发展第十三个五年规划纲要》对“十三五”期间总量控制的要求以及《湖南省“十三五”主要污染物减排规划》，湖南省主要COD、NH</w:t>
            </w:r>
            <w:r>
              <w:rPr>
                <w:rFonts w:hint="eastAsia"/>
                <w:color w:val="auto"/>
                <w:vertAlign w:val="subscript"/>
                <w:lang w:val="en-US" w:eastAsia="zh-CN"/>
              </w:rPr>
              <w:t>3</w:t>
            </w:r>
            <w:r>
              <w:rPr>
                <w:rFonts w:hint="eastAsia"/>
                <w:color w:val="auto"/>
                <w:lang w:val="en-US" w:eastAsia="zh-CN"/>
              </w:rPr>
              <w:t>-N、SO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vertAlign w:val="baseline"/>
                <w:lang w:val="en-US" w:eastAsia="zh-CN"/>
              </w:rPr>
              <w:t>和VOCs</w:t>
            </w:r>
            <w:r>
              <w:rPr>
                <w:rFonts w:hint="eastAsia"/>
                <w:color w:val="auto"/>
                <w:lang w:val="en-US" w:eastAsia="zh-CN"/>
              </w:rPr>
              <w:t>五项污染物实施总量控制，环洞庭湖（岳阳、常德、益阳）区域增加对总磷的总量控制。</w:t>
            </w:r>
          </w:p>
          <w:p>
            <w:pPr>
              <w:bidi w:val="0"/>
              <w:ind w:left="0" w:leftChars="0" w:firstLine="0" w:firstLineChars="0"/>
              <w:rPr>
                <w:rFonts w:hint="eastAsia"/>
                <w:b w:val="0"/>
                <w:bCs w:val="0"/>
                <w:color w:val="auto"/>
                <w:lang w:val="en-US" w:eastAsia="zh-CN"/>
              </w:rPr>
            </w:pPr>
          </w:p>
          <w:p>
            <w:pPr>
              <w:bidi w:val="0"/>
              <w:ind w:left="0" w:leftChars="0" w:firstLine="0" w:firstLineChars="0"/>
              <w:rPr>
                <w:rFonts w:hint="eastAsia"/>
                <w:b w:val="0"/>
                <w:bCs w:val="0"/>
                <w:color w:val="auto"/>
                <w:lang w:val="en-US" w:eastAsia="zh-CN"/>
              </w:rPr>
            </w:pPr>
            <w:r>
              <w:rPr>
                <w:rFonts w:hint="eastAsia"/>
                <w:b w:val="0"/>
                <w:bCs w:val="0"/>
                <w:color w:val="auto"/>
                <w:lang w:val="en-US" w:eastAsia="zh-CN"/>
              </w:rPr>
              <w:t>1、废水总量控制建议指标</w:t>
            </w:r>
          </w:p>
          <w:p>
            <w:pPr>
              <w:numPr>
                <w:ilvl w:val="0"/>
                <w:numId w:val="0"/>
              </w:numPr>
              <w:ind w:firstLine="480" w:firstLineChars="200"/>
              <w:rPr>
                <w:rFonts w:hint="eastAsia"/>
                <w:color w:val="auto"/>
                <w:vertAlign w:val="baseline"/>
                <w:lang w:val="en-US" w:eastAsia="zh-CN"/>
              </w:rPr>
            </w:pPr>
            <w:r>
              <w:rPr>
                <w:rFonts w:hint="eastAsia"/>
                <w:color w:val="auto"/>
                <w:vertAlign w:val="baseline"/>
                <w:lang w:val="en-US" w:eastAsia="zh-CN"/>
              </w:rPr>
              <w:t>本项目运营期废水均不外排，故无废水总量控制</w:t>
            </w:r>
            <w:r>
              <w:rPr>
                <w:rFonts w:hint="eastAsia"/>
                <w:color w:val="auto"/>
                <w:lang w:val="en-US" w:eastAsia="zh-CN"/>
              </w:rPr>
              <w:t>指标</w:t>
            </w:r>
            <w:r>
              <w:rPr>
                <w:rFonts w:hint="eastAsia"/>
                <w:color w:val="auto"/>
                <w:vertAlign w:val="baseline"/>
                <w:lang w:val="en-US" w:eastAsia="zh-CN"/>
              </w:rPr>
              <w:t>要求。</w:t>
            </w:r>
          </w:p>
          <w:p>
            <w:pPr>
              <w:numPr>
                <w:ilvl w:val="0"/>
                <w:numId w:val="0"/>
              </w:numPr>
              <w:rPr>
                <w:rFonts w:hint="eastAsia"/>
                <w:color w:val="auto"/>
                <w:vertAlign w:val="baseline"/>
                <w:lang w:val="en-US" w:eastAsia="zh-CN"/>
              </w:rPr>
            </w:pPr>
            <w:r>
              <w:rPr>
                <w:rFonts w:hint="eastAsia"/>
                <w:color w:val="auto"/>
                <w:vertAlign w:val="baseline"/>
                <w:lang w:val="en-US" w:eastAsia="zh-CN"/>
              </w:rPr>
              <w:t>2、废气总量控制建议指标</w:t>
            </w:r>
          </w:p>
          <w:p>
            <w:pPr>
              <w:bidi w:val="0"/>
              <w:rPr>
                <w:rFonts w:hint="eastAsia" w:ascii="Times New Roman" w:hAnsi="Times New Roman" w:eastAsia="宋体" w:cs="Times New Roman"/>
                <w:lang w:val="en-US" w:eastAsia="zh-CN"/>
              </w:rPr>
            </w:pPr>
            <w:r>
              <w:rPr>
                <w:rFonts w:hint="eastAsia"/>
                <w:color w:val="auto"/>
                <w:vertAlign w:val="baseline"/>
                <w:lang w:val="en-US" w:eastAsia="zh-CN"/>
              </w:rPr>
              <w:t>本项目产生的大气污染物为颗粒物、SO</w:t>
            </w:r>
            <w:r>
              <w:rPr>
                <w:rFonts w:hint="eastAsia"/>
                <w:color w:val="auto"/>
                <w:vertAlign w:val="subscript"/>
                <w:lang w:val="en-US" w:eastAsia="zh-CN"/>
              </w:rPr>
              <w:t>2</w:t>
            </w:r>
            <w:r>
              <w:rPr>
                <w:rFonts w:hint="eastAsia"/>
                <w:color w:val="auto"/>
                <w:vertAlign w:val="baseline"/>
                <w:lang w:val="en-US" w:eastAsia="zh-CN"/>
              </w:rPr>
              <w:t>、NO</w:t>
            </w:r>
            <w:r>
              <w:rPr>
                <w:rFonts w:hint="eastAsia"/>
                <w:color w:val="auto"/>
                <w:vertAlign w:val="subscript"/>
                <w:lang w:val="en-US" w:eastAsia="zh-CN"/>
              </w:rPr>
              <w:t>x</w:t>
            </w:r>
            <w:r>
              <w:rPr>
                <w:rFonts w:hint="eastAsia"/>
                <w:color w:val="auto"/>
                <w:vertAlign w:val="baseline"/>
                <w:lang w:val="en-US" w:eastAsia="zh-CN"/>
              </w:rPr>
              <w:t>，根据国家生态环境部和湖南省实施总量控制的要求，项目需要进行总量控制的大气污染物为SO</w:t>
            </w:r>
            <w:r>
              <w:rPr>
                <w:rFonts w:hint="eastAsia"/>
                <w:color w:val="auto"/>
                <w:vertAlign w:val="subscript"/>
                <w:lang w:val="en-US" w:eastAsia="zh-CN"/>
              </w:rPr>
              <w:t>2</w:t>
            </w:r>
            <w:r>
              <w:rPr>
                <w:rFonts w:hint="eastAsia"/>
                <w:color w:val="auto"/>
                <w:vertAlign w:val="baseline"/>
                <w:lang w:val="en-US" w:eastAsia="zh-CN"/>
              </w:rPr>
              <w:t>、NO</w:t>
            </w:r>
            <w:r>
              <w:rPr>
                <w:rFonts w:hint="eastAsia"/>
                <w:color w:val="auto"/>
                <w:vertAlign w:val="subscript"/>
                <w:lang w:val="en-US" w:eastAsia="zh-CN"/>
              </w:rPr>
              <w:t>x</w:t>
            </w:r>
            <w:r>
              <w:rPr>
                <w:rFonts w:hint="eastAsia"/>
                <w:color w:val="auto"/>
                <w:vertAlign w:val="baseline"/>
                <w:lang w:val="en-US" w:eastAsia="zh-CN"/>
              </w:rPr>
              <w:t>。根据本环评第四章“运营期环境影响和保护措施”中大气污染物源强核算结果，本项目废气总量控制指标为SO</w:t>
            </w:r>
            <w:r>
              <w:rPr>
                <w:rFonts w:hint="eastAsia"/>
                <w:color w:val="auto"/>
                <w:vertAlign w:val="subscript"/>
                <w:lang w:val="en-US" w:eastAsia="zh-CN"/>
              </w:rPr>
              <w:t>2</w:t>
            </w:r>
            <w:r>
              <w:rPr>
                <w:rFonts w:hint="eastAsia"/>
                <w:color w:val="auto"/>
                <w:vertAlign w:val="baseline"/>
                <w:lang w:val="en-US" w:eastAsia="zh-CN"/>
              </w:rPr>
              <w:t>：</w:t>
            </w:r>
            <w:r>
              <w:rPr>
                <w:rFonts w:hint="eastAsia"/>
                <w:color w:val="auto"/>
                <w:lang w:val="en-US" w:eastAsia="zh-CN"/>
              </w:rPr>
              <w:t>0.061</w:t>
            </w:r>
            <w:r>
              <w:rPr>
                <w:rFonts w:hint="eastAsia"/>
                <w:color w:val="auto"/>
                <w:vertAlign w:val="baseline"/>
                <w:lang w:val="en-US" w:eastAsia="zh-CN"/>
              </w:rPr>
              <w:t>t</w:t>
            </w:r>
            <w:r>
              <w:rPr>
                <w:rFonts w:hint="eastAsia" w:cs="Times New Roman"/>
                <w:color w:val="auto"/>
                <w:vertAlign w:val="baseline"/>
                <w:lang w:val="en-US" w:eastAsia="zh-CN"/>
              </w:rPr>
              <w:t>/</w:t>
            </w:r>
            <w:r>
              <w:rPr>
                <w:rFonts w:hint="eastAsia"/>
                <w:color w:val="auto"/>
                <w:vertAlign w:val="baseline"/>
                <w:lang w:val="en-US" w:eastAsia="zh-CN"/>
              </w:rPr>
              <w:t>a、NOx：</w:t>
            </w:r>
            <w:r>
              <w:rPr>
                <w:rFonts w:hint="eastAsia"/>
                <w:color w:val="auto"/>
                <w:lang w:val="en-US" w:eastAsia="zh-CN"/>
              </w:rPr>
              <w:t>0.184</w:t>
            </w:r>
            <w:r>
              <w:rPr>
                <w:rFonts w:hint="eastAsia"/>
                <w:color w:val="auto"/>
                <w:vertAlign w:val="baseline"/>
                <w:lang w:val="en-US" w:eastAsia="zh-CN"/>
              </w:rPr>
              <w:t>t</w:t>
            </w:r>
            <w:r>
              <w:rPr>
                <w:rFonts w:hint="eastAsia" w:cs="Times New Roman"/>
                <w:color w:val="auto"/>
                <w:vertAlign w:val="baseline"/>
                <w:lang w:val="en-US" w:eastAsia="zh-CN"/>
              </w:rPr>
              <w:t>/</w:t>
            </w:r>
            <w:r>
              <w:rPr>
                <w:rFonts w:hint="eastAsia"/>
                <w:color w:val="auto"/>
                <w:vertAlign w:val="baseline"/>
                <w:lang w:val="en-US" w:eastAsia="zh-CN"/>
              </w:rPr>
              <w:t>a。</w:t>
            </w: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rPr>
                <w:rFonts w:hint="eastAsia" w:ascii="Times New Roman" w:hAnsi="Times New Roman" w:eastAsia="宋体" w:cs="Times New Roman"/>
                <w:color w:val="auto"/>
                <w:lang w:val="en-US" w:eastAsia="zh-CN"/>
              </w:rPr>
            </w:pPr>
          </w:p>
          <w:p>
            <w:pPr>
              <w:bidi w:val="0"/>
              <w:ind w:left="0" w:leftChars="0" w:firstLine="0" w:firstLineChars="0"/>
              <w:rPr>
                <w:rFonts w:hint="default" w:ascii="Times New Roman" w:hAnsi="Times New Roman" w:eastAsia="宋体" w:cs="Times New Roman"/>
                <w:color w:val="auto"/>
                <w:lang w:val="en-US" w:eastAsia="zh-CN"/>
              </w:rPr>
            </w:pPr>
          </w:p>
        </w:tc>
      </w:tr>
    </w:tbl>
    <w:p>
      <w:pPr>
        <w:rPr>
          <w:rFonts w:hint="eastAsia"/>
          <w:color w:val="auto"/>
          <w:lang w:val="en-US" w:eastAsia="zh-CN"/>
        </w:rPr>
      </w:pPr>
      <w:r>
        <w:rPr>
          <w:rFonts w:hint="eastAsia"/>
          <w:color w:val="auto"/>
          <w:lang w:val="en-US" w:eastAsia="zh-CN"/>
        </w:rPr>
        <w:br w:type="page"/>
      </w:r>
    </w:p>
    <w:p>
      <w:pPr>
        <w:pStyle w:val="4"/>
        <w:bidi w:val="0"/>
        <w:outlineLvl w:val="0"/>
        <w:rPr>
          <w:rFonts w:hint="default"/>
          <w:lang w:val="en-US" w:eastAsia="zh-CN"/>
        </w:rPr>
      </w:pPr>
      <w:bookmarkStart w:id="8" w:name="_Toc639"/>
      <w:r>
        <w:rPr>
          <w:rFonts w:hint="eastAsia"/>
          <w:lang w:val="en-US" w:eastAsia="zh-CN"/>
        </w:rPr>
        <w:t>四、主要环境影响和保护措施</w:t>
      </w:r>
      <w:bookmarkEnd w:id="8"/>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施工期环境保护措施</w:t>
            </w:r>
          </w:p>
        </w:tc>
        <w:tc>
          <w:tcPr>
            <w:tcW w:w="8069" w:type="dxa"/>
            <w:vAlign w:val="top"/>
          </w:tcPr>
          <w:p>
            <w:pPr>
              <w:bidi w:val="0"/>
              <w:rPr>
                <w:rFonts w:hint="default"/>
                <w:color w:val="auto"/>
                <w:lang w:val="en-US" w:eastAsia="zh-CN"/>
              </w:rPr>
            </w:pPr>
            <w:r>
              <w:rPr>
                <w:rFonts w:hint="default"/>
                <w:color w:val="auto"/>
                <w:lang w:val="en-US" w:eastAsia="zh-CN"/>
              </w:rPr>
              <w:t>本项目</w:t>
            </w:r>
            <w:r>
              <w:rPr>
                <w:rFonts w:hint="eastAsia"/>
                <w:color w:val="auto"/>
                <w:lang w:val="en-US" w:eastAsia="zh-CN"/>
              </w:rPr>
              <w:t>施工期</w:t>
            </w:r>
            <w:r>
              <w:rPr>
                <w:rFonts w:hint="default"/>
                <w:color w:val="auto"/>
                <w:lang w:val="en-US" w:eastAsia="zh-CN"/>
              </w:rPr>
              <w:t>建设过程分为</w:t>
            </w:r>
            <w:r>
              <w:rPr>
                <w:rFonts w:hint="eastAsia"/>
                <w:color w:val="auto"/>
                <w:lang w:val="en-US" w:eastAsia="zh-CN"/>
              </w:rPr>
              <w:t>场地平整</w:t>
            </w:r>
            <w:r>
              <w:rPr>
                <w:rFonts w:hint="default"/>
                <w:color w:val="auto"/>
                <w:lang w:val="en-US" w:eastAsia="zh-CN"/>
              </w:rPr>
              <w:t>、</w:t>
            </w:r>
            <w:r>
              <w:rPr>
                <w:rFonts w:hint="eastAsia"/>
                <w:color w:val="auto"/>
                <w:lang w:val="en-US" w:eastAsia="zh-CN"/>
              </w:rPr>
              <w:t>基础工程</w:t>
            </w:r>
            <w:r>
              <w:rPr>
                <w:rFonts w:hint="default"/>
                <w:color w:val="auto"/>
                <w:lang w:val="en-US" w:eastAsia="zh-CN"/>
              </w:rPr>
              <w:t>、</w:t>
            </w:r>
            <w:r>
              <w:rPr>
                <w:rFonts w:hint="eastAsia"/>
                <w:color w:val="auto"/>
                <w:lang w:val="en-US" w:eastAsia="zh-CN"/>
              </w:rPr>
              <w:t>主体工程建设</w:t>
            </w:r>
            <w:r>
              <w:rPr>
                <w:rFonts w:hint="default"/>
                <w:color w:val="auto"/>
                <w:lang w:val="en-US" w:eastAsia="zh-CN"/>
              </w:rPr>
              <w:t>和</w:t>
            </w:r>
            <w:r>
              <w:rPr>
                <w:rFonts w:hint="eastAsia"/>
                <w:color w:val="auto"/>
                <w:lang w:val="en-US" w:eastAsia="zh-CN"/>
              </w:rPr>
              <w:t>设备安装</w:t>
            </w:r>
            <w:r>
              <w:rPr>
                <w:rFonts w:hint="default"/>
                <w:color w:val="auto"/>
                <w:lang w:val="en-US" w:eastAsia="zh-CN"/>
              </w:rPr>
              <w:t>四个阶段</w:t>
            </w:r>
            <w:r>
              <w:rPr>
                <w:rFonts w:hint="eastAsia"/>
                <w:color w:val="auto"/>
                <w:lang w:val="en-US" w:eastAsia="zh-CN"/>
              </w:rPr>
              <w:t>，</w:t>
            </w:r>
            <w:r>
              <w:rPr>
                <w:rFonts w:hint="default"/>
                <w:color w:val="auto"/>
                <w:lang w:val="en-US" w:eastAsia="zh-CN"/>
              </w:rPr>
              <w:t>施工期间主要进行</w:t>
            </w:r>
            <w:r>
              <w:rPr>
                <w:rFonts w:hint="eastAsia"/>
                <w:color w:val="auto"/>
                <w:lang w:val="en-US" w:eastAsia="zh-CN"/>
              </w:rPr>
              <w:t>车间、仓库、锅炉房</w:t>
            </w:r>
            <w:r>
              <w:rPr>
                <w:rFonts w:hint="default"/>
                <w:color w:val="auto"/>
                <w:lang w:val="en-US" w:eastAsia="zh-CN"/>
              </w:rPr>
              <w:t>以及配套设施的建设，</w:t>
            </w:r>
            <w:r>
              <w:rPr>
                <w:rFonts w:hint="eastAsia"/>
                <w:color w:val="auto"/>
                <w:lang w:val="en-US" w:eastAsia="zh-CN"/>
              </w:rPr>
              <w:t>产生的污染主要为施工扬尘、汽车尾气、施工废水、生活污水、噪声及固体废物。</w:t>
            </w:r>
            <w:r>
              <w:rPr>
                <w:rFonts w:hint="default"/>
                <w:color w:val="auto"/>
                <w:lang w:val="en-US" w:eastAsia="zh-CN"/>
              </w:rPr>
              <w:t>会对</w:t>
            </w:r>
            <w:r>
              <w:rPr>
                <w:rFonts w:hint="eastAsia"/>
                <w:color w:val="auto"/>
                <w:lang w:val="en-US" w:eastAsia="zh-CN"/>
              </w:rPr>
              <w:t>周围</w:t>
            </w:r>
            <w:r>
              <w:rPr>
                <w:rFonts w:hint="default"/>
                <w:color w:val="auto"/>
                <w:lang w:val="en-US" w:eastAsia="zh-CN"/>
              </w:rPr>
              <w:t>环境造成一定的影响。</w:t>
            </w:r>
          </w:p>
          <w:p>
            <w:pPr>
              <w:bidi w:val="0"/>
              <w:ind w:left="0" w:leftChars="0" w:firstLine="0" w:firstLineChars="0"/>
              <w:rPr>
                <w:rFonts w:hint="default"/>
                <w:b/>
                <w:bCs/>
                <w:color w:val="auto"/>
                <w:lang w:val="en-US" w:eastAsia="zh-CN"/>
              </w:rPr>
            </w:pPr>
            <w:r>
              <w:rPr>
                <w:rFonts w:hint="default"/>
                <w:b/>
                <w:bCs/>
                <w:color w:val="auto"/>
                <w:lang w:val="en-US" w:eastAsia="zh-CN"/>
              </w:rPr>
              <w:t>1、废气环境污染防治措施</w:t>
            </w:r>
          </w:p>
          <w:p>
            <w:pPr>
              <w:bidi w:val="0"/>
              <w:rPr>
                <w:rFonts w:hint="default"/>
                <w:color w:val="auto"/>
                <w:lang w:val="en-US" w:eastAsia="zh-CN"/>
              </w:rPr>
            </w:pPr>
            <w:r>
              <w:rPr>
                <w:rFonts w:hint="default"/>
                <w:color w:val="auto"/>
                <w:lang w:val="en-US" w:eastAsia="zh-CN"/>
              </w:rPr>
              <w:t>工程施工期间的大气污染源均主要以无组织形式排放。施工</w:t>
            </w:r>
            <w:r>
              <w:rPr>
                <w:rFonts w:hint="eastAsia"/>
                <w:color w:val="auto"/>
                <w:lang w:val="en-US" w:eastAsia="zh-CN"/>
              </w:rPr>
              <w:t>废气</w:t>
            </w:r>
            <w:r>
              <w:rPr>
                <w:rFonts w:hint="default"/>
                <w:color w:val="auto"/>
                <w:lang w:val="en-US" w:eastAsia="zh-CN"/>
              </w:rPr>
              <w:t>产生的主要环节为：土石方挖掘、</w:t>
            </w:r>
            <w:r>
              <w:rPr>
                <w:rFonts w:hint="eastAsia"/>
                <w:color w:val="auto"/>
                <w:lang w:val="en-US" w:eastAsia="zh-CN"/>
              </w:rPr>
              <w:t>建筑施工、</w:t>
            </w:r>
            <w:r>
              <w:rPr>
                <w:rFonts w:hint="default"/>
                <w:color w:val="auto"/>
                <w:lang w:val="en-US" w:eastAsia="zh-CN"/>
              </w:rPr>
              <w:t>建筑材料装卸和车辆运输</w:t>
            </w:r>
            <w:r>
              <w:rPr>
                <w:rFonts w:hint="eastAsia"/>
                <w:color w:val="auto"/>
                <w:lang w:val="en-US" w:eastAsia="zh-CN"/>
              </w:rPr>
              <w:t>产生的扬尘、汽车尾气</w:t>
            </w:r>
            <w:r>
              <w:rPr>
                <w:rFonts w:hint="default"/>
                <w:color w:val="auto"/>
                <w:lang w:val="en-US" w:eastAsia="zh-CN"/>
              </w:rPr>
              <w:t>。减轻项目施工期对大气环境影响的主要措施有：</w:t>
            </w:r>
          </w:p>
          <w:p>
            <w:pPr>
              <w:bidi w:val="0"/>
              <w:rPr>
                <w:rFonts w:hint="default"/>
                <w:color w:val="auto"/>
                <w:lang w:val="en-US" w:eastAsia="zh-CN"/>
              </w:rPr>
            </w:pPr>
            <w:r>
              <w:rPr>
                <w:rFonts w:hint="default"/>
                <w:color w:val="auto"/>
                <w:lang w:val="en-US" w:eastAsia="zh-CN"/>
              </w:rPr>
              <w:t>（1）根据《建设工程施工现场管理规定》，设置施工标志牌并标明当地环境保护主管部门的污染举报电话。</w:t>
            </w:r>
          </w:p>
          <w:p>
            <w:pPr>
              <w:bidi w:val="0"/>
              <w:rPr>
                <w:rFonts w:hint="default"/>
                <w:color w:val="auto"/>
                <w:lang w:val="en-US" w:eastAsia="zh-CN"/>
              </w:rPr>
            </w:pPr>
            <w:r>
              <w:rPr>
                <w:rFonts w:hint="default"/>
                <w:color w:val="auto"/>
                <w:lang w:val="en-US" w:eastAsia="zh-CN"/>
              </w:rPr>
              <w:t>（2）施工工地要做到</w:t>
            </w:r>
            <w:r>
              <w:rPr>
                <w:rFonts w:hint="eastAsia"/>
                <w:color w:val="auto"/>
                <w:lang w:val="en-US" w:eastAsia="zh-CN"/>
              </w:rPr>
              <w:t>“</w:t>
            </w:r>
            <w:r>
              <w:rPr>
                <w:rFonts w:hint="default"/>
                <w:color w:val="auto"/>
                <w:lang w:val="en-US" w:eastAsia="zh-CN"/>
              </w:rPr>
              <w:t>6个100%</w:t>
            </w:r>
            <w:r>
              <w:rPr>
                <w:rFonts w:hint="eastAsia"/>
                <w:color w:val="auto"/>
                <w:lang w:val="en-US" w:eastAsia="zh-CN"/>
              </w:rPr>
              <w:t>”</w:t>
            </w:r>
            <w:r>
              <w:rPr>
                <w:rFonts w:hint="default"/>
                <w:color w:val="auto"/>
                <w:lang w:val="en-US" w:eastAsia="zh-CN"/>
              </w:rPr>
              <w:t>，即施工工地周边100%围挡、物料堆放100%覆盖、出入车辆100%冲洗、施工现场地面100%硬化、拆迁工作100%湿法作业、渣土车辆100%密闭运输。</w:t>
            </w:r>
          </w:p>
          <w:p>
            <w:pPr>
              <w:bidi w:val="0"/>
              <w:rPr>
                <w:rFonts w:hint="default"/>
                <w:color w:val="auto"/>
                <w:lang w:val="en-US" w:eastAsia="zh-CN"/>
              </w:rPr>
            </w:pPr>
            <w:r>
              <w:rPr>
                <w:rFonts w:hint="default"/>
                <w:color w:val="auto"/>
                <w:lang w:val="en-US" w:eastAsia="zh-CN"/>
              </w:rPr>
              <w:t>（3）运输车辆应完好，不应装载过满，并尽量采取遮盖、密闭措施，减少沿途抛洒，并及时清扫散落在路面上的泥土和建筑材料，施工道路和场地应定时洒水压尘，运输车辆上路前应喷水冲洗轮胎，以减少运输过程中的扬尘。</w:t>
            </w:r>
          </w:p>
          <w:p>
            <w:pPr>
              <w:bidi w:val="0"/>
              <w:rPr>
                <w:rFonts w:hint="default"/>
                <w:color w:val="auto"/>
                <w:lang w:val="en-US" w:eastAsia="zh-CN"/>
              </w:rPr>
            </w:pPr>
            <w:r>
              <w:rPr>
                <w:rFonts w:hint="default"/>
                <w:color w:val="auto"/>
                <w:lang w:val="en-US" w:eastAsia="zh-CN"/>
              </w:rPr>
              <w:t>（4）应首选使用商品混凝土，因需要必须进行现场搅拌砂浆、混凝土时，应尽量做到不洒、不漏、不剩、不倒；混凝土搅拌应设置在棚内，搅拌时要有喷雾降尘措施。</w:t>
            </w:r>
          </w:p>
          <w:p>
            <w:pPr>
              <w:bidi w:val="0"/>
              <w:rPr>
                <w:rFonts w:hint="default"/>
                <w:color w:val="auto"/>
                <w:lang w:val="en-US" w:eastAsia="zh-CN"/>
              </w:rPr>
            </w:pPr>
            <w:r>
              <w:rPr>
                <w:rFonts w:hint="default"/>
                <w:color w:val="auto"/>
                <w:lang w:val="en-US" w:eastAsia="zh-CN"/>
              </w:rPr>
              <w:t>（5）施工现场要设围栏或部分围栏，缩小施工扬尘扩散范围；对施工现场实行合理化管理，使砂石料统一堆放，水泥应在专门库房堆放，并尽量减少搬运环节，搬运时做到轻举轻放，防止包装袋破裂。</w:t>
            </w:r>
          </w:p>
          <w:p>
            <w:pPr>
              <w:bidi w:val="0"/>
              <w:rPr>
                <w:rFonts w:hint="default"/>
                <w:color w:val="auto"/>
                <w:lang w:val="en-US" w:eastAsia="zh-CN"/>
              </w:rPr>
            </w:pPr>
            <w:r>
              <w:rPr>
                <w:rFonts w:hint="default"/>
                <w:color w:val="auto"/>
                <w:lang w:val="en-US" w:eastAsia="zh-CN"/>
              </w:rPr>
              <w:t>（6）施工物料运输车辆要合理选择运输路线，尽可能避开集中居民区和主要交通干道，按照批准的路线和时间进行物料运输。</w:t>
            </w:r>
          </w:p>
          <w:p>
            <w:pPr>
              <w:bidi w:val="0"/>
              <w:rPr>
                <w:rFonts w:hint="default"/>
                <w:color w:val="auto"/>
                <w:lang w:val="en-US" w:eastAsia="zh-CN"/>
              </w:rPr>
            </w:pPr>
            <w:r>
              <w:rPr>
                <w:rFonts w:hint="default"/>
                <w:color w:val="auto"/>
                <w:lang w:val="en-US" w:eastAsia="zh-CN"/>
              </w:rPr>
              <w:t>（7）当风速过大时，应停止施工作业，并对堆存的砂粉等建筑材料采取遮盖措施。</w:t>
            </w:r>
          </w:p>
          <w:p>
            <w:pPr>
              <w:bidi w:val="0"/>
              <w:rPr>
                <w:rFonts w:hint="default"/>
                <w:color w:val="auto"/>
                <w:lang w:val="en-US" w:eastAsia="zh-CN"/>
              </w:rPr>
            </w:pPr>
            <w:r>
              <w:rPr>
                <w:rFonts w:hint="default"/>
                <w:color w:val="auto"/>
                <w:lang w:val="en-US" w:eastAsia="zh-CN"/>
              </w:rPr>
              <w:t>（8）针对施工车辆尾气，建设单位应选用运行工况好的施工机械和车辆；燃油施工机械和车辆必须在正常状态下使用，保证废气达标排放；加强对施工车辆的检修和维护，严禁使用超期服役和尾气超标的车辆。尽可能使用耗油低，排气小的施工车辆，尽可能选用优质燃油，减少机械和车辆的有害废气排放。</w:t>
            </w:r>
          </w:p>
          <w:p>
            <w:pPr>
              <w:bidi w:val="0"/>
              <w:rPr>
                <w:rFonts w:hint="default"/>
                <w:color w:val="auto"/>
                <w:lang w:val="en-US" w:eastAsia="zh-CN"/>
              </w:rPr>
            </w:pPr>
            <w:r>
              <w:rPr>
                <w:rFonts w:hint="default"/>
                <w:color w:val="auto"/>
                <w:lang w:val="en-US" w:eastAsia="zh-CN"/>
              </w:rPr>
              <w:t>在采取上述措施后，本项目施工期废气能够达标排放，项目施工期的持续时间较短且工程量不大，对项目所在区域的大气环境影响较小。</w:t>
            </w:r>
          </w:p>
          <w:p>
            <w:pPr>
              <w:numPr>
                <w:ilvl w:val="0"/>
                <w:numId w:val="0"/>
              </w:numPr>
              <w:bidi w:val="0"/>
              <w:ind w:leftChars="0"/>
              <w:rPr>
                <w:rFonts w:hint="default"/>
                <w:b/>
                <w:bCs/>
                <w:color w:val="auto"/>
                <w:lang w:val="en-US" w:eastAsia="zh-CN"/>
              </w:rPr>
            </w:pPr>
            <w:r>
              <w:rPr>
                <w:rFonts w:hint="eastAsia"/>
                <w:b/>
                <w:bCs/>
                <w:color w:val="auto"/>
                <w:lang w:val="en-US" w:eastAsia="zh-CN"/>
              </w:rPr>
              <w:t>2、</w:t>
            </w:r>
            <w:r>
              <w:rPr>
                <w:rFonts w:hint="default"/>
                <w:b/>
                <w:bCs/>
                <w:color w:val="auto"/>
                <w:lang w:val="en-US" w:eastAsia="zh-CN"/>
              </w:rPr>
              <w:t>废水环境污染防治措施</w:t>
            </w:r>
          </w:p>
          <w:p>
            <w:pPr>
              <w:bidi w:val="0"/>
              <w:rPr>
                <w:rFonts w:hint="default"/>
                <w:color w:val="auto"/>
                <w:lang w:val="en-US" w:eastAsia="zh-CN"/>
              </w:rPr>
            </w:pPr>
            <w:r>
              <w:rPr>
                <w:rFonts w:hint="default"/>
                <w:color w:val="auto"/>
                <w:lang w:val="en-US" w:eastAsia="zh-CN"/>
              </w:rPr>
              <w:t>本项目施工期废水主要为施工废水和施工人员生活污水，施工废水主要为各种施工机械冲洗废水，主要污染物为SS和石油类。减轻项目施工期对水环境影响的主要措施有：</w:t>
            </w:r>
          </w:p>
          <w:p>
            <w:pPr>
              <w:bidi w:val="0"/>
              <w:rPr>
                <w:rFonts w:hint="default"/>
                <w:color w:val="auto"/>
                <w:lang w:val="en-US" w:eastAsia="zh-CN"/>
              </w:rPr>
            </w:pPr>
            <w:r>
              <w:rPr>
                <w:rFonts w:hint="default"/>
                <w:color w:val="auto"/>
                <w:lang w:val="en-US" w:eastAsia="zh-CN"/>
              </w:rPr>
              <w:t>（1）施工期生活污水</w:t>
            </w:r>
            <w:r>
              <w:rPr>
                <w:rFonts w:hint="eastAsia"/>
                <w:color w:val="auto"/>
                <w:lang w:val="en-US" w:eastAsia="zh-CN"/>
              </w:rPr>
              <w:t>经</w:t>
            </w:r>
            <w:r>
              <w:rPr>
                <w:rFonts w:hint="default"/>
                <w:color w:val="auto"/>
                <w:lang w:val="en-US" w:eastAsia="zh-CN"/>
              </w:rPr>
              <w:t>化粪池处理</w:t>
            </w:r>
            <w:r>
              <w:rPr>
                <w:rFonts w:hint="eastAsia"/>
                <w:color w:val="auto"/>
                <w:lang w:val="en-US" w:eastAsia="zh-CN"/>
              </w:rPr>
              <w:t>后用作农肥</w:t>
            </w:r>
            <w:r>
              <w:rPr>
                <w:rFonts w:hint="default"/>
                <w:color w:val="auto"/>
                <w:lang w:val="en-US" w:eastAsia="zh-CN"/>
              </w:rPr>
              <w:t>。</w:t>
            </w:r>
          </w:p>
          <w:p>
            <w:pPr>
              <w:bidi w:val="0"/>
              <w:rPr>
                <w:rFonts w:hint="default"/>
                <w:color w:val="auto"/>
                <w:lang w:val="en-US" w:eastAsia="zh-CN"/>
              </w:rPr>
            </w:pPr>
            <w:r>
              <w:rPr>
                <w:rFonts w:hint="default"/>
                <w:color w:val="auto"/>
                <w:lang w:val="en-US" w:eastAsia="zh-CN"/>
              </w:rPr>
              <w:t>（2）拟在施工场地设置沉淀池，施工现场的施工废水经沉淀后全部回用于洒水抑尘，不向外排放。</w:t>
            </w:r>
          </w:p>
          <w:p>
            <w:pPr>
              <w:bidi w:val="0"/>
              <w:rPr>
                <w:rFonts w:hint="default"/>
                <w:color w:val="auto"/>
                <w:lang w:val="en-US" w:eastAsia="zh-CN"/>
              </w:rPr>
            </w:pPr>
            <w:r>
              <w:rPr>
                <w:rFonts w:hint="default"/>
                <w:color w:val="auto"/>
                <w:lang w:val="en-US" w:eastAsia="zh-CN"/>
              </w:rPr>
              <w:t>（3）水泥、沙土、石灰类的建筑材料需集中堆放，并采取一定的防雨淋措施，及时清扫施工运输过程中抛洒的上述建筑材料，以免这些物质随雨水冲刷，污染附近水体。</w:t>
            </w:r>
          </w:p>
          <w:p>
            <w:pPr>
              <w:bidi w:val="0"/>
              <w:rPr>
                <w:rFonts w:hint="default"/>
                <w:color w:val="auto"/>
                <w:lang w:val="en-US" w:eastAsia="zh-CN"/>
              </w:rPr>
            </w:pPr>
            <w:r>
              <w:rPr>
                <w:rFonts w:hint="default"/>
                <w:color w:val="auto"/>
                <w:lang w:val="en-US" w:eastAsia="zh-CN"/>
              </w:rPr>
              <w:t>（4）安装小流量的设备和器具，以减少在施工期间的用水量。</w:t>
            </w:r>
          </w:p>
          <w:p>
            <w:pPr>
              <w:bidi w:val="0"/>
              <w:rPr>
                <w:rFonts w:hint="default"/>
                <w:color w:val="auto"/>
                <w:lang w:val="en-US" w:eastAsia="zh-CN"/>
              </w:rPr>
            </w:pPr>
            <w:r>
              <w:rPr>
                <w:rFonts w:hint="default"/>
                <w:color w:val="auto"/>
                <w:lang w:val="en-US" w:eastAsia="zh-CN"/>
              </w:rPr>
              <w:t>在采取上述措施后，本项目施工期施工废水不外排，生活污水</w:t>
            </w:r>
            <w:r>
              <w:rPr>
                <w:rFonts w:hint="eastAsia"/>
                <w:color w:val="auto"/>
                <w:lang w:val="en-US" w:eastAsia="zh-CN"/>
              </w:rPr>
              <w:t>经</w:t>
            </w:r>
            <w:r>
              <w:rPr>
                <w:rFonts w:hint="default"/>
                <w:color w:val="auto"/>
                <w:lang w:val="en-US" w:eastAsia="zh-CN"/>
              </w:rPr>
              <w:t>化粪池处理</w:t>
            </w:r>
            <w:r>
              <w:rPr>
                <w:rFonts w:hint="eastAsia"/>
                <w:color w:val="auto"/>
                <w:lang w:val="en-US" w:eastAsia="zh-CN"/>
              </w:rPr>
              <w:t>后用作农肥</w:t>
            </w:r>
            <w:r>
              <w:rPr>
                <w:rFonts w:hint="default"/>
                <w:color w:val="auto"/>
                <w:lang w:val="en-US" w:eastAsia="zh-CN"/>
              </w:rPr>
              <w:t>，对附近地表水的水环境影响不大。</w:t>
            </w:r>
          </w:p>
          <w:p>
            <w:pPr>
              <w:numPr>
                <w:ilvl w:val="0"/>
                <w:numId w:val="0"/>
              </w:numPr>
              <w:bidi w:val="0"/>
              <w:ind w:leftChars="0"/>
              <w:rPr>
                <w:rFonts w:hint="default"/>
                <w:b/>
                <w:bCs/>
                <w:color w:val="auto"/>
                <w:lang w:val="en-US" w:eastAsia="zh-CN"/>
              </w:rPr>
            </w:pPr>
            <w:r>
              <w:rPr>
                <w:rFonts w:hint="eastAsia"/>
                <w:b/>
                <w:bCs/>
                <w:color w:val="auto"/>
                <w:lang w:val="en-US" w:eastAsia="zh-CN"/>
              </w:rPr>
              <w:t>3、</w:t>
            </w:r>
            <w:r>
              <w:rPr>
                <w:rFonts w:hint="default"/>
                <w:b/>
                <w:bCs/>
                <w:color w:val="auto"/>
                <w:lang w:val="en-US" w:eastAsia="zh-CN"/>
              </w:rPr>
              <w:t>噪声环境污染防治措施</w:t>
            </w:r>
          </w:p>
          <w:p>
            <w:pPr>
              <w:bidi w:val="0"/>
              <w:rPr>
                <w:rFonts w:hint="default"/>
                <w:color w:val="auto"/>
                <w:lang w:val="en-US" w:eastAsia="zh-CN"/>
              </w:rPr>
            </w:pPr>
            <w:r>
              <w:rPr>
                <w:rFonts w:hint="default"/>
                <w:color w:val="auto"/>
                <w:lang w:val="en-US" w:eastAsia="zh-CN"/>
              </w:rPr>
              <w:t>项目施工期噪声主要为挖土机械、升降机等施工机械设备噪声；土石方、建筑材料和建筑垃圾运输产生的施工车辆交通噪声；设备安装噪声。本项目施工单位应严格执行《中华人民共和国噪声污染防治法》、《建筑施工场界环境噪声排放标准》（GB12523-2011）中相关规定，采用低噪声施工机具和先进工艺进行施工，基础打桩应采用静压桩。建设方必须加强相应的管理，严禁夜间时段（22</w:t>
            </w:r>
            <w:r>
              <w:rPr>
                <w:rFonts w:hint="default" w:ascii="Times New Roman" w:hAnsi="Times New Roman" w:eastAsia="微软雅黑" w:cs="Times New Roman"/>
                <w:color w:val="auto"/>
                <w:lang w:val="en-US" w:eastAsia="zh-CN"/>
              </w:rPr>
              <w:t>∶</w:t>
            </w:r>
            <w:r>
              <w:rPr>
                <w:rFonts w:hint="default"/>
                <w:color w:val="auto"/>
                <w:lang w:val="en-US" w:eastAsia="zh-CN"/>
              </w:rPr>
              <w:t>00-6</w:t>
            </w:r>
            <w:r>
              <w:rPr>
                <w:rFonts w:hint="default" w:ascii="Times New Roman" w:hAnsi="Times New Roman" w:eastAsia="微软雅黑" w:cs="Times New Roman"/>
                <w:color w:val="auto"/>
                <w:lang w:val="en-US" w:eastAsia="zh-CN"/>
              </w:rPr>
              <w:t>∶</w:t>
            </w:r>
            <w:r>
              <w:rPr>
                <w:rFonts w:hint="default"/>
                <w:color w:val="auto"/>
                <w:lang w:val="en-US" w:eastAsia="zh-CN"/>
              </w:rPr>
              <w:t>00）装修施工，防止噪声影响到附近居民。针对施工期噪声影响，拟采取的污染防治措施如下：</w:t>
            </w:r>
          </w:p>
          <w:p>
            <w:pPr>
              <w:bidi w:val="0"/>
              <w:rPr>
                <w:rFonts w:hint="default"/>
                <w:color w:val="auto"/>
                <w:lang w:val="en-US" w:eastAsia="zh-CN"/>
              </w:rPr>
            </w:pPr>
            <w:r>
              <w:rPr>
                <w:rFonts w:hint="default"/>
                <w:color w:val="auto"/>
                <w:lang w:val="en-US" w:eastAsia="zh-CN"/>
              </w:rPr>
              <w:t>（1）设备噪声：尽量采用低噪声设备；采用安装消音器和隔离发动机振动部件的方法降低噪声；挖掘机、施工车辆进岀场地应限速；加强机械设备、运输车辆的保养维修，使它们处于良好的工作状态。</w:t>
            </w:r>
          </w:p>
          <w:p>
            <w:pPr>
              <w:bidi w:val="0"/>
              <w:rPr>
                <w:rFonts w:hint="default"/>
                <w:color w:val="auto"/>
                <w:lang w:val="en-US" w:eastAsia="zh-CN"/>
              </w:rPr>
            </w:pPr>
            <w:r>
              <w:rPr>
                <w:rFonts w:hint="default"/>
                <w:color w:val="auto"/>
                <w:lang w:val="en-US" w:eastAsia="zh-CN"/>
              </w:rPr>
              <w:t>（2）合理安排时间：避免强噪声设备同时施工、持续作业；夜间（22</w:t>
            </w:r>
            <w:r>
              <w:rPr>
                <w:rFonts w:hint="default" w:ascii="Times New Roman" w:hAnsi="Times New Roman" w:eastAsia="微软雅黑" w:cs="Times New Roman"/>
                <w:color w:val="auto"/>
                <w:lang w:val="en-US" w:eastAsia="zh-CN"/>
              </w:rPr>
              <w:t>∶</w:t>
            </w:r>
            <w:r>
              <w:rPr>
                <w:rFonts w:hint="default"/>
                <w:color w:val="auto"/>
                <w:lang w:val="en-US" w:eastAsia="zh-CN"/>
              </w:rPr>
              <w:t>00以后）禁止进行对居民生活环境产生噪声污染的施工作业，昼间使用高噪声设备应避开中午休息时间并公告附近居民。</w:t>
            </w:r>
          </w:p>
          <w:p>
            <w:pPr>
              <w:bidi w:val="0"/>
              <w:rPr>
                <w:rFonts w:hint="default"/>
                <w:color w:val="auto"/>
                <w:lang w:val="en-US" w:eastAsia="zh-CN"/>
              </w:rPr>
            </w:pPr>
            <w:r>
              <w:rPr>
                <w:rFonts w:hint="default"/>
                <w:color w:val="auto"/>
                <w:lang w:val="en-US" w:eastAsia="zh-CN"/>
              </w:rPr>
              <w:t>（3）合理布局施工场地：噪声大的设备尽量远离敏感区。</w:t>
            </w:r>
          </w:p>
          <w:p>
            <w:pPr>
              <w:bidi w:val="0"/>
              <w:rPr>
                <w:rFonts w:hint="default"/>
                <w:color w:val="auto"/>
                <w:lang w:val="en-US" w:eastAsia="zh-CN"/>
              </w:rPr>
            </w:pPr>
            <w:r>
              <w:rPr>
                <w:rFonts w:hint="default"/>
                <w:color w:val="auto"/>
                <w:lang w:val="en-US" w:eastAsia="zh-CN"/>
              </w:rPr>
              <w:t>（4）降低人为噪声：操作机械设备时及模板、支架装卸过程中，尽量减少碰撞声音。</w:t>
            </w:r>
          </w:p>
          <w:p>
            <w:pPr>
              <w:bidi w:val="0"/>
              <w:rPr>
                <w:rFonts w:hint="default"/>
                <w:color w:val="auto"/>
                <w:lang w:val="en-US" w:eastAsia="zh-CN"/>
              </w:rPr>
            </w:pPr>
            <w:r>
              <w:rPr>
                <w:rFonts w:hint="default"/>
                <w:color w:val="auto"/>
                <w:lang w:val="en-US" w:eastAsia="zh-CN"/>
              </w:rPr>
              <w:t>（5）减少交通噪声：进出车辆和经过敏感点的车辆限速、限鸣。</w:t>
            </w:r>
          </w:p>
          <w:p>
            <w:pPr>
              <w:bidi w:val="0"/>
              <w:rPr>
                <w:rFonts w:hint="default"/>
                <w:color w:val="auto"/>
                <w:lang w:val="en-US" w:eastAsia="zh-CN"/>
              </w:rPr>
            </w:pPr>
            <w:r>
              <w:rPr>
                <w:rFonts w:hint="eastAsia"/>
                <w:color w:val="auto"/>
                <w:lang w:val="en-US" w:eastAsia="zh-CN"/>
              </w:rPr>
              <w:t>本项目</w:t>
            </w:r>
            <w:r>
              <w:rPr>
                <w:rFonts w:hint="default"/>
                <w:color w:val="auto"/>
                <w:lang w:val="en-US" w:eastAsia="zh-CN"/>
              </w:rPr>
              <w:t>施工期的声源都是短期、间歇性的，通过自然衰减，对周边环境的影响将会减少，且项目施工期较短，在采取上述措施后，施工期的噪声对周边环境影响较小。</w:t>
            </w:r>
          </w:p>
          <w:p>
            <w:pPr>
              <w:bidi w:val="0"/>
              <w:ind w:left="0" w:leftChars="0" w:firstLine="0" w:firstLineChars="0"/>
              <w:rPr>
                <w:rFonts w:hint="default"/>
                <w:b/>
                <w:bCs/>
                <w:color w:val="auto"/>
                <w:lang w:val="en-US" w:eastAsia="zh-CN"/>
              </w:rPr>
            </w:pPr>
            <w:r>
              <w:rPr>
                <w:rFonts w:hint="default"/>
                <w:b/>
                <w:bCs/>
                <w:color w:val="auto"/>
                <w:lang w:val="en-US" w:eastAsia="zh-CN"/>
              </w:rPr>
              <w:t>4、固废环境污染防治措施</w:t>
            </w:r>
          </w:p>
          <w:p>
            <w:pPr>
              <w:bidi w:val="0"/>
              <w:rPr>
                <w:rFonts w:hint="default"/>
                <w:color w:val="auto"/>
                <w:sz w:val="24"/>
                <w:szCs w:val="24"/>
                <w:lang w:val="en-US" w:eastAsia="zh-CN"/>
              </w:rPr>
            </w:pPr>
            <w:r>
              <w:rPr>
                <w:rFonts w:hint="default"/>
                <w:color w:val="auto"/>
                <w:sz w:val="24"/>
                <w:szCs w:val="24"/>
                <w:lang w:val="en-US" w:eastAsia="zh-CN"/>
              </w:rPr>
              <w:t>本项目施工期固废主要为开挖的土石方、建筑垃圾和施工人员产生的生活垃圾。减轻项目施工期固体废物对环境影响的主要措施有：</w:t>
            </w:r>
          </w:p>
          <w:p>
            <w:pPr>
              <w:bidi w:val="0"/>
              <w:rPr>
                <w:rFonts w:hint="default"/>
                <w:color w:val="auto"/>
                <w:sz w:val="24"/>
                <w:szCs w:val="24"/>
                <w:lang w:val="en-US" w:eastAsia="zh-CN"/>
              </w:rPr>
            </w:pPr>
            <w:r>
              <w:rPr>
                <w:rFonts w:hint="default"/>
                <w:color w:val="auto"/>
                <w:sz w:val="24"/>
                <w:szCs w:val="24"/>
                <w:lang w:val="en-US" w:eastAsia="zh-CN"/>
              </w:rPr>
              <w:t>（1）施工人员产生的生活垃圾集中收集后由环卫部门统一清运处理。</w:t>
            </w:r>
          </w:p>
          <w:p>
            <w:pPr>
              <w:bidi w:val="0"/>
              <w:rPr>
                <w:rFonts w:hint="default"/>
                <w:color w:val="auto"/>
                <w:sz w:val="24"/>
                <w:szCs w:val="24"/>
                <w:lang w:val="en-US" w:eastAsia="zh-CN"/>
              </w:rPr>
            </w:pPr>
            <w:r>
              <w:rPr>
                <w:rFonts w:hint="default"/>
                <w:color w:val="auto"/>
                <w:sz w:val="24"/>
                <w:szCs w:val="24"/>
                <w:lang w:val="en-US" w:eastAsia="zh-CN"/>
              </w:rPr>
              <w:t>（2）项目土地平整过程中土石方挖方、填方量不大，做到项目场地内部土石方平衡，无弃土。</w:t>
            </w:r>
          </w:p>
          <w:p>
            <w:pPr>
              <w:bidi w:val="0"/>
              <w:rPr>
                <w:rFonts w:hint="default"/>
                <w:color w:val="auto"/>
                <w:sz w:val="24"/>
                <w:szCs w:val="24"/>
                <w:lang w:val="en-US" w:eastAsia="zh-CN"/>
              </w:rPr>
            </w:pPr>
            <w:r>
              <w:rPr>
                <w:rFonts w:hint="default"/>
                <w:color w:val="auto"/>
                <w:sz w:val="24"/>
                <w:szCs w:val="24"/>
                <w:lang w:val="en-US" w:eastAsia="zh-CN"/>
              </w:rPr>
              <w:t>（3）施工过程中产生的废弃建筑垃圾钢筋边角废料、废弃砖石等，属于一般工业固体废物，应首先采取废物利用的原则，集中收集后作为建筑材料使用，不能回收利用的应运往指定的弃渣场，按规定要求堆放，不得随意丢弃，定期清运。</w:t>
            </w:r>
          </w:p>
          <w:p>
            <w:pPr>
              <w:bidi w:val="0"/>
              <w:rPr>
                <w:rFonts w:hint="default"/>
                <w:color w:val="auto"/>
                <w:sz w:val="24"/>
                <w:szCs w:val="24"/>
                <w:lang w:val="en-US" w:eastAsia="zh-CN"/>
              </w:rPr>
            </w:pPr>
            <w:r>
              <w:rPr>
                <w:rFonts w:hint="default"/>
                <w:color w:val="auto"/>
                <w:sz w:val="24"/>
                <w:szCs w:val="24"/>
                <w:lang w:val="en-US" w:eastAsia="zh-CN"/>
              </w:rPr>
              <w:t>（4）实施全封闭型施工，尽可能使施工期间的污染和影响控制在施工场地范围内，尽量减少对周围环境的影响。</w:t>
            </w:r>
          </w:p>
          <w:p>
            <w:pPr>
              <w:bidi w:val="0"/>
              <w:rPr>
                <w:rFonts w:hint="default"/>
                <w:color w:val="auto"/>
                <w:lang w:val="en-US" w:eastAsia="zh-CN"/>
              </w:rPr>
            </w:pPr>
            <w:r>
              <w:rPr>
                <w:rFonts w:hint="default"/>
                <w:color w:val="auto"/>
                <w:sz w:val="24"/>
                <w:szCs w:val="24"/>
                <w:lang w:val="en-US" w:eastAsia="zh-CN"/>
              </w:rPr>
              <w:t>在采取上述措施后，本项目施工期固废均能得到妥善处理，对周边环境影响较小。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运营期环境影响和保护措施</w:t>
            </w:r>
          </w:p>
        </w:tc>
        <w:tc>
          <w:tcPr>
            <w:tcW w:w="8069" w:type="dxa"/>
            <w:vAlign w:val="top"/>
          </w:tcPr>
          <w:p>
            <w:pPr>
              <w:bidi w:val="0"/>
              <w:ind w:left="0" w:leftChars="0" w:firstLine="0" w:firstLineChars="0"/>
              <w:rPr>
                <w:rFonts w:hint="default"/>
                <w:b/>
                <w:bCs/>
                <w:color w:val="auto"/>
                <w:lang w:val="en-US" w:eastAsia="zh-CN"/>
              </w:rPr>
            </w:pPr>
            <w:r>
              <w:rPr>
                <w:rFonts w:hint="eastAsia"/>
                <w:b/>
                <w:bCs/>
                <w:color w:val="auto"/>
                <w:lang w:val="en-US" w:eastAsia="zh-CN"/>
              </w:rPr>
              <w:t>1、</w:t>
            </w:r>
            <w:r>
              <w:rPr>
                <w:rFonts w:hint="default"/>
                <w:b/>
                <w:bCs/>
                <w:color w:val="auto"/>
                <w:lang w:val="en-US" w:eastAsia="zh-CN"/>
              </w:rPr>
              <w:t>废气环境影响分析和保护措施</w:t>
            </w:r>
          </w:p>
          <w:p>
            <w:pPr>
              <w:bidi w:val="0"/>
              <w:rPr>
                <w:rFonts w:hint="default"/>
                <w:color w:val="auto"/>
                <w:lang w:val="en-US" w:eastAsia="zh-CN"/>
              </w:rPr>
            </w:pPr>
            <w:r>
              <w:rPr>
                <w:rFonts w:hint="eastAsia"/>
                <w:color w:val="auto"/>
                <w:lang w:val="en-US" w:eastAsia="zh-CN"/>
              </w:rPr>
              <w:t>根据前文运营期工艺流程及产污环节分析，本项目运营期生产</w:t>
            </w:r>
            <w:r>
              <w:rPr>
                <w:rFonts w:hint="default"/>
                <w:color w:val="auto"/>
                <w:lang w:val="en-US" w:eastAsia="zh-CN"/>
              </w:rPr>
              <w:t>废气主要为</w:t>
            </w:r>
            <w:r>
              <w:rPr>
                <w:rFonts w:hint="eastAsia"/>
                <w:color w:val="auto"/>
                <w:lang w:val="en-US" w:eastAsia="zh-CN"/>
              </w:rPr>
              <w:t>投料粉尘和锅炉废气</w:t>
            </w:r>
            <w:r>
              <w:rPr>
                <w:rFonts w:hint="default"/>
                <w:color w:val="auto"/>
                <w:lang w:val="en-US" w:eastAsia="zh-CN"/>
              </w:rPr>
              <w:t>。</w:t>
            </w:r>
          </w:p>
          <w:p>
            <w:pPr>
              <w:bidi w:val="0"/>
              <w:rPr>
                <w:rFonts w:hint="eastAsia"/>
                <w:color w:val="auto"/>
                <w:lang w:val="en-US" w:eastAsia="zh-CN"/>
              </w:rPr>
            </w:pPr>
          </w:p>
          <w:p>
            <w:pPr>
              <w:bidi w:val="0"/>
              <w:rPr>
                <w:rFonts w:hint="default"/>
                <w:color w:val="auto"/>
                <w:lang w:val="en-US" w:eastAsia="zh-CN"/>
              </w:rPr>
            </w:pPr>
            <w:r>
              <w:rPr>
                <w:rFonts w:hint="eastAsia"/>
                <w:color w:val="auto"/>
                <w:lang w:val="en-US" w:eastAsia="zh-CN"/>
              </w:rPr>
              <w:t>（1）</w:t>
            </w:r>
            <w:r>
              <w:rPr>
                <w:rFonts w:hint="default"/>
                <w:color w:val="auto"/>
                <w:lang w:val="en-US" w:eastAsia="zh-CN"/>
              </w:rPr>
              <w:t>大气污染物源强及污染防治措施</w:t>
            </w:r>
          </w:p>
          <w:p>
            <w:pPr>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color w:val="auto"/>
              </w:rPr>
              <w:t>①</w:t>
            </w:r>
            <w:r>
              <w:rPr>
                <w:rFonts w:hint="default"/>
                <w:color w:val="auto"/>
                <w:lang w:val="en-US" w:eastAsia="zh-CN"/>
              </w:rPr>
              <w:fldChar w:fldCharType="end"/>
            </w:r>
            <w:r>
              <w:rPr>
                <w:rFonts w:hint="eastAsia"/>
                <w:color w:val="auto"/>
                <w:lang w:val="en-US" w:eastAsia="zh-CN"/>
              </w:rPr>
              <w:t>投料粉尘</w:t>
            </w:r>
          </w:p>
          <w:p>
            <w:pPr>
              <w:bidi w:val="0"/>
              <w:rPr>
                <w:rFonts w:hint="default"/>
                <w:lang w:val="en-US" w:eastAsia="zh-CN"/>
              </w:rPr>
            </w:pPr>
            <w:r>
              <w:rPr>
                <w:rFonts w:hint="eastAsia"/>
                <w:lang w:val="en-US" w:eastAsia="zh-CN"/>
              </w:rPr>
              <w:t>本项目粉丝、粉皮生产原料为玉米淀粉、小麦淀粉、木薯淀粉和红薯淀粉，</w:t>
            </w:r>
            <w:r>
              <w:rPr>
                <w:rFonts w:hint="default"/>
                <w:lang w:val="en-US" w:eastAsia="zh-CN"/>
              </w:rPr>
              <w:t>在</w:t>
            </w:r>
            <w:r>
              <w:rPr>
                <w:rFonts w:hint="eastAsia"/>
                <w:lang w:val="en-US" w:eastAsia="zh-CN"/>
              </w:rPr>
              <w:t>解包投料</w:t>
            </w:r>
            <w:r>
              <w:rPr>
                <w:rFonts w:hint="default"/>
                <w:lang w:val="en-US" w:eastAsia="zh-CN"/>
              </w:rPr>
              <w:t>过程中将会有少量粉尘产生</w:t>
            </w:r>
            <w:r>
              <w:rPr>
                <w:rFonts w:hint="eastAsia"/>
                <w:lang w:val="en-US" w:eastAsia="zh-CN"/>
              </w:rPr>
              <w:t>，主要污染物为颗粒物。参照《逸散性工业粉尘控制技术》中解包投料粉尘产生系数为0.2%，本项目淀粉</w:t>
            </w:r>
            <w:r>
              <w:rPr>
                <w:rFonts w:hint="default"/>
                <w:lang w:val="en-US" w:eastAsia="zh-CN"/>
              </w:rPr>
              <w:t>年</w:t>
            </w:r>
            <w:r>
              <w:rPr>
                <w:rFonts w:hint="eastAsia"/>
                <w:lang w:val="en-US" w:eastAsia="zh-CN"/>
              </w:rPr>
              <w:t>消耗总</w:t>
            </w:r>
            <w:r>
              <w:rPr>
                <w:rFonts w:hint="default"/>
                <w:lang w:val="en-US" w:eastAsia="zh-CN"/>
              </w:rPr>
              <w:t>量为</w:t>
            </w:r>
            <w:r>
              <w:rPr>
                <w:rFonts w:hint="eastAsia"/>
                <w:lang w:val="en-US" w:eastAsia="zh-CN"/>
              </w:rPr>
              <w:t>1336</w:t>
            </w:r>
            <w:r>
              <w:rPr>
                <w:rFonts w:hint="default"/>
                <w:lang w:val="en-US" w:eastAsia="zh-CN"/>
              </w:rPr>
              <w:t>吨</w:t>
            </w:r>
            <w:r>
              <w:rPr>
                <w:rFonts w:hint="eastAsia"/>
                <w:lang w:val="en-US" w:eastAsia="zh-CN"/>
              </w:rPr>
              <w:t>，则本项目</w:t>
            </w:r>
            <w:r>
              <w:rPr>
                <w:rFonts w:hint="eastAsia"/>
                <w:color w:val="auto"/>
                <w:lang w:val="en-US" w:eastAsia="zh-CN"/>
              </w:rPr>
              <w:t>投料粉尘产生量</w:t>
            </w:r>
            <w:r>
              <w:rPr>
                <w:rFonts w:hint="default"/>
                <w:lang w:val="en-US" w:eastAsia="zh-CN"/>
              </w:rPr>
              <w:t>约为</w:t>
            </w:r>
            <w:r>
              <w:rPr>
                <w:rFonts w:hint="eastAsia"/>
                <w:lang w:val="en-US" w:eastAsia="zh-CN"/>
              </w:rPr>
              <w:t>2.672</w:t>
            </w:r>
            <w:r>
              <w:rPr>
                <w:rFonts w:hint="default"/>
                <w:lang w:val="en-US" w:eastAsia="zh-CN"/>
              </w:rPr>
              <w:t>t</w:t>
            </w:r>
            <w:r>
              <w:rPr>
                <w:rFonts w:hint="eastAsia" w:cs="Times New Roman"/>
                <w:lang w:val="en-US" w:eastAsia="zh-CN"/>
              </w:rPr>
              <w:t>/</w:t>
            </w:r>
            <w:r>
              <w:rPr>
                <w:rFonts w:hint="default"/>
                <w:lang w:val="en-US" w:eastAsia="zh-CN"/>
              </w:rPr>
              <w:t>a</w:t>
            </w:r>
            <w:r>
              <w:rPr>
                <w:rFonts w:hint="eastAsia"/>
                <w:lang w:val="en-US" w:eastAsia="zh-CN"/>
              </w:rPr>
              <w:t>。淀粉粉尘颗粒较大，沉降效果明显，且投料工序位于密闭的和浆车间内，经车间阻隔，淀粉粉尘大部分沉降在车间，沉降率按80%计，沉降粉尘量为2.138</w:t>
            </w:r>
            <w:r>
              <w:rPr>
                <w:rFonts w:hint="default"/>
                <w:lang w:val="en-US" w:eastAsia="zh-CN"/>
              </w:rPr>
              <w:t>t</w:t>
            </w:r>
            <w:r>
              <w:rPr>
                <w:rFonts w:hint="eastAsia" w:cs="Times New Roman"/>
                <w:lang w:val="en-US" w:eastAsia="zh-CN"/>
              </w:rPr>
              <w:t>/</w:t>
            </w:r>
            <w:r>
              <w:rPr>
                <w:rFonts w:hint="default"/>
                <w:lang w:val="en-US" w:eastAsia="zh-CN"/>
              </w:rPr>
              <w:t>a</w:t>
            </w:r>
            <w:r>
              <w:rPr>
                <w:rFonts w:hint="eastAsia"/>
                <w:lang w:val="en-US" w:eastAsia="zh-CN"/>
              </w:rPr>
              <w:t>，经清扫后暂存于厂内的一般固废暂存间，定期外售综合利用，严禁将沉降粉尘投入后续加工工艺。其余粉尘以无组织形式在车间内逸散，排放量为0.534</w:t>
            </w:r>
            <w:r>
              <w:rPr>
                <w:rFonts w:hint="default"/>
                <w:lang w:val="en-US" w:eastAsia="zh-CN"/>
              </w:rPr>
              <w:t>t</w:t>
            </w:r>
            <w:r>
              <w:rPr>
                <w:rFonts w:hint="eastAsia" w:cs="Times New Roman"/>
                <w:lang w:val="en-US" w:eastAsia="zh-CN"/>
              </w:rPr>
              <w:t>/</w:t>
            </w:r>
            <w:r>
              <w:rPr>
                <w:rFonts w:hint="default"/>
                <w:lang w:val="en-US" w:eastAsia="zh-CN"/>
              </w:rPr>
              <w:t>a</w:t>
            </w:r>
            <w:r>
              <w:rPr>
                <w:rFonts w:hint="eastAsia"/>
                <w:lang w:val="en-US" w:eastAsia="zh-CN"/>
              </w:rPr>
              <w:t>。</w:t>
            </w:r>
          </w:p>
          <w:p>
            <w:pPr>
              <w:bidi w:val="0"/>
              <w:rPr>
                <w:rFonts w:hint="default"/>
                <w:lang w:val="en-US" w:eastAsia="zh-CN"/>
              </w:rPr>
            </w:pPr>
            <w:r>
              <w:rPr>
                <w:rFonts w:hint="default"/>
                <w:lang w:val="en-US" w:eastAsia="zh-CN"/>
              </w:rPr>
              <w:t>②</w:t>
            </w:r>
            <w:r>
              <w:rPr>
                <w:rFonts w:hint="eastAsia"/>
                <w:lang w:val="en-US" w:eastAsia="zh-CN"/>
              </w:rPr>
              <w:t>锅炉废气</w:t>
            </w:r>
          </w:p>
          <w:p>
            <w:pPr>
              <w:bidi w:val="0"/>
              <w:rPr>
                <w:rFonts w:hint="default"/>
                <w:color w:val="auto"/>
                <w:lang w:val="en-US" w:eastAsia="zh-CN"/>
              </w:rPr>
            </w:pPr>
            <w:r>
              <w:rPr>
                <w:rFonts w:hint="eastAsia"/>
                <w:color w:val="auto"/>
                <w:lang w:val="en-US" w:eastAsia="zh-CN"/>
              </w:rPr>
              <w:t>本项目锅炉</w:t>
            </w:r>
            <w:r>
              <w:rPr>
                <w:rFonts w:hint="eastAsia" w:cs="Times New Roman"/>
                <w:color w:val="auto"/>
                <w:lang w:val="en-US" w:eastAsia="zh-CN"/>
              </w:rPr>
              <w:t>采用生物质成型燃料</w:t>
            </w:r>
            <w:r>
              <w:rPr>
                <w:rFonts w:hint="eastAsia"/>
                <w:color w:val="auto"/>
                <w:lang w:val="en-US" w:eastAsia="zh-CN"/>
              </w:rPr>
              <w:t>，生物质燃烧过程会产生一定量废气，主要污染物为颗粒物、SO</w:t>
            </w:r>
            <w:r>
              <w:rPr>
                <w:rFonts w:hint="eastAsia"/>
                <w:color w:val="auto"/>
                <w:vertAlign w:val="subscript"/>
                <w:lang w:val="en-US" w:eastAsia="zh-CN"/>
              </w:rPr>
              <w:t>2</w:t>
            </w:r>
            <w:r>
              <w:rPr>
                <w:rFonts w:hint="eastAsia"/>
                <w:color w:val="auto"/>
                <w:lang w:val="en-US" w:eastAsia="zh-CN"/>
              </w:rPr>
              <w:t>和NO</w:t>
            </w:r>
            <w:r>
              <w:rPr>
                <w:rFonts w:hint="eastAsia"/>
                <w:color w:val="auto"/>
                <w:vertAlign w:val="subscript"/>
                <w:lang w:val="en-US" w:eastAsia="zh-CN"/>
              </w:rPr>
              <w:t>X</w:t>
            </w:r>
            <w:r>
              <w:rPr>
                <w:rFonts w:hint="eastAsia"/>
                <w:color w:val="auto"/>
                <w:vertAlign w:val="baseline"/>
                <w:lang w:val="en-US" w:eastAsia="zh-CN"/>
              </w:rPr>
              <w:t>。</w:t>
            </w:r>
            <w:r>
              <w:rPr>
                <w:rFonts w:hint="eastAsia"/>
                <w:color w:val="auto"/>
                <w:lang w:val="en-US" w:eastAsia="zh-CN"/>
              </w:rPr>
              <w:t>根据建设单位提供的资料，本项目拟设置1台4t</w:t>
            </w:r>
            <w:r>
              <w:rPr>
                <w:rFonts w:hint="eastAsia" w:cs="Times New Roman"/>
                <w:color w:val="auto"/>
                <w:lang w:val="en-US" w:eastAsia="zh-CN"/>
              </w:rPr>
              <w:t>/</w:t>
            </w:r>
            <w:r>
              <w:rPr>
                <w:rFonts w:hint="eastAsia"/>
                <w:color w:val="auto"/>
                <w:lang w:val="en-US" w:eastAsia="zh-CN"/>
              </w:rPr>
              <w:t>h，</w:t>
            </w:r>
            <w:r>
              <w:rPr>
                <w:rFonts w:hint="eastAsia"/>
                <w:b w:val="0"/>
                <w:bCs w:val="0"/>
                <w:color w:val="auto"/>
                <w:lang w:val="en-US" w:eastAsia="zh-CN"/>
              </w:rPr>
              <w:t>平均日运行时间为1h，参考同类型锅炉，项目锅炉燃料消耗量为600kg</w:t>
            </w:r>
            <w:r>
              <w:rPr>
                <w:rFonts w:hint="eastAsia" w:cs="Times New Roman"/>
                <w:b w:val="0"/>
                <w:bCs w:val="0"/>
                <w:color w:val="auto"/>
                <w:lang w:val="en-US" w:eastAsia="zh-CN"/>
              </w:rPr>
              <w:t>/</w:t>
            </w:r>
            <w:r>
              <w:rPr>
                <w:rFonts w:hint="eastAsia"/>
                <w:b w:val="0"/>
                <w:bCs w:val="0"/>
                <w:color w:val="auto"/>
                <w:lang w:val="en-US" w:eastAsia="zh-CN"/>
              </w:rPr>
              <w:t>h，则项目</w:t>
            </w:r>
            <w:r>
              <w:rPr>
                <w:rFonts w:hint="eastAsia"/>
                <w:color w:val="auto"/>
                <w:lang w:val="en-US" w:eastAsia="zh-CN"/>
              </w:rPr>
              <w:t>生物质成型燃料总用量为180t</w:t>
            </w:r>
            <w:r>
              <w:rPr>
                <w:rFonts w:hint="eastAsia" w:cs="Times New Roman"/>
                <w:color w:val="auto"/>
                <w:lang w:val="en-US" w:eastAsia="zh-CN"/>
              </w:rPr>
              <w:t>/</w:t>
            </w:r>
            <w:r>
              <w:rPr>
                <w:rFonts w:hint="eastAsia"/>
                <w:color w:val="auto"/>
                <w:lang w:val="en-US" w:eastAsia="zh-CN"/>
              </w:rPr>
              <w:t>a</w:t>
            </w:r>
            <w:r>
              <w:rPr>
                <w:rFonts w:hint="eastAsia"/>
                <w:color w:val="auto"/>
                <w:vertAlign w:val="baseline"/>
                <w:lang w:val="en-US" w:eastAsia="zh-CN"/>
              </w:rPr>
              <w:t>。</w:t>
            </w:r>
          </w:p>
          <w:p>
            <w:pPr>
              <w:bidi w:val="0"/>
              <w:rPr>
                <w:rFonts w:hint="default"/>
                <w:color w:val="auto"/>
                <w:lang w:val="en-US" w:eastAsia="zh-CN"/>
              </w:rPr>
            </w:pPr>
            <w:r>
              <w:rPr>
                <w:rFonts w:hint="eastAsia"/>
                <w:color w:val="auto"/>
                <w:lang w:val="en-US" w:eastAsia="zh-CN"/>
              </w:rPr>
              <w:t>根据《排放源统计调查产排污核算方法和系数手册》——227，4430 工业锅炉（热力供应）行业系数手册——4430工业锅炉（热力生产和供应行业）产污系数表-生物质工业锅炉中的产污系数，本项目锅炉废气各污染物产生系数详见表4-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1</w:t>
            </w:r>
            <w:r>
              <w:rPr>
                <w:rFonts w:hint="default"/>
                <w:color w:val="auto"/>
                <w:lang w:eastAsia="zh-CN"/>
              </w:rPr>
              <w:fldChar w:fldCharType="end"/>
            </w:r>
            <w:r>
              <w:rPr>
                <w:rFonts w:hint="eastAsia"/>
                <w:color w:val="auto"/>
                <w:lang w:eastAsia="zh-CN"/>
              </w:rPr>
              <w:t>。</w:t>
            </w: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1</w:t>
            </w:r>
            <w:r>
              <w:rPr>
                <w:rFonts w:hint="default"/>
                <w:color w:val="auto"/>
                <w:lang w:eastAsia="zh-CN"/>
              </w:rPr>
              <w:fldChar w:fldCharType="end"/>
            </w:r>
            <w:r>
              <w:rPr>
                <w:rFonts w:hint="eastAsia"/>
                <w:color w:val="auto"/>
                <w:lang w:val="en-US" w:eastAsia="zh-CN"/>
              </w:rPr>
              <w:t xml:space="preserve">  项目锅炉天然气燃烧废气各污染物产生系数一览表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638"/>
              <w:gridCol w:w="712"/>
              <w:gridCol w:w="663"/>
              <w:gridCol w:w="850"/>
              <w:gridCol w:w="1131"/>
              <w:gridCol w:w="855"/>
              <w:gridCol w:w="1151"/>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9"/>
                    <w:widowControl w:val="0"/>
                    <w:bidi w:val="0"/>
                    <w:jc w:val="center"/>
                    <w:rPr>
                      <w:rFonts w:hint="default"/>
                      <w:color w:val="auto"/>
                      <w:lang w:val="en-US" w:eastAsia="zh-CN"/>
                    </w:rPr>
                  </w:pPr>
                  <w:r>
                    <w:rPr>
                      <w:rFonts w:hint="default"/>
                      <w:color w:val="auto"/>
                      <w:lang w:val="en-US" w:eastAsia="zh-CN"/>
                    </w:rPr>
                    <w:t>产品名称</w:t>
                  </w:r>
                </w:p>
              </w:tc>
              <w:tc>
                <w:tcPr>
                  <w:tcW w:w="638" w:type="dxa"/>
                  <w:vAlign w:val="center"/>
                </w:tcPr>
                <w:p>
                  <w:pPr>
                    <w:pStyle w:val="9"/>
                    <w:widowControl w:val="0"/>
                    <w:bidi w:val="0"/>
                    <w:jc w:val="center"/>
                    <w:rPr>
                      <w:rFonts w:hint="default"/>
                      <w:color w:val="auto"/>
                      <w:lang w:val="en-US" w:eastAsia="zh-CN"/>
                    </w:rPr>
                  </w:pPr>
                  <w:r>
                    <w:rPr>
                      <w:rFonts w:hint="eastAsia"/>
                      <w:color w:val="auto"/>
                      <w:lang w:val="en-US" w:eastAsia="zh-CN"/>
                    </w:rPr>
                    <w:t>原料名称</w:t>
                  </w:r>
                </w:p>
              </w:tc>
              <w:tc>
                <w:tcPr>
                  <w:tcW w:w="712" w:type="dxa"/>
                  <w:vAlign w:val="center"/>
                </w:tcPr>
                <w:p>
                  <w:pPr>
                    <w:pStyle w:val="9"/>
                    <w:widowControl w:val="0"/>
                    <w:bidi w:val="0"/>
                    <w:jc w:val="center"/>
                    <w:rPr>
                      <w:rFonts w:hint="default"/>
                      <w:color w:val="auto"/>
                      <w:lang w:val="en-US" w:eastAsia="zh-CN"/>
                    </w:rPr>
                  </w:pPr>
                  <w:r>
                    <w:rPr>
                      <w:rFonts w:hint="eastAsia"/>
                      <w:color w:val="auto"/>
                      <w:lang w:val="en-US" w:eastAsia="zh-CN"/>
                    </w:rPr>
                    <w:t>工艺名称</w:t>
                  </w:r>
                </w:p>
              </w:tc>
              <w:tc>
                <w:tcPr>
                  <w:tcW w:w="663" w:type="dxa"/>
                  <w:vAlign w:val="center"/>
                </w:tcPr>
                <w:p>
                  <w:pPr>
                    <w:pStyle w:val="9"/>
                    <w:widowControl w:val="0"/>
                    <w:bidi w:val="0"/>
                    <w:jc w:val="center"/>
                    <w:rPr>
                      <w:rFonts w:hint="default"/>
                      <w:color w:val="auto"/>
                      <w:lang w:val="en-US" w:eastAsia="zh-CN"/>
                    </w:rPr>
                  </w:pPr>
                  <w:r>
                    <w:rPr>
                      <w:rFonts w:hint="eastAsia"/>
                      <w:color w:val="auto"/>
                      <w:lang w:val="en-US" w:eastAsia="zh-CN"/>
                    </w:rPr>
                    <w:t>规模等级</w:t>
                  </w:r>
                </w:p>
              </w:tc>
              <w:tc>
                <w:tcPr>
                  <w:tcW w:w="850" w:type="dxa"/>
                  <w:vAlign w:val="center"/>
                </w:tcPr>
                <w:p>
                  <w:pPr>
                    <w:pStyle w:val="9"/>
                    <w:widowControl w:val="0"/>
                    <w:bidi w:val="0"/>
                    <w:jc w:val="center"/>
                    <w:rPr>
                      <w:rFonts w:hint="default"/>
                      <w:color w:val="auto"/>
                      <w:lang w:val="en-US" w:eastAsia="zh-CN"/>
                    </w:rPr>
                  </w:pPr>
                  <w:r>
                    <w:rPr>
                      <w:rFonts w:hint="eastAsia"/>
                      <w:color w:val="auto"/>
                      <w:lang w:val="en-US" w:eastAsia="zh-CN"/>
                    </w:rPr>
                    <w:t>污染物指标</w:t>
                  </w:r>
                </w:p>
              </w:tc>
              <w:tc>
                <w:tcPr>
                  <w:tcW w:w="1131" w:type="dxa"/>
                  <w:vAlign w:val="center"/>
                </w:tcPr>
                <w:p>
                  <w:pPr>
                    <w:pStyle w:val="9"/>
                    <w:widowControl w:val="0"/>
                    <w:bidi w:val="0"/>
                    <w:jc w:val="center"/>
                    <w:rPr>
                      <w:rFonts w:hint="default"/>
                      <w:color w:val="auto"/>
                      <w:lang w:val="en-US" w:eastAsia="zh-CN"/>
                    </w:rPr>
                  </w:pPr>
                  <w:r>
                    <w:rPr>
                      <w:rFonts w:hint="eastAsia"/>
                      <w:color w:val="auto"/>
                      <w:lang w:val="en-US" w:eastAsia="zh-CN"/>
                    </w:rPr>
                    <w:t>单位</w:t>
                  </w:r>
                </w:p>
              </w:tc>
              <w:tc>
                <w:tcPr>
                  <w:tcW w:w="855" w:type="dxa"/>
                  <w:vAlign w:val="center"/>
                </w:tcPr>
                <w:p>
                  <w:pPr>
                    <w:pStyle w:val="9"/>
                    <w:widowControl w:val="0"/>
                    <w:bidi w:val="0"/>
                    <w:jc w:val="center"/>
                    <w:rPr>
                      <w:rFonts w:hint="default"/>
                      <w:color w:val="auto"/>
                      <w:lang w:val="en-US" w:eastAsia="zh-CN"/>
                    </w:rPr>
                  </w:pPr>
                  <w:r>
                    <w:rPr>
                      <w:rFonts w:hint="eastAsia"/>
                      <w:color w:val="auto"/>
                      <w:lang w:val="en-US" w:eastAsia="zh-CN"/>
                    </w:rPr>
                    <w:t>产污系数</w:t>
                  </w:r>
                </w:p>
              </w:tc>
              <w:tc>
                <w:tcPr>
                  <w:tcW w:w="1151" w:type="dxa"/>
                  <w:vAlign w:val="center"/>
                </w:tcPr>
                <w:p>
                  <w:pPr>
                    <w:pStyle w:val="9"/>
                    <w:widowControl w:val="0"/>
                    <w:bidi w:val="0"/>
                    <w:jc w:val="center"/>
                    <w:rPr>
                      <w:rFonts w:hint="default"/>
                      <w:color w:val="auto"/>
                      <w:lang w:val="en-US" w:eastAsia="zh-CN"/>
                    </w:rPr>
                  </w:pPr>
                  <w:r>
                    <w:rPr>
                      <w:rFonts w:hint="eastAsia"/>
                      <w:color w:val="auto"/>
                      <w:lang w:val="en-US" w:eastAsia="zh-CN"/>
                    </w:rPr>
                    <w:t>末端治理技术名称</w:t>
                  </w:r>
                </w:p>
              </w:tc>
              <w:tc>
                <w:tcPr>
                  <w:tcW w:w="1204" w:type="dxa"/>
                  <w:vAlign w:val="center"/>
                </w:tcPr>
                <w:p>
                  <w:pPr>
                    <w:pStyle w:val="9"/>
                    <w:widowControl w:val="0"/>
                    <w:bidi w:val="0"/>
                    <w:jc w:val="center"/>
                    <w:rPr>
                      <w:rFonts w:hint="default"/>
                      <w:color w:val="auto"/>
                      <w:lang w:val="en-US" w:eastAsia="zh-CN"/>
                    </w:rPr>
                  </w:pPr>
                  <w:r>
                    <w:rPr>
                      <w:rFonts w:hint="eastAsia"/>
                      <w:color w:val="auto"/>
                      <w:lang w:val="en-US" w:eastAsia="zh-CN"/>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39"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蒸汽</w:t>
                  </w:r>
                  <w:r>
                    <w:rPr>
                      <w:rFonts w:hint="eastAsia" w:ascii="Calibri Light" w:hAnsi="Calibri Light" w:cs="Times New Roman"/>
                      <w:color w:val="auto"/>
                      <w:lang w:val="en-US" w:eastAsia="zh-CN"/>
                    </w:rPr>
                    <w:t>/</w:t>
                  </w:r>
                  <w:r>
                    <w:rPr>
                      <w:rFonts w:hint="eastAsia"/>
                      <w:color w:val="auto"/>
                      <w:lang w:val="en-US" w:eastAsia="zh-CN"/>
                    </w:rPr>
                    <w:t>热</w:t>
                  </w:r>
                </w:p>
                <w:p>
                  <w:pPr>
                    <w:pStyle w:val="9"/>
                    <w:widowControl w:val="0"/>
                    <w:bidi w:val="0"/>
                    <w:jc w:val="center"/>
                    <w:rPr>
                      <w:rFonts w:hint="default"/>
                      <w:color w:val="auto"/>
                      <w:lang w:val="en-US" w:eastAsia="zh-CN"/>
                    </w:rPr>
                  </w:pPr>
                  <w:r>
                    <w:rPr>
                      <w:rFonts w:hint="eastAsia"/>
                      <w:color w:val="auto"/>
                      <w:lang w:val="en-US" w:eastAsia="zh-CN"/>
                    </w:rPr>
                    <w:t>水</w:t>
                  </w:r>
                  <w:r>
                    <w:rPr>
                      <w:rFonts w:hint="eastAsia" w:ascii="Calibri Light" w:hAnsi="Calibri Light" w:cs="Times New Roman"/>
                      <w:color w:val="auto"/>
                      <w:lang w:val="en-US" w:eastAsia="zh-CN"/>
                    </w:rPr>
                    <w:t>/</w:t>
                  </w:r>
                  <w:r>
                    <w:rPr>
                      <w:rFonts w:hint="eastAsia"/>
                      <w:color w:val="auto"/>
                      <w:lang w:val="en-US" w:eastAsia="zh-CN"/>
                    </w:rPr>
                    <w:t>其它</w:t>
                  </w:r>
                </w:p>
              </w:tc>
              <w:tc>
                <w:tcPr>
                  <w:tcW w:w="638" w:type="dxa"/>
                  <w:vMerge w:val="restart"/>
                  <w:vAlign w:val="center"/>
                </w:tcPr>
                <w:p>
                  <w:pPr>
                    <w:pStyle w:val="9"/>
                    <w:widowControl w:val="0"/>
                    <w:bidi w:val="0"/>
                    <w:jc w:val="center"/>
                    <w:rPr>
                      <w:rFonts w:hint="default"/>
                      <w:color w:val="auto"/>
                      <w:lang w:val="en-US" w:eastAsia="zh-CN"/>
                    </w:rPr>
                  </w:pPr>
                  <w:r>
                    <w:rPr>
                      <w:rFonts w:hint="eastAsia"/>
                      <w:color w:val="auto"/>
                      <w:lang w:val="en-US" w:eastAsia="zh-CN"/>
                    </w:rPr>
                    <w:t>生物质燃料</w:t>
                  </w:r>
                </w:p>
              </w:tc>
              <w:tc>
                <w:tcPr>
                  <w:tcW w:w="712" w:type="dxa"/>
                  <w:vMerge w:val="restart"/>
                  <w:vAlign w:val="center"/>
                </w:tcPr>
                <w:p>
                  <w:pPr>
                    <w:pStyle w:val="9"/>
                    <w:widowControl w:val="0"/>
                    <w:bidi w:val="0"/>
                    <w:jc w:val="center"/>
                    <w:rPr>
                      <w:rFonts w:hint="default"/>
                      <w:color w:val="auto"/>
                      <w:lang w:val="en-US" w:eastAsia="zh-CN"/>
                    </w:rPr>
                  </w:pPr>
                  <w:r>
                    <w:rPr>
                      <w:rFonts w:hint="eastAsia"/>
                      <w:color w:val="auto"/>
                      <w:lang w:val="en-US" w:eastAsia="zh-CN"/>
                    </w:rPr>
                    <w:t>层燃炉</w:t>
                  </w:r>
                </w:p>
              </w:tc>
              <w:tc>
                <w:tcPr>
                  <w:tcW w:w="663" w:type="dxa"/>
                  <w:vMerge w:val="restart"/>
                  <w:vAlign w:val="center"/>
                </w:tcPr>
                <w:p>
                  <w:pPr>
                    <w:pStyle w:val="9"/>
                    <w:widowControl w:val="0"/>
                    <w:bidi w:val="0"/>
                    <w:jc w:val="center"/>
                    <w:rPr>
                      <w:rFonts w:hint="default"/>
                      <w:color w:val="auto"/>
                      <w:lang w:val="en-US" w:eastAsia="zh-CN"/>
                    </w:rPr>
                  </w:pPr>
                  <w:r>
                    <w:rPr>
                      <w:rFonts w:hint="eastAsia"/>
                      <w:color w:val="auto"/>
                      <w:lang w:val="en-US" w:eastAsia="zh-CN"/>
                    </w:rPr>
                    <w:t>所有规模</w:t>
                  </w:r>
                </w:p>
              </w:tc>
              <w:tc>
                <w:tcPr>
                  <w:tcW w:w="850" w:type="dxa"/>
                  <w:vAlign w:val="center"/>
                </w:tcPr>
                <w:p>
                  <w:pPr>
                    <w:pStyle w:val="9"/>
                    <w:widowControl w:val="0"/>
                    <w:bidi w:val="0"/>
                    <w:jc w:val="center"/>
                    <w:rPr>
                      <w:rFonts w:hint="default"/>
                      <w:color w:val="auto"/>
                      <w:lang w:val="en-US" w:eastAsia="zh-CN"/>
                    </w:rPr>
                  </w:pPr>
                  <w:r>
                    <w:rPr>
                      <w:rFonts w:hint="eastAsia"/>
                      <w:color w:val="auto"/>
                      <w:lang w:val="en-US" w:eastAsia="zh-CN"/>
                    </w:rPr>
                    <w:t>工业废气量</w:t>
                  </w:r>
                </w:p>
              </w:tc>
              <w:tc>
                <w:tcPr>
                  <w:tcW w:w="1131" w:type="dxa"/>
                  <w:vAlign w:val="center"/>
                </w:tcPr>
                <w:p>
                  <w:pPr>
                    <w:pStyle w:val="9"/>
                    <w:widowControl w:val="0"/>
                    <w:bidi w:val="0"/>
                    <w:jc w:val="center"/>
                    <w:rPr>
                      <w:rFonts w:hint="default"/>
                      <w:color w:val="auto"/>
                      <w:lang w:val="en-US" w:eastAsia="zh-CN"/>
                    </w:rPr>
                  </w:pPr>
                  <w:r>
                    <w:rPr>
                      <w:rFonts w:hint="eastAsia"/>
                      <w:color w:val="auto"/>
                      <w:lang w:val="en-US" w:eastAsia="zh-CN"/>
                    </w:rPr>
                    <w:t>Nm</w:t>
                  </w:r>
                  <w:r>
                    <w:rPr>
                      <w:rFonts w:hint="eastAsia"/>
                      <w:color w:val="auto"/>
                      <w:vertAlign w:val="superscript"/>
                      <w:lang w:val="en-US" w:eastAsia="zh-CN"/>
                    </w:rPr>
                    <w:t>3</w:t>
                  </w:r>
                  <w:r>
                    <w:rPr>
                      <w:rFonts w:hint="eastAsia" w:cs="Times New Roman"/>
                      <w:color w:val="auto"/>
                      <w:vertAlign w:val="baseline"/>
                      <w:lang w:val="en-US" w:eastAsia="zh-CN"/>
                    </w:rPr>
                    <w:t>/</w:t>
                  </w:r>
                  <w:r>
                    <w:rPr>
                      <w:rFonts w:hint="eastAsia"/>
                      <w:color w:val="auto"/>
                      <w:lang w:val="en-US" w:eastAsia="zh-CN"/>
                    </w:rPr>
                    <w:t>t-原料</w:t>
                  </w:r>
                </w:p>
              </w:tc>
              <w:tc>
                <w:tcPr>
                  <w:tcW w:w="855" w:type="dxa"/>
                  <w:vAlign w:val="center"/>
                </w:tcPr>
                <w:p>
                  <w:pPr>
                    <w:pStyle w:val="9"/>
                    <w:widowControl w:val="0"/>
                    <w:bidi w:val="0"/>
                    <w:jc w:val="center"/>
                    <w:rPr>
                      <w:rFonts w:hint="default"/>
                      <w:color w:val="auto"/>
                      <w:lang w:val="en-US" w:eastAsia="zh-CN"/>
                    </w:rPr>
                  </w:pPr>
                  <w:r>
                    <w:rPr>
                      <w:rFonts w:hint="eastAsia"/>
                      <w:color w:val="auto"/>
                      <w:lang w:val="en-US" w:eastAsia="zh-CN"/>
                    </w:rPr>
                    <w:t>6240</w:t>
                  </w:r>
                </w:p>
              </w:tc>
              <w:tc>
                <w:tcPr>
                  <w:tcW w:w="1151" w:type="dxa"/>
                  <w:vAlign w:val="center"/>
                </w:tcPr>
                <w:p>
                  <w:pPr>
                    <w:pStyle w:val="9"/>
                    <w:widowControl w:val="0"/>
                    <w:bidi w:val="0"/>
                    <w:jc w:val="center"/>
                    <w:rPr>
                      <w:rFonts w:hint="default"/>
                      <w:color w:val="auto"/>
                      <w:lang w:val="en-US" w:eastAsia="zh-CN"/>
                    </w:rPr>
                  </w:pPr>
                  <w:r>
                    <w:rPr>
                      <w:rFonts w:hint="eastAsia" w:cs="Times New Roman"/>
                      <w:color w:val="auto"/>
                      <w:vertAlign w:val="baseline"/>
                      <w:lang w:val="en-US" w:eastAsia="zh-CN"/>
                    </w:rPr>
                    <w:t>/</w:t>
                  </w:r>
                </w:p>
              </w:tc>
              <w:tc>
                <w:tcPr>
                  <w:tcW w:w="1204" w:type="dxa"/>
                  <w:vAlign w:val="center"/>
                </w:tcPr>
                <w:p>
                  <w:pPr>
                    <w:pStyle w:val="9"/>
                    <w:widowControl w:val="0"/>
                    <w:bidi w:val="0"/>
                    <w:jc w:val="center"/>
                    <w:rPr>
                      <w:rFonts w:hint="default"/>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pPr>
                    <w:pStyle w:val="9"/>
                    <w:widowControl w:val="0"/>
                    <w:bidi w:val="0"/>
                    <w:jc w:val="center"/>
                    <w:rPr>
                      <w:rFonts w:hint="eastAsia"/>
                      <w:color w:val="auto"/>
                      <w:lang w:val="en-US" w:eastAsia="zh-CN"/>
                    </w:rPr>
                  </w:pPr>
                </w:p>
              </w:tc>
              <w:tc>
                <w:tcPr>
                  <w:tcW w:w="638" w:type="dxa"/>
                  <w:vMerge w:val="continue"/>
                  <w:vAlign w:val="center"/>
                </w:tcPr>
                <w:p>
                  <w:pPr>
                    <w:pStyle w:val="9"/>
                    <w:widowControl w:val="0"/>
                    <w:bidi w:val="0"/>
                    <w:jc w:val="center"/>
                    <w:rPr>
                      <w:rFonts w:hint="eastAsia"/>
                      <w:color w:val="auto"/>
                      <w:lang w:val="en-US" w:eastAsia="zh-CN"/>
                    </w:rPr>
                  </w:pPr>
                </w:p>
              </w:tc>
              <w:tc>
                <w:tcPr>
                  <w:tcW w:w="712" w:type="dxa"/>
                  <w:vMerge w:val="continue"/>
                  <w:vAlign w:val="center"/>
                </w:tcPr>
                <w:p>
                  <w:pPr>
                    <w:pStyle w:val="9"/>
                    <w:widowControl w:val="0"/>
                    <w:bidi w:val="0"/>
                    <w:jc w:val="center"/>
                    <w:rPr>
                      <w:rFonts w:hint="eastAsia"/>
                      <w:color w:val="auto"/>
                      <w:lang w:val="en-US" w:eastAsia="zh-CN"/>
                    </w:rPr>
                  </w:pPr>
                </w:p>
              </w:tc>
              <w:tc>
                <w:tcPr>
                  <w:tcW w:w="663" w:type="dxa"/>
                  <w:vMerge w:val="continue"/>
                  <w:vAlign w:val="center"/>
                </w:tcPr>
                <w:p>
                  <w:pPr>
                    <w:pStyle w:val="9"/>
                    <w:widowControl w:val="0"/>
                    <w:bidi w:val="0"/>
                    <w:jc w:val="center"/>
                    <w:rPr>
                      <w:rFonts w:hint="eastAsia"/>
                      <w:color w:val="auto"/>
                      <w:lang w:val="en-US" w:eastAsia="zh-CN"/>
                    </w:rPr>
                  </w:pPr>
                </w:p>
              </w:tc>
              <w:tc>
                <w:tcPr>
                  <w:tcW w:w="850" w:type="dxa"/>
                  <w:vAlign w:val="center"/>
                </w:tcPr>
                <w:p>
                  <w:pPr>
                    <w:pStyle w:val="9"/>
                    <w:widowControl w:val="0"/>
                    <w:bidi w:val="0"/>
                    <w:jc w:val="center"/>
                    <w:rPr>
                      <w:rFonts w:hint="default"/>
                      <w:color w:val="auto"/>
                      <w:lang w:val="en-US" w:eastAsia="zh-CN"/>
                    </w:rPr>
                  </w:pPr>
                  <w:r>
                    <w:rPr>
                      <w:rFonts w:hint="eastAsia"/>
                      <w:color w:val="auto"/>
                      <w:lang w:val="en-US" w:eastAsia="zh-CN"/>
                    </w:rPr>
                    <w:t>SO</w:t>
                  </w:r>
                  <w:r>
                    <w:rPr>
                      <w:rFonts w:hint="eastAsia"/>
                      <w:color w:val="auto"/>
                      <w:vertAlign w:val="subscript"/>
                      <w:lang w:val="en-US" w:eastAsia="zh-CN"/>
                    </w:rPr>
                    <w:t>2</w:t>
                  </w:r>
                </w:p>
              </w:tc>
              <w:tc>
                <w:tcPr>
                  <w:tcW w:w="1131" w:type="dxa"/>
                  <w:vAlign w:val="center"/>
                </w:tcPr>
                <w:p>
                  <w:pPr>
                    <w:pStyle w:val="9"/>
                    <w:widowControl w:val="0"/>
                    <w:bidi w:val="0"/>
                    <w:jc w:val="center"/>
                    <w:rPr>
                      <w:rFonts w:hint="eastAsia"/>
                      <w:color w:val="auto"/>
                      <w:lang w:val="en-US" w:eastAsia="zh-CN"/>
                    </w:rPr>
                  </w:pPr>
                  <w:r>
                    <w:rPr>
                      <w:rFonts w:hint="eastAsia"/>
                      <w:color w:val="auto"/>
                      <w:lang w:val="en-US" w:eastAsia="zh-CN"/>
                    </w:rPr>
                    <w:t>kg</w:t>
                  </w:r>
                  <w:r>
                    <w:rPr>
                      <w:rFonts w:hint="eastAsia" w:cs="Times New Roman"/>
                      <w:color w:val="auto"/>
                      <w:vertAlign w:val="baseline"/>
                      <w:lang w:val="en-US" w:eastAsia="zh-CN"/>
                    </w:rPr>
                    <w:t>/</w:t>
                  </w:r>
                  <w:r>
                    <w:rPr>
                      <w:rFonts w:hint="eastAsia"/>
                      <w:color w:val="auto"/>
                      <w:lang w:val="en-US" w:eastAsia="zh-CN"/>
                    </w:rPr>
                    <w:t>t-原料</w:t>
                  </w:r>
                </w:p>
              </w:tc>
              <w:tc>
                <w:tcPr>
                  <w:tcW w:w="855" w:type="dxa"/>
                  <w:vAlign w:val="center"/>
                </w:tcPr>
                <w:p>
                  <w:pPr>
                    <w:pStyle w:val="9"/>
                    <w:widowControl w:val="0"/>
                    <w:bidi w:val="0"/>
                    <w:jc w:val="center"/>
                    <w:rPr>
                      <w:rFonts w:hint="default"/>
                      <w:color w:val="auto"/>
                      <w:lang w:val="en-US" w:eastAsia="zh-CN"/>
                    </w:rPr>
                  </w:pPr>
                  <w:r>
                    <w:rPr>
                      <w:rFonts w:hint="eastAsia"/>
                      <w:color w:val="auto"/>
                      <w:lang w:val="en-US" w:eastAsia="zh-CN"/>
                    </w:rPr>
                    <w:t>17S</w:t>
                  </w:r>
                  <w:r>
                    <w:rPr>
                      <w:rFonts w:hint="default"/>
                      <w:b w:val="0"/>
                      <w:bCs w:val="0"/>
                      <w:color w:val="auto"/>
                      <w:vertAlign w:val="superscript"/>
                      <w:lang w:val="en-US" w:eastAsia="zh-CN"/>
                    </w:rPr>
                    <w:fldChar w:fldCharType="begin"/>
                  </w:r>
                  <w:r>
                    <w:rPr>
                      <w:rFonts w:hint="default"/>
                      <w:b w:val="0"/>
                      <w:bCs w:val="0"/>
                      <w:color w:val="auto"/>
                      <w:vertAlign w:val="superscript"/>
                      <w:lang w:val="en-US" w:eastAsia="zh-CN"/>
                    </w:rPr>
                    <w:instrText xml:space="preserve"> = 4 \* GB3 \* MERGEFORMAT </w:instrText>
                  </w:r>
                  <w:r>
                    <w:rPr>
                      <w:rFonts w:hint="default"/>
                      <w:b w:val="0"/>
                      <w:bCs w:val="0"/>
                      <w:color w:val="auto"/>
                      <w:vertAlign w:val="superscript"/>
                      <w:lang w:val="en-US" w:eastAsia="zh-CN"/>
                    </w:rPr>
                    <w:fldChar w:fldCharType="separate"/>
                  </w:r>
                  <w:r>
                    <w:rPr>
                      <w:color w:val="auto"/>
                      <w:vertAlign w:val="superscript"/>
                    </w:rPr>
                    <w:t>④</w:t>
                  </w:r>
                  <w:r>
                    <w:rPr>
                      <w:rFonts w:hint="default"/>
                      <w:b w:val="0"/>
                      <w:bCs w:val="0"/>
                      <w:color w:val="auto"/>
                      <w:vertAlign w:val="superscript"/>
                      <w:lang w:val="en-US" w:eastAsia="zh-CN"/>
                    </w:rPr>
                    <w:fldChar w:fldCharType="end"/>
                  </w:r>
                </w:p>
              </w:tc>
              <w:tc>
                <w:tcPr>
                  <w:tcW w:w="1151" w:type="dxa"/>
                  <w:vAlign w:val="center"/>
                </w:tcPr>
                <w:p>
                  <w:pPr>
                    <w:pStyle w:val="9"/>
                    <w:widowControl w:val="0"/>
                    <w:bidi w:val="0"/>
                    <w:jc w:val="center"/>
                    <w:rPr>
                      <w:rFonts w:hint="default"/>
                      <w:color w:val="auto"/>
                      <w:lang w:val="en-US" w:eastAsia="zh-CN"/>
                    </w:rPr>
                  </w:pPr>
                  <w:r>
                    <w:rPr>
                      <w:rFonts w:hint="eastAsia" w:cs="Times New Roman"/>
                      <w:color w:val="auto"/>
                      <w:vertAlign w:val="baseline"/>
                      <w:lang w:val="en-US" w:eastAsia="zh-CN"/>
                    </w:rPr>
                    <w:t>/</w:t>
                  </w:r>
                </w:p>
              </w:tc>
              <w:tc>
                <w:tcPr>
                  <w:tcW w:w="1204" w:type="dxa"/>
                  <w:vAlign w:val="center"/>
                </w:tcPr>
                <w:p>
                  <w:pPr>
                    <w:pStyle w:val="9"/>
                    <w:widowControl w:val="0"/>
                    <w:bidi w:val="0"/>
                    <w:jc w:val="center"/>
                    <w:rPr>
                      <w:rFonts w:hint="default"/>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39" w:type="dxa"/>
                  <w:vMerge w:val="continue"/>
                  <w:vAlign w:val="center"/>
                </w:tcPr>
                <w:p>
                  <w:pPr>
                    <w:pStyle w:val="9"/>
                    <w:widowControl w:val="0"/>
                    <w:bidi w:val="0"/>
                    <w:jc w:val="center"/>
                    <w:rPr>
                      <w:rFonts w:hint="eastAsia"/>
                      <w:color w:val="auto"/>
                      <w:lang w:val="en-US" w:eastAsia="zh-CN"/>
                    </w:rPr>
                  </w:pPr>
                </w:p>
              </w:tc>
              <w:tc>
                <w:tcPr>
                  <w:tcW w:w="638" w:type="dxa"/>
                  <w:vMerge w:val="continue"/>
                  <w:vAlign w:val="center"/>
                </w:tcPr>
                <w:p>
                  <w:pPr>
                    <w:pStyle w:val="9"/>
                    <w:widowControl w:val="0"/>
                    <w:bidi w:val="0"/>
                    <w:jc w:val="center"/>
                    <w:rPr>
                      <w:rFonts w:hint="eastAsia"/>
                      <w:color w:val="auto"/>
                      <w:lang w:val="en-US" w:eastAsia="zh-CN"/>
                    </w:rPr>
                  </w:pPr>
                </w:p>
              </w:tc>
              <w:tc>
                <w:tcPr>
                  <w:tcW w:w="712" w:type="dxa"/>
                  <w:vMerge w:val="continue"/>
                  <w:vAlign w:val="center"/>
                </w:tcPr>
                <w:p>
                  <w:pPr>
                    <w:pStyle w:val="9"/>
                    <w:widowControl w:val="0"/>
                    <w:bidi w:val="0"/>
                    <w:jc w:val="center"/>
                    <w:rPr>
                      <w:rFonts w:hint="eastAsia"/>
                      <w:color w:val="auto"/>
                      <w:lang w:val="en-US" w:eastAsia="zh-CN"/>
                    </w:rPr>
                  </w:pPr>
                </w:p>
              </w:tc>
              <w:tc>
                <w:tcPr>
                  <w:tcW w:w="663" w:type="dxa"/>
                  <w:vMerge w:val="continue"/>
                  <w:vAlign w:val="center"/>
                </w:tcPr>
                <w:p>
                  <w:pPr>
                    <w:pStyle w:val="9"/>
                    <w:widowControl w:val="0"/>
                    <w:bidi w:val="0"/>
                    <w:jc w:val="center"/>
                    <w:rPr>
                      <w:rFonts w:hint="eastAsia"/>
                      <w:color w:val="auto"/>
                      <w:lang w:val="en-US" w:eastAsia="zh-CN"/>
                    </w:rPr>
                  </w:pPr>
                </w:p>
              </w:tc>
              <w:tc>
                <w:tcPr>
                  <w:tcW w:w="850" w:type="dxa"/>
                  <w:vAlign w:val="center"/>
                </w:tcPr>
                <w:p>
                  <w:pPr>
                    <w:pStyle w:val="9"/>
                    <w:widowControl w:val="0"/>
                    <w:bidi w:val="0"/>
                    <w:jc w:val="center"/>
                    <w:rPr>
                      <w:rFonts w:hint="default"/>
                      <w:color w:val="auto"/>
                      <w:lang w:val="en-US" w:eastAsia="zh-CN"/>
                    </w:rPr>
                  </w:pPr>
                  <w:r>
                    <w:rPr>
                      <w:rFonts w:hint="eastAsia"/>
                      <w:color w:val="auto"/>
                      <w:lang w:val="en-US" w:eastAsia="zh-CN"/>
                    </w:rPr>
                    <w:t>颗粒物</w:t>
                  </w:r>
                </w:p>
              </w:tc>
              <w:tc>
                <w:tcPr>
                  <w:tcW w:w="1131" w:type="dxa"/>
                  <w:vAlign w:val="center"/>
                </w:tcPr>
                <w:p>
                  <w:pPr>
                    <w:pStyle w:val="9"/>
                    <w:widowControl w:val="0"/>
                    <w:bidi w:val="0"/>
                    <w:jc w:val="center"/>
                    <w:rPr>
                      <w:rFonts w:hint="eastAsia"/>
                      <w:color w:val="auto"/>
                      <w:lang w:val="en-US" w:eastAsia="zh-CN"/>
                    </w:rPr>
                  </w:pPr>
                  <w:r>
                    <w:rPr>
                      <w:rFonts w:hint="eastAsia"/>
                      <w:color w:val="auto"/>
                      <w:lang w:val="en-US" w:eastAsia="zh-CN"/>
                    </w:rPr>
                    <w:t>kg</w:t>
                  </w:r>
                  <w:r>
                    <w:rPr>
                      <w:rFonts w:hint="eastAsia" w:cs="Times New Roman"/>
                      <w:color w:val="auto"/>
                      <w:vertAlign w:val="baseline"/>
                      <w:lang w:val="en-US" w:eastAsia="zh-CN"/>
                    </w:rPr>
                    <w:t>/</w:t>
                  </w:r>
                  <w:r>
                    <w:rPr>
                      <w:rFonts w:hint="eastAsia"/>
                      <w:color w:val="auto"/>
                      <w:lang w:val="en-US" w:eastAsia="zh-CN"/>
                    </w:rPr>
                    <w:t>t-原料</w:t>
                  </w:r>
                </w:p>
              </w:tc>
              <w:tc>
                <w:tcPr>
                  <w:tcW w:w="855" w:type="dxa"/>
                  <w:vAlign w:val="center"/>
                </w:tcPr>
                <w:p>
                  <w:pPr>
                    <w:pStyle w:val="9"/>
                    <w:widowControl w:val="0"/>
                    <w:bidi w:val="0"/>
                    <w:jc w:val="center"/>
                    <w:rPr>
                      <w:rFonts w:hint="default"/>
                      <w:color w:val="auto"/>
                      <w:lang w:val="en-US" w:eastAsia="zh-CN"/>
                    </w:rPr>
                  </w:pPr>
                  <w:r>
                    <w:rPr>
                      <w:rFonts w:hint="eastAsia"/>
                      <w:color w:val="auto"/>
                      <w:lang w:val="en-US" w:eastAsia="zh-CN"/>
                    </w:rPr>
                    <w:t>0.5</w:t>
                  </w:r>
                </w:p>
              </w:tc>
              <w:tc>
                <w:tcPr>
                  <w:tcW w:w="1151" w:type="dxa"/>
                  <w:vAlign w:val="center"/>
                </w:tcPr>
                <w:p>
                  <w:pPr>
                    <w:pStyle w:val="9"/>
                    <w:widowControl w:val="0"/>
                    <w:bidi w:val="0"/>
                    <w:jc w:val="center"/>
                    <w:rPr>
                      <w:rFonts w:hint="default"/>
                      <w:color w:val="auto"/>
                      <w:lang w:val="en-US" w:eastAsia="zh-CN"/>
                    </w:rPr>
                  </w:pPr>
                  <w:r>
                    <w:rPr>
                      <w:rFonts w:hint="eastAsia"/>
                      <w:color w:val="auto"/>
                      <w:vertAlign w:val="baseline"/>
                      <w:lang w:val="en-US" w:eastAsia="zh-CN"/>
                    </w:rPr>
                    <w:t>袋式除尘</w:t>
                  </w:r>
                </w:p>
              </w:tc>
              <w:tc>
                <w:tcPr>
                  <w:tcW w:w="1204" w:type="dxa"/>
                  <w:vAlign w:val="center"/>
                </w:tcPr>
                <w:p>
                  <w:pPr>
                    <w:pStyle w:val="9"/>
                    <w:widowControl w:val="0"/>
                    <w:bidi w:val="0"/>
                    <w:jc w:val="center"/>
                    <w:rPr>
                      <w:rFonts w:hint="default"/>
                      <w:color w:val="auto"/>
                      <w:lang w:val="en-US" w:eastAsia="zh-CN"/>
                    </w:rPr>
                  </w:pPr>
                  <w:r>
                    <w:rPr>
                      <w:rFonts w:hint="eastAsia"/>
                      <w:color w:val="auto"/>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39" w:type="dxa"/>
                  <w:vMerge w:val="continue"/>
                  <w:vAlign w:val="center"/>
                </w:tcPr>
                <w:p>
                  <w:pPr>
                    <w:pStyle w:val="9"/>
                    <w:widowControl w:val="0"/>
                    <w:bidi w:val="0"/>
                    <w:jc w:val="center"/>
                    <w:rPr>
                      <w:color w:val="auto"/>
                    </w:rPr>
                  </w:pPr>
                </w:p>
              </w:tc>
              <w:tc>
                <w:tcPr>
                  <w:tcW w:w="638" w:type="dxa"/>
                  <w:vMerge w:val="continue"/>
                  <w:vAlign w:val="center"/>
                </w:tcPr>
                <w:p>
                  <w:pPr>
                    <w:pStyle w:val="9"/>
                    <w:widowControl w:val="0"/>
                    <w:bidi w:val="0"/>
                    <w:jc w:val="center"/>
                    <w:rPr>
                      <w:color w:val="auto"/>
                    </w:rPr>
                  </w:pPr>
                </w:p>
              </w:tc>
              <w:tc>
                <w:tcPr>
                  <w:tcW w:w="712" w:type="dxa"/>
                  <w:vMerge w:val="continue"/>
                  <w:vAlign w:val="center"/>
                </w:tcPr>
                <w:p>
                  <w:pPr>
                    <w:pStyle w:val="9"/>
                    <w:widowControl w:val="0"/>
                    <w:bidi w:val="0"/>
                    <w:jc w:val="center"/>
                    <w:rPr>
                      <w:color w:val="auto"/>
                    </w:rPr>
                  </w:pPr>
                </w:p>
              </w:tc>
              <w:tc>
                <w:tcPr>
                  <w:tcW w:w="663" w:type="dxa"/>
                  <w:vMerge w:val="continue"/>
                  <w:vAlign w:val="center"/>
                </w:tcPr>
                <w:p>
                  <w:pPr>
                    <w:pStyle w:val="9"/>
                    <w:widowControl w:val="0"/>
                    <w:bidi w:val="0"/>
                    <w:jc w:val="center"/>
                    <w:rPr>
                      <w:color w:val="auto"/>
                    </w:rPr>
                  </w:pPr>
                </w:p>
              </w:tc>
              <w:tc>
                <w:tcPr>
                  <w:tcW w:w="850" w:type="dxa"/>
                  <w:vAlign w:val="center"/>
                </w:tcPr>
                <w:p>
                  <w:pPr>
                    <w:pStyle w:val="9"/>
                    <w:widowControl w:val="0"/>
                    <w:bidi w:val="0"/>
                    <w:jc w:val="center"/>
                    <w:rPr>
                      <w:rFonts w:hint="default"/>
                      <w:color w:val="auto"/>
                      <w:lang w:val="en-US" w:eastAsia="zh-CN"/>
                    </w:rPr>
                  </w:pPr>
                  <w:r>
                    <w:rPr>
                      <w:rFonts w:hint="eastAsia"/>
                      <w:color w:val="auto"/>
                      <w:lang w:val="en-US" w:eastAsia="zh-CN"/>
                    </w:rPr>
                    <w:t>NO</w:t>
                  </w:r>
                  <w:r>
                    <w:rPr>
                      <w:rFonts w:hint="eastAsia"/>
                      <w:color w:val="auto"/>
                      <w:vertAlign w:val="subscript"/>
                      <w:lang w:val="en-US" w:eastAsia="zh-CN"/>
                    </w:rPr>
                    <w:t>X</w:t>
                  </w:r>
                </w:p>
              </w:tc>
              <w:tc>
                <w:tcPr>
                  <w:tcW w:w="1131" w:type="dxa"/>
                  <w:vAlign w:val="center"/>
                </w:tcPr>
                <w:p>
                  <w:pPr>
                    <w:pStyle w:val="9"/>
                    <w:widowControl w:val="0"/>
                    <w:bidi w:val="0"/>
                    <w:jc w:val="center"/>
                    <w:rPr>
                      <w:rFonts w:hint="eastAsia"/>
                      <w:color w:val="auto"/>
                      <w:lang w:val="en-US" w:eastAsia="zh-CN"/>
                    </w:rPr>
                  </w:pPr>
                  <w:r>
                    <w:rPr>
                      <w:rFonts w:hint="eastAsia"/>
                      <w:color w:val="auto"/>
                      <w:lang w:val="en-US" w:eastAsia="zh-CN"/>
                    </w:rPr>
                    <w:t>kg</w:t>
                  </w:r>
                  <w:r>
                    <w:rPr>
                      <w:rFonts w:hint="eastAsia" w:cs="Times New Roman"/>
                      <w:color w:val="auto"/>
                      <w:vertAlign w:val="baseline"/>
                      <w:lang w:val="en-US" w:eastAsia="zh-CN"/>
                    </w:rPr>
                    <w:t>/</w:t>
                  </w:r>
                  <w:r>
                    <w:rPr>
                      <w:rFonts w:hint="eastAsia"/>
                      <w:color w:val="auto"/>
                      <w:lang w:val="en-US" w:eastAsia="zh-CN"/>
                    </w:rPr>
                    <w:t>t-原料</w:t>
                  </w:r>
                </w:p>
              </w:tc>
              <w:tc>
                <w:tcPr>
                  <w:tcW w:w="855" w:type="dxa"/>
                  <w:vAlign w:val="center"/>
                </w:tcPr>
                <w:p>
                  <w:pPr>
                    <w:pStyle w:val="9"/>
                    <w:widowControl w:val="0"/>
                    <w:bidi w:val="0"/>
                    <w:jc w:val="center"/>
                    <w:rPr>
                      <w:rFonts w:hint="default"/>
                      <w:color w:val="auto"/>
                      <w:lang w:val="en-US" w:eastAsia="zh-CN"/>
                    </w:rPr>
                  </w:pPr>
                  <w:r>
                    <w:rPr>
                      <w:rFonts w:hint="eastAsia"/>
                      <w:color w:val="auto"/>
                      <w:lang w:val="en-US" w:eastAsia="zh-CN"/>
                    </w:rPr>
                    <w:t>1.02</w:t>
                  </w:r>
                </w:p>
              </w:tc>
              <w:tc>
                <w:tcPr>
                  <w:tcW w:w="1151" w:type="dxa"/>
                  <w:vAlign w:val="center"/>
                </w:tcPr>
                <w:p>
                  <w:pPr>
                    <w:pStyle w:val="9"/>
                    <w:widowControl w:val="0"/>
                    <w:bidi w:val="0"/>
                    <w:jc w:val="center"/>
                    <w:rPr>
                      <w:rFonts w:hint="eastAsia"/>
                      <w:color w:val="auto"/>
                      <w:lang w:val="en-US" w:eastAsia="zh-CN"/>
                    </w:rPr>
                  </w:pPr>
                  <w:r>
                    <w:rPr>
                      <w:rFonts w:hint="eastAsia" w:cs="Times New Roman"/>
                      <w:color w:val="auto"/>
                      <w:vertAlign w:val="baseline"/>
                      <w:lang w:val="en-US" w:eastAsia="zh-CN"/>
                    </w:rPr>
                    <w:t>/</w:t>
                  </w:r>
                </w:p>
              </w:tc>
              <w:tc>
                <w:tcPr>
                  <w:tcW w:w="1204" w:type="dxa"/>
                  <w:vAlign w:val="center"/>
                </w:tcPr>
                <w:p>
                  <w:pPr>
                    <w:pStyle w:val="9"/>
                    <w:widowControl w:val="0"/>
                    <w:bidi w:val="0"/>
                    <w:jc w:val="center"/>
                    <w:rPr>
                      <w:rFonts w:hint="default"/>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3" w:type="dxa"/>
                  <w:gridSpan w:val="9"/>
                  <w:vAlign w:val="center"/>
                </w:tcPr>
                <w:p>
                  <w:pPr>
                    <w:pStyle w:val="9"/>
                    <w:widowControl w:val="0"/>
                    <w:bidi w:val="0"/>
                    <w:jc w:val="both"/>
                    <w:rPr>
                      <w:rFonts w:hint="default"/>
                      <w:color w:val="auto"/>
                      <w:lang w:val="en-US" w:eastAsia="zh-CN"/>
                    </w:rPr>
                  </w:pPr>
                  <w:r>
                    <w:rPr>
                      <w:rFonts w:hint="eastAsia"/>
                      <w:color w:val="auto"/>
                      <w:lang w:val="en-US" w:eastAsia="zh-CN"/>
                    </w:rPr>
                    <w:t>注：</w:t>
                  </w:r>
                  <w:r>
                    <w:rPr>
                      <w:rFonts w:hint="default"/>
                      <w:b w:val="0"/>
                      <w:bCs w:val="0"/>
                      <w:color w:val="auto"/>
                      <w:vertAlign w:val="baseline"/>
                      <w:lang w:val="en-US" w:eastAsia="zh-CN"/>
                    </w:rPr>
                    <w:fldChar w:fldCharType="begin"/>
                  </w:r>
                  <w:r>
                    <w:rPr>
                      <w:rFonts w:hint="default"/>
                      <w:b w:val="0"/>
                      <w:bCs w:val="0"/>
                      <w:color w:val="auto"/>
                      <w:vertAlign w:val="baseline"/>
                      <w:lang w:val="en-US" w:eastAsia="zh-CN"/>
                    </w:rPr>
                    <w:instrText xml:space="preserve"> = 1 \* GB3 \* MERGEFORMAT </w:instrText>
                  </w:r>
                  <w:r>
                    <w:rPr>
                      <w:rFonts w:hint="default"/>
                      <w:b w:val="0"/>
                      <w:bCs w:val="0"/>
                      <w:color w:val="auto"/>
                      <w:vertAlign w:val="baseline"/>
                      <w:lang w:val="en-US" w:eastAsia="zh-CN"/>
                    </w:rPr>
                    <w:fldChar w:fldCharType="separate"/>
                  </w:r>
                  <w:r>
                    <w:t>①</w:t>
                  </w:r>
                  <w:r>
                    <w:rPr>
                      <w:rFonts w:hint="default"/>
                      <w:b w:val="0"/>
                      <w:bCs w:val="0"/>
                      <w:color w:val="auto"/>
                      <w:vertAlign w:val="baseline"/>
                      <w:lang w:val="en-US" w:eastAsia="zh-CN"/>
                    </w:rPr>
                    <w:fldChar w:fldCharType="end"/>
                  </w:r>
                  <w:r>
                    <w:rPr>
                      <w:rFonts w:hint="default"/>
                      <w:color w:val="auto"/>
                      <w:lang w:val="en-US" w:eastAsia="zh-CN"/>
                    </w:rPr>
                    <w:t>二氧化硫的产污系数是以含硫量（S</w:t>
                  </w:r>
                  <w:r>
                    <w:rPr>
                      <w:rFonts w:hint="default" w:ascii="Times New Roman" w:hAnsi="Times New Roman" w:cs="Times New Roman"/>
                      <w:color w:val="auto"/>
                      <w:lang w:val="en-US" w:eastAsia="zh-CN"/>
                    </w:rPr>
                    <w:t>%</w:t>
                  </w:r>
                  <w:r>
                    <w:rPr>
                      <w:rFonts w:hint="default"/>
                      <w:color w:val="auto"/>
                      <w:lang w:val="en-US" w:eastAsia="zh-CN"/>
                    </w:rPr>
                    <w:t>）的形式表示的，其中含硫量（S</w:t>
                  </w:r>
                  <w:r>
                    <w:rPr>
                      <w:rFonts w:hint="default" w:ascii="Times New Roman" w:hAnsi="Times New Roman" w:cs="Times New Roman"/>
                      <w:color w:val="auto"/>
                      <w:lang w:val="en-US" w:eastAsia="zh-CN"/>
                    </w:rPr>
                    <w:t>%</w:t>
                  </w:r>
                  <w:r>
                    <w:rPr>
                      <w:rFonts w:hint="default"/>
                      <w:color w:val="auto"/>
                      <w:lang w:val="en-US" w:eastAsia="zh-CN"/>
                    </w:rPr>
                    <w:t>）是指生物质收到基硫分含量，以质量百分数的形式表示。例如生物质中含硫量（S</w:t>
                  </w:r>
                  <w:r>
                    <w:rPr>
                      <w:rFonts w:hint="default" w:ascii="Times New Roman" w:hAnsi="Times New Roman" w:cs="Times New Roman"/>
                      <w:color w:val="auto"/>
                      <w:lang w:val="en-US" w:eastAsia="zh-CN"/>
                    </w:rPr>
                    <w:t>%</w:t>
                  </w:r>
                  <w:r>
                    <w:rPr>
                      <w:rFonts w:hint="default"/>
                      <w:color w:val="auto"/>
                      <w:lang w:val="en-US" w:eastAsia="zh-CN"/>
                    </w:rPr>
                    <w:t>）为0.1</w:t>
                  </w:r>
                  <w:r>
                    <w:rPr>
                      <w:rFonts w:hint="default" w:ascii="Times New Roman" w:hAnsi="Times New Roman" w:cs="Times New Roman"/>
                      <w:color w:val="auto"/>
                      <w:lang w:val="en-US" w:eastAsia="zh-CN"/>
                    </w:rPr>
                    <w:t>%</w:t>
                  </w:r>
                  <w:r>
                    <w:rPr>
                      <w:rFonts w:hint="default"/>
                      <w:color w:val="auto"/>
                      <w:lang w:val="en-US" w:eastAsia="zh-CN"/>
                    </w:rPr>
                    <w:t>，则S=0.1。</w:t>
                  </w:r>
                  <w:r>
                    <w:rPr>
                      <w:rFonts w:hint="eastAsia"/>
                      <w:color w:val="auto"/>
                      <w:lang w:val="en-US" w:eastAsia="zh-CN"/>
                    </w:rPr>
                    <w:t>参照同类型生物质燃料中含硫量，本项目生物质燃料含量取0.02%，即</w:t>
                  </w:r>
                  <w:r>
                    <w:rPr>
                      <w:rFonts w:hint="default"/>
                      <w:color w:val="auto"/>
                      <w:lang w:val="en-US" w:eastAsia="zh-CN"/>
                    </w:rPr>
                    <w:t>S=0.</w:t>
                  </w:r>
                  <w:r>
                    <w:rPr>
                      <w:rFonts w:hint="eastAsia"/>
                      <w:color w:val="auto"/>
                      <w:lang w:val="en-US" w:eastAsia="zh-CN"/>
                    </w:rPr>
                    <w:t>2。</w:t>
                  </w:r>
                </w:p>
                <w:p>
                  <w:pPr>
                    <w:pStyle w:val="9"/>
                    <w:widowControl w:val="0"/>
                    <w:bidi w:val="0"/>
                    <w:jc w:val="both"/>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t>②</w:t>
                  </w:r>
                  <w:r>
                    <w:rPr>
                      <w:rFonts w:hint="eastAsia"/>
                      <w:color w:val="auto"/>
                      <w:lang w:val="en-US" w:eastAsia="zh-CN"/>
                    </w:rPr>
                    <w:fldChar w:fldCharType="end"/>
                  </w:r>
                  <w:r>
                    <w:rPr>
                      <w:rFonts w:hint="eastAsia"/>
                      <w:color w:val="auto"/>
                      <w:lang w:val="en-US" w:eastAsia="zh-CN"/>
                    </w:rPr>
                    <w:t>锅炉采取布袋除尘器除尘效率为99.7%，考虑到实际运行情况，本次保守取值90%计算。</w:t>
                  </w:r>
                </w:p>
              </w:tc>
            </w:tr>
          </w:tbl>
          <w:p>
            <w:pPr>
              <w:bidi w:val="0"/>
              <w:ind w:firstLine="480" w:firstLineChars="200"/>
              <w:rPr>
                <w:rFonts w:hint="default"/>
                <w:color w:val="auto"/>
                <w:lang w:val="en-US" w:eastAsia="zh-CN"/>
              </w:rPr>
            </w:pPr>
            <w:r>
              <w:rPr>
                <w:rFonts w:hint="eastAsia"/>
                <w:color w:val="auto"/>
                <w:lang w:val="en-US" w:eastAsia="zh-CN"/>
              </w:rPr>
              <w:t>上表可知，本项目生物质锅炉燃烧产生的废气量为1123200Nm</w:t>
            </w:r>
            <w:r>
              <w:rPr>
                <w:rFonts w:hint="eastAsia"/>
                <w:color w:val="auto"/>
                <w:vertAlign w:val="superscript"/>
                <w:lang w:val="en-US" w:eastAsia="zh-CN"/>
              </w:rPr>
              <w:t>3</w:t>
            </w:r>
            <w:r>
              <w:rPr>
                <w:rFonts w:hint="eastAsia" w:ascii="Times New Roman" w:hAnsi="Times New Roman" w:cs="Times New Roman"/>
                <w:color w:val="auto"/>
                <w:lang w:val="en-US" w:eastAsia="zh-CN"/>
              </w:rPr>
              <w:t>/</w:t>
            </w:r>
            <w:r>
              <w:rPr>
                <w:rFonts w:hint="eastAsia"/>
                <w:color w:val="auto"/>
                <w:lang w:val="en-US" w:eastAsia="zh-CN"/>
              </w:rPr>
              <w:t>a，其中各污染物产生量为颗粒物0.09t</w:t>
            </w:r>
            <w:r>
              <w:rPr>
                <w:rFonts w:hint="default" w:ascii="Times New Roman" w:hAnsi="Times New Roman" w:cs="Times New Roman"/>
                <w:color w:val="auto"/>
                <w:lang w:val="en-US" w:eastAsia="zh-CN"/>
              </w:rPr>
              <w:t>/</w:t>
            </w:r>
            <w:r>
              <w:rPr>
                <w:rFonts w:hint="eastAsia"/>
                <w:color w:val="auto"/>
                <w:lang w:val="en-US" w:eastAsia="zh-CN"/>
              </w:rPr>
              <w:t>a、SO</w:t>
            </w:r>
            <w:r>
              <w:rPr>
                <w:rFonts w:hint="eastAsia"/>
                <w:color w:val="auto"/>
                <w:vertAlign w:val="subscript"/>
                <w:lang w:val="en-US" w:eastAsia="zh-CN"/>
              </w:rPr>
              <w:t>2</w:t>
            </w:r>
            <w:r>
              <w:rPr>
                <w:rFonts w:hint="eastAsia"/>
                <w:color w:val="auto"/>
                <w:lang w:val="en-US" w:eastAsia="zh-CN"/>
              </w:rPr>
              <w:t>0.061t</w:t>
            </w:r>
            <w:r>
              <w:rPr>
                <w:rFonts w:hint="default" w:ascii="Times New Roman" w:hAnsi="Times New Roman" w:cs="Times New Roman"/>
                <w:color w:val="auto"/>
                <w:lang w:val="en-US" w:eastAsia="zh-CN"/>
              </w:rPr>
              <w:t>/</w:t>
            </w:r>
            <w:r>
              <w:rPr>
                <w:rFonts w:hint="eastAsia"/>
                <w:color w:val="auto"/>
                <w:lang w:val="en-US" w:eastAsia="zh-CN"/>
              </w:rPr>
              <w:t>a和NO</w:t>
            </w:r>
            <w:r>
              <w:rPr>
                <w:rFonts w:hint="eastAsia"/>
                <w:color w:val="auto"/>
                <w:vertAlign w:val="subscript"/>
                <w:lang w:val="en-US" w:eastAsia="zh-CN"/>
              </w:rPr>
              <w:t>X</w:t>
            </w:r>
            <w:r>
              <w:rPr>
                <w:rFonts w:hint="eastAsia"/>
                <w:color w:val="auto"/>
                <w:lang w:val="en-US" w:eastAsia="zh-CN"/>
              </w:rPr>
              <w:t>0.184t</w:t>
            </w:r>
            <w:r>
              <w:rPr>
                <w:rFonts w:hint="default" w:ascii="Times New Roman" w:hAnsi="Times New Roman" w:cs="Times New Roman"/>
                <w:color w:val="auto"/>
                <w:lang w:val="en-US" w:eastAsia="zh-CN"/>
              </w:rPr>
              <w:t>/</w:t>
            </w:r>
            <w:r>
              <w:rPr>
                <w:rFonts w:hint="eastAsia"/>
                <w:color w:val="auto"/>
                <w:lang w:val="en-US" w:eastAsia="zh-CN"/>
              </w:rPr>
              <w:t>a。本项目锅炉废气拟通过密闭管道收集后经布袋除尘器处理后通过1根35m高排气筒DA001排放，密闭管道收集率为100%，布袋除尘器处理效率以90%计，则项目锅炉废气有组织排放量为颗粒物0.009t</w:t>
            </w:r>
            <w:r>
              <w:rPr>
                <w:rFonts w:hint="default" w:ascii="Times New Roman" w:hAnsi="Times New Roman" w:cs="Times New Roman"/>
                <w:color w:val="auto"/>
                <w:lang w:val="en-US" w:eastAsia="zh-CN"/>
              </w:rPr>
              <w:t>/</w:t>
            </w:r>
            <w:r>
              <w:rPr>
                <w:rFonts w:hint="eastAsia"/>
                <w:color w:val="auto"/>
                <w:lang w:val="en-US" w:eastAsia="zh-CN"/>
              </w:rPr>
              <w:t>a、SO</w:t>
            </w:r>
            <w:r>
              <w:rPr>
                <w:rFonts w:hint="eastAsia"/>
                <w:color w:val="auto"/>
                <w:vertAlign w:val="subscript"/>
                <w:lang w:val="en-US" w:eastAsia="zh-CN"/>
              </w:rPr>
              <w:t>2</w:t>
            </w:r>
            <w:r>
              <w:rPr>
                <w:rFonts w:hint="eastAsia"/>
                <w:color w:val="auto"/>
                <w:lang w:val="en-US" w:eastAsia="zh-CN"/>
              </w:rPr>
              <w:t>0.061t</w:t>
            </w:r>
            <w:r>
              <w:rPr>
                <w:rFonts w:hint="default" w:ascii="Times New Roman" w:hAnsi="Times New Roman" w:cs="Times New Roman"/>
                <w:color w:val="auto"/>
                <w:lang w:val="en-US" w:eastAsia="zh-CN"/>
              </w:rPr>
              <w:t>/</w:t>
            </w:r>
            <w:r>
              <w:rPr>
                <w:rFonts w:hint="eastAsia"/>
                <w:color w:val="auto"/>
                <w:lang w:val="en-US" w:eastAsia="zh-CN"/>
              </w:rPr>
              <w:t>a和NO</w:t>
            </w:r>
            <w:r>
              <w:rPr>
                <w:rFonts w:hint="eastAsia"/>
                <w:color w:val="auto"/>
                <w:vertAlign w:val="subscript"/>
                <w:lang w:val="en-US" w:eastAsia="zh-CN"/>
              </w:rPr>
              <w:t>X</w:t>
            </w:r>
            <w:r>
              <w:rPr>
                <w:rFonts w:hint="eastAsia"/>
                <w:color w:val="auto"/>
                <w:lang w:val="en-US" w:eastAsia="zh-CN"/>
              </w:rPr>
              <w:t>0.184t</w:t>
            </w:r>
            <w:r>
              <w:rPr>
                <w:rFonts w:hint="eastAsia" w:ascii="Calibri Light" w:hAnsi="Calibri Light" w:cs="Times New Roman"/>
                <w:color w:val="auto"/>
                <w:lang w:val="en-US" w:eastAsia="zh-CN"/>
              </w:rPr>
              <w:t>/</w:t>
            </w:r>
            <w:r>
              <w:rPr>
                <w:rFonts w:hint="eastAsia"/>
                <w:color w:val="auto"/>
                <w:lang w:val="en-US" w:eastAsia="zh-CN"/>
              </w:rPr>
              <w:t>a。</w:t>
            </w:r>
          </w:p>
          <w:p>
            <w:pPr>
              <w:bidi w:val="0"/>
              <w:ind w:firstLine="480" w:firstLineChars="200"/>
              <w:rPr>
                <w:rFonts w:hint="default"/>
                <w:color w:val="auto"/>
                <w:lang w:val="en-US" w:eastAsia="zh-CN"/>
              </w:rPr>
            </w:pPr>
            <w:r>
              <w:rPr>
                <w:rFonts w:hint="eastAsia"/>
                <w:color w:val="auto"/>
                <w:lang w:val="en-US" w:eastAsia="zh-CN"/>
              </w:rPr>
              <w:t>本项目锅炉废气产生量为3744Nm</w:t>
            </w:r>
            <w:r>
              <w:rPr>
                <w:rFonts w:hint="eastAsia"/>
                <w:color w:val="auto"/>
                <w:vertAlign w:val="superscript"/>
                <w:lang w:val="en-US" w:eastAsia="zh-CN"/>
              </w:rPr>
              <w:t>3</w:t>
            </w:r>
            <w:r>
              <w:rPr>
                <w:rFonts w:hint="eastAsia" w:ascii="Times New Roman" w:hAnsi="Times New Roman" w:cs="Times New Roman"/>
                <w:color w:val="auto"/>
                <w:lang w:val="en-US" w:eastAsia="zh-CN"/>
              </w:rPr>
              <w:t>/</w:t>
            </w:r>
            <w:r>
              <w:rPr>
                <w:rFonts w:hint="eastAsia"/>
                <w:color w:val="auto"/>
                <w:lang w:val="en-US" w:eastAsia="zh-CN"/>
              </w:rPr>
              <w:t>a，排气筒DA001的拟设计风量为4000m</w:t>
            </w:r>
            <w:r>
              <w:rPr>
                <w:rFonts w:hint="eastAsia"/>
                <w:color w:val="auto"/>
                <w:vertAlign w:val="superscript"/>
                <w:lang w:val="en-US" w:eastAsia="zh-CN"/>
              </w:rPr>
              <w:t>3</w:t>
            </w:r>
            <w:r>
              <w:rPr>
                <w:rFonts w:hint="eastAsia" w:cs="Times New Roman"/>
                <w:color w:val="auto"/>
                <w:lang w:val="en-US" w:eastAsia="zh-CN"/>
              </w:rPr>
              <w:t>/</w:t>
            </w:r>
            <w:r>
              <w:rPr>
                <w:rFonts w:hint="eastAsia"/>
                <w:color w:val="auto"/>
                <w:lang w:val="en-US" w:eastAsia="zh-CN"/>
              </w:rPr>
              <w:t>h，年工作时间300h，</w:t>
            </w:r>
            <w:r>
              <w:rPr>
                <w:rFonts w:hint="default"/>
                <w:color w:val="auto"/>
                <w:lang w:val="en-US" w:eastAsia="zh-CN"/>
              </w:rPr>
              <w:t>项目</w:t>
            </w:r>
            <w:r>
              <w:rPr>
                <w:rFonts w:hint="eastAsia"/>
                <w:color w:val="auto"/>
                <w:lang w:val="en-US" w:eastAsia="zh-CN"/>
              </w:rPr>
              <w:t>生产废气</w:t>
            </w:r>
            <w:r>
              <w:rPr>
                <w:rFonts w:hint="default"/>
                <w:color w:val="auto"/>
                <w:lang w:val="en-US" w:eastAsia="zh-CN"/>
              </w:rPr>
              <w:t>产排情况</w:t>
            </w:r>
            <w:r>
              <w:rPr>
                <w:rFonts w:hint="eastAsia"/>
                <w:color w:val="auto"/>
                <w:lang w:val="en-US" w:eastAsia="zh-CN"/>
              </w:rPr>
              <w:t>详</w:t>
            </w:r>
            <w:r>
              <w:rPr>
                <w:rFonts w:hint="default"/>
                <w:color w:val="auto"/>
                <w:lang w:val="en-US" w:eastAsia="zh-CN"/>
              </w:rPr>
              <w:t>见</w:t>
            </w:r>
            <w:r>
              <w:rPr>
                <w:rFonts w:hint="eastAsia"/>
                <w:color w:val="auto"/>
                <w:lang w:val="en-US" w:eastAsia="zh-CN"/>
              </w:rPr>
              <w:t>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default"/>
                <w:color w:val="auto"/>
                <w:lang w:val="en-US" w:eastAsia="zh-CN"/>
              </w:rPr>
              <w:t>。</w:t>
            </w: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2</w:t>
            </w:r>
            <w:r>
              <w:rPr>
                <w:rFonts w:hint="default"/>
                <w:color w:val="auto"/>
                <w:lang w:eastAsia="zh-CN"/>
              </w:rPr>
              <w:fldChar w:fldCharType="end"/>
            </w:r>
            <w:r>
              <w:rPr>
                <w:rFonts w:hint="default"/>
                <w:color w:val="auto"/>
                <w:lang w:val="en-US" w:eastAsia="zh-CN"/>
              </w:rPr>
              <w:t xml:space="preserve">  </w:t>
            </w:r>
            <w:r>
              <w:rPr>
                <w:rFonts w:hint="eastAsia"/>
                <w:color w:val="auto"/>
                <w:lang w:val="en-US" w:eastAsia="zh-CN"/>
              </w:rPr>
              <w:t>改扩建后全厂生产废气</w:t>
            </w:r>
            <w:r>
              <w:rPr>
                <w:rFonts w:hint="default"/>
                <w:color w:val="auto"/>
                <w:lang w:val="en-US" w:eastAsia="zh-CN"/>
              </w:rPr>
              <w:t>产排情况一览表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60"/>
              <w:gridCol w:w="825"/>
              <w:gridCol w:w="930"/>
              <w:gridCol w:w="855"/>
              <w:gridCol w:w="630"/>
              <w:gridCol w:w="630"/>
              <w:gridCol w:w="420"/>
              <w:gridCol w:w="810"/>
              <w:gridCol w:w="7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58"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产污环节</w:t>
                  </w:r>
                </w:p>
              </w:tc>
              <w:tc>
                <w:tcPr>
                  <w:tcW w:w="660" w:type="dxa"/>
                  <w:vMerge w:val="restart"/>
                  <w:vAlign w:val="center"/>
                </w:tcPr>
                <w:p>
                  <w:pPr>
                    <w:pStyle w:val="9"/>
                    <w:widowControl w:val="0"/>
                    <w:bidi w:val="0"/>
                    <w:rPr>
                      <w:rFonts w:hint="default"/>
                      <w:color w:val="auto"/>
                      <w:lang w:val="en-US" w:eastAsia="zh-CN"/>
                    </w:rPr>
                  </w:pPr>
                  <w:r>
                    <w:rPr>
                      <w:rFonts w:hint="eastAsia"/>
                      <w:color w:val="auto"/>
                      <w:lang w:val="en-US" w:eastAsia="zh-CN"/>
                    </w:rPr>
                    <w:t>污染物种类</w:t>
                  </w:r>
                </w:p>
              </w:tc>
              <w:tc>
                <w:tcPr>
                  <w:tcW w:w="1755" w:type="dxa"/>
                  <w:gridSpan w:val="2"/>
                  <w:vAlign w:val="center"/>
                </w:tcPr>
                <w:p>
                  <w:pPr>
                    <w:pStyle w:val="9"/>
                    <w:widowControl w:val="0"/>
                    <w:bidi w:val="0"/>
                    <w:rPr>
                      <w:rFonts w:hint="eastAsia"/>
                      <w:color w:val="auto"/>
                      <w:lang w:val="en-US" w:eastAsia="zh-CN"/>
                    </w:rPr>
                  </w:pPr>
                  <w:r>
                    <w:rPr>
                      <w:rFonts w:hint="eastAsia"/>
                      <w:color w:val="auto"/>
                      <w:lang w:val="en-US" w:eastAsia="zh-CN"/>
                    </w:rPr>
                    <w:t>污染物产生情况</w:t>
                  </w:r>
                </w:p>
              </w:tc>
              <w:tc>
                <w:tcPr>
                  <w:tcW w:w="2115" w:type="dxa"/>
                  <w:gridSpan w:val="3"/>
                  <w:vAlign w:val="center"/>
                </w:tcPr>
                <w:p>
                  <w:pPr>
                    <w:pStyle w:val="9"/>
                    <w:widowControl w:val="0"/>
                    <w:bidi w:val="0"/>
                    <w:rPr>
                      <w:rFonts w:hint="eastAsia"/>
                      <w:color w:val="auto"/>
                      <w:lang w:val="en-US" w:eastAsia="zh-CN"/>
                    </w:rPr>
                  </w:pPr>
                  <w:r>
                    <w:rPr>
                      <w:rFonts w:hint="eastAsia"/>
                      <w:color w:val="auto"/>
                      <w:lang w:val="en-US" w:eastAsia="zh-CN"/>
                    </w:rPr>
                    <w:t>治理设施情况</w:t>
                  </w:r>
                </w:p>
              </w:tc>
              <w:tc>
                <w:tcPr>
                  <w:tcW w:w="2655" w:type="dxa"/>
                  <w:gridSpan w:val="4"/>
                  <w:vAlign w:val="center"/>
                </w:tcPr>
                <w:p>
                  <w:pPr>
                    <w:pStyle w:val="9"/>
                    <w:widowControl w:val="0"/>
                    <w:bidi w:val="0"/>
                    <w:rPr>
                      <w:rFonts w:hint="eastAsia"/>
                      <w:color w:val="auto"/>
                      <w:lang w:val="en-US" w:eastAsia="zh-CN"/>
                    </w:rPr>
                  </w:pPr>
                  <w:r>
                    <w:rPr>
                      <w:rFonts w:hint="eastAsia"/>
                      <w:color w:val="auto"/>
                      <w:lang w:val="en-US"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58" w:type="dxa"/>
                  <w:vMerge w:val="continue"/>
                  <w:vAlign w:val="center"/>
                </w:tcPr>
                <w:p>
                  <w:pPr>
                    <w:pStyle w:val="9"/>
                    <w:widowControl w:val="0"/>
                    <w:bidi w:val="0"/>
                    <w:rPr>
                      <w:color w:val="auto"/>
                    </w:rPr>
                  </w:pPr>
                </w:p>
              </w:tc>
              <w:tc>
                <w:tcPr>
                  <w:tcW w:w="660" w:type="dxa"/>
                  <w:vMerge w:val="continue"/>
                  <w:vAlign w:val="center"/>
                </w:tcPr>
                <w:p>
                  <w:pPr>
                    <w:pStyle w:val="9"/>
                    <w:widowControl w:val="0"/>
                    <w:bidi w:val="0"/>
                    <w:rPr>
                      <w:color w:val="auto"/>
                    </w:rPr>
                  </w:pPr>
                </w:p>
              </w:tc>
              <w:tc>
                <w:tcPr>
                  <w:tcW w:w="825" w:type="dxa"/>
                  <w:vAlign w:val="center"/>
                </w:tcPr>
                <w:p>
                  <w:pPr>
                    <w:pStyle w:val="9"/>
                    <w:widowControl w:val="0"/>
                    <w:bidi w:val="0"/>
                    <w:rPr>
                      <w:rFonts w:hint="eastAsia"/>
                      <w:color w:val="auto"/>
                      <w:lang w:val="en-US" w:eastAsia="zh-CN"/>
                    </w:rPr>
                  </w:pPr>
                  <w:r>
                    <w:rPr>
                      <w:rFonts w:hint="eastAsia"/>
                      <w:color w:val="auto"/>
                      <w:lang w:val="en-US" w:eastAsia="zh-CN"/>
                    </w:rPr>
                    <w:t>产生速率kg</w:t>
                  </w:r>
                  <w:r>
                    <w:rPr>
                      <w:rFonts w:hint="eastAsia" w:cs="Times New Roman"/>
                      <w:color w:val="auto"/>
                      <w:lang w:val="en-US" w:eastAsia="zh-CN"/>
                    </w:rPr>
                    <w:t>/</w:t>
                  </w:r>
                  <w:r>
                    <w:rPr>
                      <w:rFonts w:hint="eastAsia"/>
                      <w:color w:val="auto"/>
                      <w:lang w:val="en-US" w:eastAsia="zh-CN"/>
                    </w:rPr>
                    <w:t>h</w:t>
                  </w:r>
                </w:p>
              </w:tc>
              <w:tc>
                <w:tcPr>
                  <w:tcW w:w="930" w:type="dxa"/>
                  <w:vAlign w:val="center"/>
                </w:tcPr>
                <w:p>
                  <w:pPr>
                    <w:pStyle w:val="9"/>
                    <w:widowControl w:val="0"/>
                    <w:bidi w:val="0"/>
                    <w:rPr>
                      <w:rFonts w:hint="eastAsia"/>
                      <w:color w:val="auto"/>
                      <w:lang w:val="en-US" w:eastAsia="zh-CN"/>
                    </w:rPr>
                  </w:pPr>
                  <w:r>
                    <w:rPr>
                      <w:rFonts w:hint="eastAsia"/>
                      <w:color w:val="auto"/>
                      <w:lang w:val="en-US" w:eastAsia="zh-CN"/>
                    </w:rPr>
                    <w:t>产生</w:t>
                  </w:r>
                  <w:r>
                    <w:rPr>
                      <w:rFonts w:hint="default"/>
                      <w:color w:val="auto"/>
                      <w:lang w:val="en-US" w:eastAsia="zh-CN"/>
                    </w:rPr>
                    <w:t>量</w:t>
                  </w:r>
                  <w:r>
                    <w:rPr>
                      <w:rFonts w:hint="eastAsia"/>
                      <w:color w:val="auto"/>
                      <w:lang w:val="en-US" w:eastAsia="zh-CN"/>
                    </w:rPr>
                    <w:t>t</w:t>
                  </w:r>
                  <w:r>
                    <w:rPr>
                      <w:rFonts w:hint="eastAsia" w:cs="Times New Roman"/>
                      <w:color w:val="auto"/>
                      <w:lang w:val="en-US" w:eastAsia="zh-CN"/>
                    </w:rPr>
                    <w:t>/</w:t>
                  </w:r>
                  <w:r>
                    <w:rPr>
                      <w:rFonts w:hint="eastAsia"/>
                      <w:color w:val="auto"/>
                      <w:lang w:val="en-US" w:eastAsia="zh-CN"/>
                    </w:rPr>
                    <w:t>a</w:t>
                  </w:r>
                </w:p>
              </w:tc>
              <w:tc>
                <w:tcPr>
                  <w:tcW w:w="855" w:type="dxa"/>
                  <w:vAlign w:val="center"/>
                </w:tcPr>
                <w:p>
                  <w:pPr>
                    <w:pStyle w:val="9"/>
                    <w:widowControl w:val="0"/>
                    <w:bidi w:val="0"/>
                    <w:rPr>
                      <w:rFonts w:hint="eastAsia"/>
                      <w:color w:val="auto"/>
                      <w:lang w:val="en-US" w:eastAsia="zh-CN"/>
                    </w:rPr>
                  </w:pPr>
                  <w:r>
                    <w:rPr>
                      <w:rFonts w:hint="eastAsia"/>
                      <w:color w:val="auto"/>
                      <w:lang w:val="en-US" w:eastAsia="zh-CN"/>
                    </w:rPr>
                    <w:t>治理措施</w:t>
                  </w: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收集效率%</w:t>
                  </w: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治理效率%</w:t>
                  </w:r>
                </w:p>
              </w:tc>
              <w:tc>
                <w:tcPr>
                  <w:tcW w:w="420" w:type="dxa"/>
                  <w:vAlign w:val="center"/>
                </w:tcPr>
                <w:p>
                  <w:pPr>
                    <w:pStyle w:val="9"/>
                    <w:widowControl w:val="0"/>
                    <w:bidi w:val="0"/>
                    <w:rPr>
                      <w:rFonts w:hint="eastAsia"/>
                      <w:color w:val="auto"/>
                      <w:lang w:val="en-US" w:eastAsia="zh-CN"/>
                    </w:rPr>
                  </w:pPr>
                  <w:r>
                    <w:rPr>
                      <w:rFonts w:hint="eastAsia"/>
                      <w:color w:val="auto"/>
                      <w:lang w:val="en-US" w:eastAsia="zh-CN"/>
                    </w:rPr>
                    <w:t>排放形式</w:t>
                  </w:r>
                </w:p>
              </w:tc>
              <w:tc>
                <w:tcPr>
                  <w:tcW w:w="810" w:type="dxa"/>
                  <w:vAlign w:val="center"/>
                </w:tcPr>
                <w:p>
                  <w:pPr>
                    <w:pStyle w:val="9"/>
                    <w:widowControl w:val="0"/>
                    <w:bidi w:val="0"/>
                    <w:rPr>
                      <w:rFonts w:hint="eastAsia"/>
                      <w:color w:val="auto"/>
                      <w:lang w:val="en-US" w:eastAsia="zh-CN"/>
                    </w:rPr>
                  </w:pPr>
                  <w:r>
                    <w:rPr>
                      <w:rFonts w:hint="eastAsia"/>
                      <w:color w:val="auto"/>
                      <w:lang w:val="en-US" w:eastAsia="zh-CN"/>
                    </w:rPr>
                    <w:t>排放浓度mg</w:t>
                  </w:r>
                  <w:r>
                    <w:rPr>
                      <w:rFonts w:hint="eastAsia" w:cs="Times New Roman"/>
                      <w:color w:val="auto"/>
                      <w:lang w:val="en-US" w:eastAsia="zh-CN"/>
                    </w:rPr>
                    <w:t>/</w:t>
                  </w:r>
                  <w:r>
                    <w:rPr>
                      <w:rFonts w:hint="eastAsia"/>
                      <w:color w:val="auto"/>
                      <w:lang w:val="en-US" w:eastAsia="zh-CN"/>
                    </w:rPr>
                    <w:t>m</w:t>
                  </w:r>
                  <w:r>
                    <w:rPr>
                      <w:rFonts w:hint="eastAsia"/>
                      <w:color w:val="auto"/>
                      <w:vertAlign w:val="superscript"/>
                      <w:lang w:val="en-US" w:eastAsia="zh-CN"/>
                    </w:rPr>
                    <w:t>3</w:t>
                  </w:r>
                </w:p>
              </w:tc>
              <w:tc>
                <w:tcPr>
                  <w:tcW w:w="720" w:type="dxa"/>
                  <w:vAlign w:val="center"/>
                </w:tcPr>
                <w:p>
                  <w:pPr>
                    <w:pStyle w:val="9"/>
                    <w:widowControl w:val="0"/>
                    <w:bidi w:val="0"/>
                    <w:rPr>
                      <w:rFonts w:hint="eastAsia"/>
                      <w:color w:val="auto"/>
                      <w:lang w:val="en-US" w:eastAsia="zh-CN"/>
                    </w:rPr>
                  </w:pPr>
                  <w:r>
                    <w:rPr>
                      <w:rFonts w:hint="eastAsia"/>
                      <w:color w:val="auto"/>
                      <w:lang w:val="en-US" w:eastAsia="zh-CN"/>
                    </w:rPr>
                    <w:t>排放速率kg</w:t>
                  </w:r>
                  <w:r>
                    <w:rPr>
                      <w:rFonts w:hint="eastAsia" w:cs="Times New Roman"/>
                      <w:color w:val="auto"/>
                      <w:lang w:val="en-US" w:eastAsia="zh-CN"/>
                    </w:rPr>
                    <w:t>/</w:t>
                  </w:r>
                  <w:r>
                    <w:rPr>
                      <w:rFonts w:hint="eastAsia"/>
                      <w:color w:val="auto"/>
                      <w:lang w:val="en-US" w:eastAsia="zh-CN"/>
                    </w:rPr>
                    <w:t>h</w:t>
                  </w:r>
                </w:p>
              </w:tc>
              <w:tc>
                <w:tcPr>
                  <w:tcW w:w="705" w:type="dxa"/>
                  <w:vAlign w:val="center"/>
                </w:tcPr>
                <w:p>
                  <w:pPr>
                    <w:pStyle w:val="9"/>
                    <w:widowControl w:val="0"/>
                    <w:bidi w:val="0"/>
                    <w:rPr>
                      <w:rFonts w:hint="eastAsia"/>
                      <w:color w:val="auto"/>
                      <w:lang w:val="en-US" w:eastAsia="zh-CN"/>
                    </w:rPr>
                  </w:pPr>
                  <w:r>
                    <w:rPr>
                      <w:rFonts w:hint="eastAsia"/>
                      <w:color w:val="auto"/>
                      <w:lang w:val="en-US" w:eastAsia="zh-CN"/>
                    </w:rPr>
                    <w:t>排放</w:t>
                  </w:r>
                  <w:r>
                    <w:rPr>
                      <w:rFonts w:hint="default"/>
                      <w:color w:val="auto"/>
                      <w:lang w:val="en-US" w:eastAsia="zh-CN"/>
                    </w:rPr>
                    <w:t>量</w:t>
                  </w:r>
                  <w:r>
                    <w:rPr>
                      <w:rFonts w:hint="eastAsia"/>
                      <w:color w:val="auto"/>
                      <w:lang w:val="en-US" w:eastAsia="zh-CN"/>
                    </w:rPr>
                    <w:t>t</w:t>
                  </w:r>
                  <w:r>
                    <w:rPr>
                      <w:rFonts w:hint="eastAsia" w:cs="Times New Roman"/>
                      <w:color w:val="auto"/>
                      <w:lang w:val="en-US" w:eastAsia="zh-CN"/>
                    </w:rPr>
                    <w:t>/</w:t>
                  </w:r>
                  <w:r>
                    <w:rPr>
                      <w:rFonts w:hint="eastAsia"/>
                      <w:color w:val="auto"/>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Merge w:val="restart"/>
                  <w:vAlign w:val="center"/>
                </w:tcPr>
                <w:p>
                  <w:pPr>
                    <w:pStyle w:val="9"/>
                    <w:widowControl w:val="0"/>
                    <w:bidi w:val="0"/>
                    <w:rPr>
                      <w:rFonts w:hint="default"/>
                      <w:color w:val="auto"/>
                      <w:lang w:val="en-US" w:eastAsia="zh-CN"/>
                    </w:rPr>
                  </w:pPr>
                  <w:r>
                    <w:rPr>
                      <w:rFonts w:hint="eastAsia"/>
                      <w:color w:val="auto"/>
                      <w:lang w:val="en-US" w:eastAsia="zh-CN"/>
                    </w:rPr>
                    <w:t>排气筒DA001</w:t>
                  </w:r>
                </w:p>
              </w:tc>
              <w:tc>
                <w:tcPr>
                  <w:tcW w:w="660" w:type="dxa"/>
                  <w:vAlign w:val="center"/>
                </w:tcPr>
                <w:p>
                  <w:pPr>
                    <w:pStyle w:val="9"/>
                    <w:widowControl w:val="0"/>
                    <w:bidi w:val="0"/>
                    <w:rPr>
                      <w:rFonts w:hint="eastAsia"/>
                      <w:color w:val="auto"/>
                      <w:lang w:val="en-US" w:eastAsia="zh-CN"/>
                    </w:rPr>
                  </w:pPr>
                  <w:r>
                    <w:rPr>
                      <w:rFonts w:hint="eastAsia"/>
                      <w:color w:val="auto"/>
                      <w:lang w:val="en-US" w:eastAsia="zh-CN"/>
                    </w:rPr>
                    <w:t>颗粒物</w:t>
                  </w:r>
                </w:p>
              </w:tc>
              <w:tc>
                <w:tcPr>
                  <w:tcW w:w="825" w:type="dxa"/>
                  <w:vAlign w:val="center"/>
                </w:tcPr>
                <w:p>
                  <w:pPr>
                    <w:pStyle w:val="9"/>
                    <w:widowControl w:val="0"/>
                    <w:bidi w:val="0"/>
                    <w:rPr>
                      <w:rFonts w:hint="default"/>
                      <w:color w:val="auto"/>
                      <w:lang w:val="en-US" w:eastAsia="zh-CN"/>
                    </w:rPr>
                  </w:pPr>
                  <w:r>
                    <w:rPr>
                      <w:rFonts w:hint="eastAsia"/>
                      <w:color w:val="auto"/>
                      <w:lang w:val="en-US" w:eastAsia="zh-CN"/>
                    </w:rPr>
                    <w:t>0.3</w:t>
                  </w:r>
                </w:p>
              </w:tc>
              <w:tc>
                <w:tcPr>
                  <w:tcW w:w="930" w:type="dxa"/>
                  <w:vAlign w:val="center"/>
                </w:tcPr>
                <w:p>
                  <w:pPr>
                    <w:pStyle w:val="9"/>
                    <w:widowControl w:val="0"/>
                    <w:bidi w:val="0"/>
                    <w:rPr>
                      <w:rFonts w:hint="default"/>
                      <w:color w:val="auto"/>
                      <w:lang w:val="en-US" w:eastAsia="zh-CN"/>
                    </w:rPr>
                  </w:pPr>
                  <w:r>
                    <w:rPr>
                      <w:rFonts w:hint="eastAsia"/>
                      <w:color w:val="auto"/>
                      <w:lang w:val="en-US" w:eastAsia="zh-CN"/>
                    </w:rPr>
                    <w:t>0.09</w:t>
                  </w:r>
                </w:p>
              </w:tc>
              <w:tc>
                <w:tcPr>
                  <w:tcW w:w="855" w:type="dxa"/>
                  <w:vMerge w:val="restart"/>
                  <w:vAlign w:val="center"/>
                </w:tcPr>
                <w:p>
                  <w:pPr>
                    <w:pStyle w:val="9"/>
                    <w:widowControl w:val="0"/>
                    <w:bidi w:val="0"/>
                    <w:rPr>
                      <w:rFonts w:hint="default"/>
                      <w:color w:val="auto"/>
                      <w:lang w:val="en-US" w:eastAsia="zh-CN"/>
                    </w:rPr>
                  </w:pPr>
                  <w:r>
                    <w:rPr>
                      <w:rFonts w:hint="eastAsia"/>
                      <w:color w:val="auto"/>
                      <w:lang w:val="en-US" w:eastAsia="zh-CN"/>
                    </w:rPr>
                    <w:t>布袋除尘+35m排气筒</w:t>
                  </w:r>
                </w:p>
              </w:tc>
              <w:tc>
                <w:tcPr>
                  <w:tcW w:w="630" w:type="dxa"/>
                  <w:vAlign w:val="center"/>
                </w:tcPr>
                <w:p>
                  <w:pPr>
                    <w:pStyle w:val="9"/>
                    <w:widowControl w:val="0"/>
                    <w:bidi w:val="0"/>
                    <w:rPr>
                      <w:rFonts w:hint="default"/>
                      <w:color w:val="auto"/>
                      <w:lang w:val="en-US" w:eastAsia="zh-CN"/>
                    </w:rPr>
                  </w:pPr>
                  <w:r>
                    <w:rPr>
                      <w:rFonts w:hint="eastAsia"/>
                      <w:color w:val="auto"/>
                      <w:lang w:val="en-US" w:eastAsia="zh-CN"/>
                    </w:rPr>
                    <w:t>100</w:t>
                  </w:r>
                </w:p>
              </w:tc>
              <w:tc>
                <w:tcPr>
                  <w:tcW w:w="630" w:type="dxa"/>
                  <w:vAlign w:val="center"/>
                </w:tcPr>
                <w:p>
                  <w:pPr>
                    <w:pStyle w:val="9"/>
                    <w:widowControl w:val="0"/>
                    <w:bidi w:val="0"/>
                    <w:rPr>
                      <w:rFonts w:hint="default"/>
                      <w:color w:val="auto"/>
                      <w:lang w:val="en-US" w:eastAsia="zh-CN"/>
                    </w:rPr>
                  </w:pPr>
                  <w:r>
                    <w:rPr>
                      <w:rFonts w:hint="eastAsia"/>
                      <w:color w:val="auto"/>
                      <w:lang w:val="en-US" w:eastAsia="zh-CN"/>
                    </w:rPr>
                    <w:t>90</w:t>
                  </w:r>
                </w:p>
              </w:tc>
              <w:tc>
                <w:tcPr>
                  <w:tcW w:w="420" w:type="dxa"/>
                  <w:vMerge w:val="restart"/>
                  <w:vAlign w:val="center"/>
                </w:tcPr>
                <w:p>
                  <w:pPr>
                    <w:pStyle w:val="9"/>
                    <w:widowControl w:val="0"/>
                    <w:bidi w:val="0"/>
                    <w:rPr>
                      <w:rFonts w:hint="eastAsia"/>
                      <w:color w:val="auto"/>
                      <w:lang w:val="en-US" w:eastAsia="zh-CN"/>
                    </w:rPr>
                  </w:pPr>
                  <w:r>
                    <w:rPr>
                      <w:rFonts w:hint="eastAsia"/>
                      <w:color w:val="auto"/>
                      <w:lang w:val="en-US" w:eastAsia="zh-CN"/>
                    </w:rPr>
                    <w:t>有组织</w:t>
                  </w:r>
                </w:p>
              </w:tc>
              <w:tc>
                <w:tcPr>
                  <w:tcW w:w="810" w:type="dxa"/>
                  <w:vAlign w:val="center"/>
                </w:tcPr>
                <w:p>
                  <w:pPr>
                    <w:pStyle w:val="9"/>
                    <w:widowControl w:val="0"/>
                    <w:bidi w:val="0"/>
                    <w:rPr>
                      <w:rFonts w:hint="default"/>
                      <w:color w:val="auto"/>
                      <w:lang w:val="en-US" w:eastAsia="zh-CN"/>
                    </w:rPr>
                  </w:pPr>
                  <w:r>
                    <w:rPr>
                      <w:rFonts w:hint="eastAsia"/>
                      <w:color w:val="auto"/>
                      <w:lang w:val="en-US" w:eastAsia="zh-CN"/>
                    </w:rPr>
                    <w:t>7.5</w:t>
                  </w:r>
                </w:p>
              </w:tc>
              <w:tc>
                <w:tcPr>
                  <w:tcW w:w="720" w:type="dxa"/>
                  <w:vAlign w:val="center"/>
                </w:tcPr>
                <w:p>
                  <w:pPr>
                    <w:pStyle w:val="9"/>
                    <w:widowControl w:val="0"/>
                    <w:bidi w:val="0"/>
                    <w:rPr>
                      <w:rFonts w:hint="default"/>
                      <w:color w:val="auto"/>
                      <w:lang w:val="en-US" w:eastAsia="zh-CN"/>
                    </w:rPr>
                  </w:pPr>
                  <w:r>
                    <w:rPr>
                      <w:rFonts w:hint="eastAsia"/>
                      <w:color w:val="auto"/>
                      <w:lang w:val="en-US" w:eastAsia="zh-CN"/>
                    </w:rPr>
                    <w:t>0.03</w:t>
                  </w:r>
                </w:p>
              </w:tc>
              <w:tc>
                <w:tcPr>
                  <w:tcW w:w="705" w:type="dxa"/>
                  <w:vAlign w:val="center"/>
                </w:tcPr>
                <w:p>
                  <w:pPr>
                    <w:pStyle w:val="9"/>
                    <w:widowControl w:val="0"/>
                    <w:bidi w:val="0"/>
                    <w:rPr>
                      <w:rFonts w:hint="default"/>
                      <w:color w:val="auto"/>
                      <w:lang w:val="en-US" w:eastAsia="zh-CN"/>
                    </w:rPr>
                  </w:pPr>
                  <w:r>
                    <w:rPr>
                      <w:rFonts w:hint="eastAsia"/>
                      <w:color w:val="auto"/>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Merge w:val="continue"/>
                  <w:vAlign w:val="center"/>
                </w:tcPr>
                <w:p>
                  <w:pPr>
                    <w:pStyle w:val="9"/>
                    <w:widowControl w:val="0"/>
                    <w:bidi w:val="0"/>
                    <w:rPr>
                      <w:color w:val="auto"/>
                    </w:rPr>
                  </w:pPr>
                </w:p>
              </w:tc>
              <w:tc>
                <w:tcPr>
                  <w:tcW w:w="660" w:type="dxa"/>
                  <w:vAlign w:val="center"/>
                </w:tcPr>
                <w:p>
                  <w:pPr>
                    <w:pStyle w:val="9"/>
                    <w:widowControl w:val="0"/>
                    <w:bidi w:val="0"/>
                    <w:rPr>
                      <w:rFonts w:hint="eastAsia"/>
                      <w:color w:val="auto"/>
                      <w:lang w:val="en-US" w:eastAsia="zh-CN"/>
                    </w:rPr>
                  </w:pPr>
                  <w:r>
                    <w:rPr>
                      <w:rFonts w:hint="eastAsia"/>
                      <w:color w:val="auto"/>
                      <w:lang w:val="en-US" w:eastAsia="zh-CN"/>
                    </w:rPr>
                    <w:t>SO</w:t>
                  </w:r>
                  <w:r>
                    <w:rPr>
                      <w:rFonts w:hint="eastAsia"/>
                      <w:color w:val="auto"/>
                      <w:vertAlign w:val="subscript"/>
                      <w:lang w:val="en-US" w:eastAsia="zh-CN"/>
                    </w:rPr>
                    <w:t>2</w:t>
                  </w:r>
                </w:p>
              </w:tc>
              <w:tc>
                <w:tcPr>
                  <w:tcW w:w="825" w:type="dxa"/>
                  <w:vAlign w:val="center"/>
                </w:tcPr>
                <w:p>
                  <w:pPr>
                    <w:pStyle w:val="9"/>
                    <w:widowControl w:val="0"/>
                    <w:bidi w:val="0"/>
                    <w:rPr>
                      <w:rFonts w:hint="default"/>
                      <w:color w:val="auto"/>
                      <w:lang w:val="en-US" w:eastAsia="zh-CN"/>
                    </w:rPr>
                  </w:pPr>
                  <w:r>
                    <w:rPr>
                      <w:rFonts w:hint="eastAsia"/>
                      <w:color w:val="auto"/>
                      <w:lang w:val="en-US" w:eastAsia="zh-CN"/>
                    </w:rPr>
                    <w:t>0.204</w:t>
                  </w:r>
                </w:p>
              </w:tc>
              <w:tc>
                <w:tcPr>
                  <w:tcW w:w="930" w:type="dxa"/>
                  <w:vAlign w:val="center"/>
                </w:tcPr>
                <w:p>
                  <w:pPr>
                    <w:pStyle w:val="9"/>
                    <w:widowControl w:val="0"/>
                    <w:bidi w:val="0"/>
                    <w:ind w:firstLine="0" w:firstLineChars="0"/>
                    <w:rPr>
                      <w:rFonts w:hint="default"/>
                      <w:color w:val="auto"/>
                      <w:lang w:val="en-US" w:eastAsia="zh-CN"/>
                    </w:rPr>
                  </w:pPr>
                  <w:r>
                    <w:rPr>
                      <w:rFonts w:hint="eastAsia"/>
                      <w:color w:val="auto"/>
                      <w:vertAlign w:val="baseline"/>
                      <w:lang w:val="en-US" w:eastAsia="zh-CN"/>
                    </w:rPr>
                    <w:t>0.061</w:t>
                  </w:r>
                </w:p>
              </w:tc>
              <w:tc>
                <w:tcPr>
                  <w:tcW w:w="855" w:type="dxa"/>
                  <w:vMerge w:val="continue"/>
                  <w:vAlign w:val="center"/>
                </w:tcPr>
                <w:p>
                  <w:pPr>
                    <w:pStyle w:val="9"/>
                    <w:widowControl w:val="0"/>
                    <w:bidi w:val="0"/>
                    <w:rPr>
                      <w:rFonts w:hint="eastAsia"/>
                      <w:color w:val="auto"/>
                      <w:lang w:val="en-US" w:eastAsia="zh-CN"/>
                    </w:rPr>
                  </w:pP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100</w:t>
                  </w: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0</w:t>
                  </w:r>
                </w:p>
              </w:tc>
              <w:tc>
                <w:tcPr>
                  <w:tcW w:w="420" w:type="dxa"/>
                  <w:vMerge w:val="continue"/>
                  <w:vAlign w:val="center"/>
                </w:tcPr>
                <w:p>
                  <w:pPr>
                    <w:pStyle w:val="9"/>
                    <w:widowControl w:val="0"/>
                    <w:bidi w:val="0"/>
                    <w:rPr>
                      <w:rFonts w:hint="eastAsia"/>
                      <w:color w:val="auto"/>
                      <w:lang w:val="en-US" w:eastAsia="zh-CN"/>
                    </w:rPr>
                  </w:pPr>
                </w:p>
              </w:tc>
              <w:tc>
                <w:tcPr>
                  <w:tcW w:w="810" w:type="dxa"/>
                  <w:vAlign w:val="center"/>
                </w:tcPr>
                <w:p>
                  <w:pPr>
                    <w:pStyle w:val="9"/>
                    <w:widowControl w:val="0"/>
                    <w:bidi w:val="0"/>
                    <w:rPr>
                      <w:rFonts w:hint="default"/>
                      <w:color w:val="auto"/>
                      <w:lang w:val="en-US" w:eastAsia="zh-CN"/>
                    </w:rPr>
                  </w:pPr>
                  <w:r>
                    <w:rPr>
                      <w:rFonts w:hint="eastAsia"/>
                      <w:color w:val="auto"/>
                      <w:lang w:val="en-US" w:eastAsia="zh-CN"/>
                    </w:rPr>
                    <w:t>51</w:t>
                  </w:r>
                </w:p>
              </w:tc>
              <w:tc>
                <w:tcPr>
                  <w:tcW w:w="72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0.204</w:t>
                  </w:r>
                </w:p>
              </w:tc>
              <w:tc>
                <w:tcPr>
                  <w:tcW w:w="705" w:type="dxa"/>
                  <w:vAlign w:val="center"/>
                </w:tcPr>
                <w:p>
                  <w:pPr>
                    <w:pStyle w:val="9"/>
                    <w:widowControl w:val="0"/>
                    <w:bidi w:val="0"/>
                    <w:ind w:firstLine="0" w:firstLineChars="0"/>
                    <w:rPr>
                      <w:rFonts w:hint="eastAsia"/>
                      <w:color w:val="auto"/>
                      <w:lang w:val="en-US" w:eastAsia="zh-CN"/>
                    </w:rPr>
                  </w:pPr>
                  <w:r>
                    <w:rPr>
                      <w:rFonts w:hint="eastAsia"/>
                      <w:color w:val="auto"/>
                      <w:vertAlign w:val="baseline"/>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Merge w:val="continue"/>
                  <w:vAlign w:val="center"/>
                </w:tcPr>
                <w:p>
                  <w:pPr>
                    <w:pStyle w:val="9"/>
                    <w:widowControl w:val="0"/>
                    <w:bidi w:val="0"/>
                    <w:rPr>
                      <w:rFonts w:hint="eastAsia"/>
                      <w:color w:val="auto"/>
                      <w:lang w:val="en-US" w:eastAsia="zh-CN"/>
                    </w:rPr>
                  </w:pPr>
                </w:p>
              </w:tc>
              <w:tc>
                <w:tcPr>
                  <w:tcW w:w="660" w:type="dxa"/>
                  <w:vAlign w:val="center"/>
                </w:tcPr>
                <w:p>
                  <w:pPr>
                    <w:pStyle w:val="9"/>
                    <w:widowControl w:val="0"/>
                    <w:bidi w:val="0"/>
                    <w:rPr>
                      <w:rFonts w:hint="eastAsia"/>
                      <w:color w:val="auto"/>
                      <w:lang w:val="en-US" w:eastAsia="zh-CN"/>
                    </w:rPr>
                  </w:pPr>
                  <w:r>
                    <w:rPr>
                      <w:rFonts w:hint="eastAsia"/>
                      <w:color w:val="auto"/>
                      <w:lang w:val="en-US" w:eastAsia="zh-CN"/>
                    </w:rPr>
                    <w:t>NO</w:t>
                  </w:r>
                  <w:r>
                    <w:rPr>
                      <w:rFonts w:hint="eastAsia"/>
                      <w:color w:val="auto"/>
                      <w:vertAlign w:val="subscript"/>
                      <w:lang w:val="en-US" w:eastAsia="zh-CN"/>
                    </w:rPr>
                    <w:t>X</w:t>
                  </w:r>
                </w:p>
              </w:tc>
              <w:tc>
                <w:tcPr>
                  <w:tcW w:w="825" w:type="dxa"/>
                  <w:vAlign w:val="center"/>
                </w:tcPr>
                <w:p>
                  <w:pPr>
                    <w:pStyle w:val="9"/>
                    <w:widowControl w:val="0"/>
                    <w:bidi w:val="0"/>
                    <w:rPr>
                      <w:rFonts w:hint="default"/>
                      <w:color w:val="auto"/>
                      <w:lang w:val="en-US" w:eastAsia="zh-CN"/>
                    </w:rPr>
                  </w:pPr>
                  <w:r>
                    <w:rPr>
                      <w:rFonts w:hint="eastAsia"/>
                      <w:color w:val="auto"/>
                      <w:lang w:val="en-US" w:eastAsia="zh-CN"/>
                    </w:rPr>
                    <w:t>0.612</w:t>
                  </w:r>
                </w:p>
              </w:tc>
              <w:tc>
                <w:tcPr>
                  <w:tcW w:w="93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0.184</w:t>
                  </w:r>
                </w:p>
              </w:tc>
              <w:tc>
                <w:tcPr>
                  <w:tcW w:w="855" w:type="dxa"/>
                  <w:vMerge w:val="continue"/>
                  <w:vAlign w:val="center"/>
                </w:tcPr>
                <w:p>
                  <w:pPr>
                    <w:pStyle w:val="9"/>
                    <w:widowControl w:val="0"/>
                    <w:bidi w:val="0"/>
                    <w:rPr>
                      <w:rFonts w:hint="eastAsia"/>
                      <w:color w:val="auto"/>
                      <w:lang w:val="en-US" w:eastAsia="zh-CN"/>
                    </w:rPr>
                  </w:pP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100</w:t>
                  </w: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0</w:t>
                  </w:r>
                </w:p>
              </w:tc>
              <w:tc>
                <w:tcPr>
                  <w:tcW w:w="420" w:type="dxa"/>
                  <w:vMerge w:val="continue"/>
                  <w:vAlign w:val="center"/>
                </w:tcPr>
                <w:p>
                  <w:pPr>
                    <w:pStyle w:val="9"/>
                    <w:widowControl w:val="0"/>
                    <w:bidi w:val="0"/>
                    <w:rPr>
                      <w:rFonts w:hint="eastAsia"/>
                      <w:color w:val="auto"/>
                      <w:lang w:val="en-US" w:eastAsia="zh-CN"/>
                    </w:rPr>
                  </w:pPr>
                </w:p>
              </w:tc>
              <w:tc>
                <w:tcPr>
                  <w:tcW w:w="810" w:type="dxa"/>
                  <w:vAlign w:val="center"/>
                </w:tcPr>
                <w:p>
                  <w:pPr>
                    <w:pStyle w:val="9"/>
                    <w:widowControl w:val="0"/>
                    <w:bidi w:val="0"/>
                    <w:rPr>
                      <w:rFonts w:hint="default"/>
                      <w:color w:val="auto"/>
                      <w:lang w:val="en-US" w:eastAsia="zh-CN"/>
                    </w:rPr>
                  </w:pPr>
                  <w:r>
                    <w:rPr>
                      <w:rFonts w:hint="eastAsia"/>
                      <w:color w:val="auto"/>
                      <w:lang w:val="en-US" w:eastAsia="zh-CN"/>
                    </w:rPr>
                    <w:t>153</w:t>
                  </w:r>
                </w:p>
              </w:tc>
              <w:tc>
                <w:tcPr>
                  <w:tcW w:w="72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0.612</w:t>
                  </w:r>
                </w:p>
              </w:tc>
              <w:tc>
                <w:tcPr>
                  <w:tcW w:w="70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58" w:type="dxa"/>
                  <w:vAlign w:val="center"/>
                </w:tcPr>
                <w:p>
                  <w:pPr>
                    <w:pStyle w:val="9"/>
                    <w:widowControl w:val="0"/>
                    <w:bidi w:val="0"/>
                    <w:rPr>
                      <w:rFonts w:hint="default"/>
                      <w:color w:val="auto"/>
                      <w:lang w:val="en-US" w:eastAsia="zh-CN"/>
                    </w:rPr>
                  </w:pPr>
                  <w:r>
                    <w:rPr>
                      <w:rFonts w:hint="eastAsia"/>
                      <w:color w:val="auto"/>
                      <w:lang w:val="en-US" w:eastAsia="zh-CN"/>
                    </w:rPr>
                    <w:t>投料粉尘</w:t>
                  </w:r>
                </w:p>
              </w:tc>
              <w:tc>
                <w:tcPr>
                  <w:tcW w:w="660" w:type="dxa"/>
                  <w:vAlign w:val="center"/>
                </w:tcPr>
                <w:p>
                  <w:pPr>
                    <w:pStyle w:val="9"/>
                    <w:widowControl w:val="0"/>
                    <w:bidi w:val="0"/>
                    <w:rPr>
                      <w:rFonts w:hint="eastAsia"/>
                      <w:color w:val="auto"/>
                      <w:lang w:val="en-US" w:eastAsia="zh-CN"/>
                    </w:rPr>
                  </w:pPr>
                  <w:r>
                    <w:rPr>
                      <w:rFonts w:hint="eastAsia"/>
                      <w:color w:val="auto"/>
                      <w:lang w:val="en-US" w:eastAsia="zh-CN"/>
                    </w:rPr>
                    <w:t>颗粒物</w:t>
                  </w:r>
                </w:p>
              </w:tc>
              <w:tc>
                <w:tcPr>
                  <w:tcW w:w="825" w:type="dxa"/>
                  <w:vAlign w:val="center"/>
                </w:tcPr>
                <w:p>
                  <w:pPr>
                    <w:pStyle w:val="9"/>
                    <w:widowControl w:val="0"/>
                    <w:bidi w:val="0"/>
                    <w:rPr>
                      <w:rFonts w:hint="default"/>
                      <w:color w:val="auto"/>
                      <w:lang w:val="en-US" w:eastAsia="zh-CN"/>
                    </w:rPr>
                  </w:pPr>
                  <w:r>
                    <w:rPr>
                      <w:rFonts w:hint="eastAsia"/>
                      <w:color w:val="auto"/>
                      <w:lang w:val="en-US" w:eastAsia="zh-CN"/>
                    </w:rPr>
                    <w:t>0.742</w:t>
                  </w:r>
                </w:p>
              </w:tc>
              <w:tc>
                <w:tcPr>
                  <w:tcW w:w="930" w:type="dxa"/>
                  <w:vAlign w:val="center"/>
                </w:tcPr>
                <w:p>
                  <w:pPr>
                    <w:pStyle w:val="9"/>
                    <w:widowControl w:val="0"/>
                    <w:bidi w:val="0"/>
                    <w:rPr>
                      <w:rFonts w:hint="default"/>
                      <w:color w:val="auto"/>
                      <w:lang w:val="en-US" w:eastAsia="zh-CN"/>
                    </w:rPr>
                  </w:pPr>
                  <w:r>
                    <w:rPr>
                      <w:rFonts w:hint="eastAsia"/>
                      <w:color w:val="auto"/>
                      <w:lang w:val="en-US" w:eastAsia="zh-CN"/>
                    </w:rPr>
                    <w:t>2.672</w:t>
                  </w: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车间密闭、自然沉降</w:t>
                  </w:r>
                </w:p>
              </w:tc>
              <w:tc>
                <w:tcPr>
                  <w:tcW w:w="630" w:type="dxa"/>
                  <w:vAlign w:val="center"/>
                </w:tcPr>
                <w:p>
                  <w:pPr>
                    <w:pStyle w:val="9"/>
                    <w:widowControl w:val="0"/>
                    <w:bidi w:val="0"/>
                    <w:rPr>
                      <w:rFonts w:hint="eastAsia"/>
                      <w:color w:val="auto"/>
                      <w:lang w:val="en-US" w:eastAsia="zh-CN"/>
                    </w:rPr>
                  </w:pPr>
                  <w:r>
                    <w:rPr>
                      <w:rFonts w:hint="eastAsia" w:cs="Times New Roman"/>
                      <w:color w:val="auto"/>
                      <w:lang w:val="en-US" w:eastAsia="zh-CN"/>
                    </w:rPr>
                    <w:t>/</w:t>
                  </w:r>
                </w:p>
              </w:tc>
              <w:tc>
                <w:tcPr>
                  <w:tcW w:w="630" w:type="dxa"/>
                  <w:vAlign w:val="center"/>
                </w:tcPr>
                <w:p>
                  <w:pPr>
                    <w:pStyle w:val="9"/>
                    <w:widowControl w:val="0"/>
                    <w:bidi w:val="0"/>
                    <w:rPr>
                      <w:rFonts w:hint="eastAsia"/>
                      <w:color w:val="auto"/>
                      <w:lang w:val="en-US" w:eastAsia="zh-CN"/>
                    </w:rPr>
                  </w:pPr>
                  <w:r>
                    <w:rPr>
                      <w:rFonts w:hint="eastAsia"/>
                      <w:color w:val="auto"/>
                      <w:lang w:val="en-US" w:eastAsia="zh-CN"/>
                    </w:rPr>
                    <w:t>80</w:t>
                  </w:r>
                </w:p>
              </w:tc>
              <w:tc>
                <w:tcPr>
                  <w:tcW w:w="420" w:type="dxa"/>
                  <w:vAlign w:val="center"/>
                </w:tcPr>
                <w:p>
                  <w:pPr>
                    <w:pStyle w:val="9"/>
                    <w:widowControl w:val="0"/>
                    <w:bidi w:val="0"/>
                    <w:rPr>
                      <w:rFonts w:hint="eastAsia"/>
                      <w:color w:val="auto"/>
                      <w:lang w:val="en-US" w:eastAsia="zh-CN"/>
                    </w:rPr>
                  </w:pPr>
                  <w:r>
                    <w:rPr>
                      <w:rFonts w:hint="eastAsia"/>
                      <w:color w:val="auto"/>
                      <w:lang w:val="en-US" w:eastAsia="zh-CN"/>
                    </w:rPr>
                    <w:t>无组织</w:t>
                  </w:r>
                </w:p>
              </w:tc>
              <w:tc>
                <w:tcPr>
                  <w:tcW w:w="810" w:type="dxa"/>
                  <w:vAlign w:val="center"/>
                </w:tcPr>
                <w:p>
                  <w:pPr>
                    <w:pStyle w:val="9"/>
                    <w:widowControl w:val="0"/>
                    <w:bidi w:val="0"/>
                    <w:rPr>
                      <w:rFonts w:hint="eastAsia"/>
                      <w:color w:val="auto"/>
                      <w:lang w:val="en-US" w:eastAsia="zh-CN"/>
                    </w:rPr>
                  </w:pPr>
                  <w:r>
                    <w:rPr>
                      <w:rFonts w:hint="eastAsia" w:cs="Times New Roman"/>
                      <w:color w:val="auto"/>
                      <w:lang w:val="en-US" w:eastAsia="zh-CN"/>
                    </w:rPr>
                    <w:t>/</w:t>
                  </w:r>
                </w:p>
              </w:tc>
              <w:tc>
                <w:tcPr>
                  <w:tcW w:w="720" w:type="dxa"/>
                  <w:vAlign w:val="center"/>
                </w:tcPr>
                <w:p>
                  <w:pPr>
                    <w:pStyle w:val="9"/>
                    <w:widowControl w:val="0"/>
                    <w:bidi w:val="0"/>
                    <w:rPr>
                      <w:rFonts w:hint="default"/>
                      <w:color w:val="auto"/>
                      <w:lang w:val="en-US" w:eastAsia="zh-CN"/>
                    </w:rPr>
                  </w:pPr>
                  <w:r>
                    <w:rPr>
                      <w:rFonts w:hint="eastAsia"/>
                      <w:color w:val="auto"/>
                      <w:lang w:val="en-US" w:eastAsia="zh-CN"/>
                    </w:rPr>
                    <w:t>0.148</w:t>
                  </w:r>
                </w:p>
              </w:tc>
              <w:tc>
                <w:tcPr>
                  <w:tcW w:w="705" w:type="dxa"/>
                  <w:vAlign w:val="center"/>
                </w:tcPr>
                <w:p>
                  <w:pPr>
                    <w:pStyle w:val="9"/>
                    <w:widowControl w:val="0"/>
                    <w:bidi w:val="0"/>
                    <w:rPr>
                      <w:rFonts w:hint="eastAsia"/>
                      <w:color w:val="auto"/>
                      <w:lang w:val="en-US" w:eastAsia="zh-CN"/>
                    </w:rPr>
                  </w:pPr>
                  <w:r>
                    <w:rPr>
                      <w:rFonts w:hint="default"/>
                      <w:color w:val="auto"/>
                      <w:lang w:val="en-US" w:eastAsia="zh-CN"/>
                    </w:rPr>
                    <w:t>0.</w:t>
                  </w:r>
                  <w:r>
                    <w:rPr>
                      <w:rFonts w:hint="eastAsia"/>
                      <w:color w:val="auto"/>
                      <w:lang w:val="en-US" w:eastAsia="zh-CN"/>
                    </w:rPr>
                    <w:t>534</w:t>
                  </w:r>
                </w:p>
              </w:tc>
            </w:tr>
          </w:tbl>
          <w:p>
            <w:pPr>
              <w:ind w:firstLine="480" w:firstLineChars="200"/>
              <w:rPr>
                <w:rFonts w:hint="eastAsia"/>
                <w:color w:val="auto"/>
                <w:lang w:val="en-US" w:eastAsia="zh-CN"/>
              </w:rPr>
            </w:pPr>
            <w:r>
              <w:rPr>
                <w:rFonts w:hint="eastAsia"/>
                <w:color w:val="auto"/>
                <w:lang w:val="en-US" w:eastAsia="zh-CN"/>
              </w:rPr>
              <w:t>由上表可知，本项目建成后全厂拟设1个排气筒，有组织排放的废气量为颗粒物0.009t</w:t>
            </w:r>
            <w:r>
              <w:rPr>
                <w:rFonts w:hint="default" w:ascii="Times New Roman" w:hAnsi="Times New Roman" w:cs="Times New Roman"/>
                <w:color w:val="auto"/>
                <w:lang w:val="en-US" w:eastAsia="zh-CN"/>
              </w:rPr>
              <w:t>/</w:t>
            </w:r>
            <w:r>
              <w:rPr>
                <w:rFonts w:hint="eastAsia"/>
                <w:color w:val="auto"/>
                <w:lang w:val="en-US" w:eastAsia="zh-CN"/>
              </w:rPr>
              <w:t>a、SO</w:t>
            </w:r>
            <w:r>
              <w:rPr>
                <w:rFonts w:hint="eastAsia"/>
                <w:color w:val="auto"/>
                <w:vertAlign w:val="subscript"/>
                <w:lang w:val="en-US" w:eastAsia="zh-CN"/>
              </w:rPr>
              <w:t>2</w:t>
            </w:r>
            <w:r>
              <w:rPr>
                <w:rFonts w:hint="eastAsia"/>
                <w:color w:val="auto"/>
                <w:lang w:val="en-US" w:eastAsia="zh-CN"/>
              </w:rPr>
              <w:t>0.061t</w:t>
            </w:r>
            <w:r>
              <w:rPr>
                <w:rFonts w:hint="default" w:ascii="Times New Roman" w:hAnsi="Times New Roman" w:cs="Times New Roman"/>
                <w:color w:val="auto"/>
                <w:lang w:val="en-US" w:eastAsia="zh-CN"/>
              </w:rPr>
              <w:t>/</w:t>
            </w:r>
            <w:r>
              <w:rPr>
                <w:rFonts w:hint="eastAsia"/>
                <w:color w:val="auto"/>
                <w:lang w:val="en-US" w:eastAsia="zh-CN"/>
              </w:rPr>
              <w:t>a和NO</w:t>
            </w:r>
            <w:r>
              <w:rPr>
                <w:rFonts w:hint="eastAsia"/>
                <w:color w:val="auto"/>
                <w:vertAlign w:val="subscript"/>
                <w:lang w:val="en-US" w:eastAsia="zh-CN"/>
              </w:rPr>
              <w:t>X</w:t>
            </w:r>
            <w:r>
              <w:rPr>
                <w:rFonts w:hint="eastAsia"/>
                <w:color w:val="auto"/>
                <w:lang w:val="en-US" w:eastAsia="zh-CN"/>
              </w:rPr>
              <w:t>0.184t</w:t>
            </w:r>
            <w:r>
              <w:rPr>
                <w:rFonts w:hint="eastAsia" w:ascii="Calibri Light" w:hAnsi="Calibri Light" w:cs="Times New Roman"/>
                <w:color w:val="auto"/>
                <w:lang w:val="en-US" w:eastAsia="zh-CN"/>
              </w:rPr>
              <w:t>/</w:t>
            </w:r>
            <w:r>
              <w:rPr>
                <w:rFonts w:hint="eastAsia"/>
                <w:color w:val="auto"/>
                <w:lang w:val="en-US" w:eastAsia="zh-CN"/>
              </w:rPr>
              <w:t>a，无组织排放的废气量</w:t>
            </w:r>
            <w:r>
              <w:rPr>
                <w:rFonts w:hint="default"/>
                <w:color w:val="auto"/>
                <w:lang w:val="en-US" w:eastAsia="zh-CN"/>
              </w:rPr>
              <w:t>为</w:t>
            </w:r>
            <w:r>
              <w:rPr>
                <w:rFonts w:hint="eastAsia"/>
                <w:color w:val="auto"/>
                <w:lang w:val="en-US" w:eastAsia="zh-CN"/>
              </w:rPr>
              <w:t>颗粒物0.534</w:t>
            </w:r>
            <w:r>
              <w:rPr>
                <w:rFonts w:hint="default"/>
                <w:color w:val="auto"/>
                <w:lang w:val="en-US" w:eastAsia="zh-CN"/>
              </w:rPr>
              <w:t>t</w:t>
            </w:r>
            <w:r>
              <w:rPr>
                <w:rFonts w:hint="eastAsia"/>
                <w:color w:val="auto"/>
                <w:lang w:val="en-US" w:eastAsia="zh-CN"/>
              </w:rPr>
              <w:t>/</w:t>
            </w:r>
            <w:r>
              <w:rPr>
                <w:rFonts w:hint="default"/>
                <w:color w:val="auto"/>
                <w:lang w:val="en-US" w:eastAsia="zh-CN"/>
              </w:rPr>
              <w:t>a</w:t>
            </w:r>
            <w:r>
              <w:rPr>
                <w:rFonts w:hint="eastAsia"/>
                <w:color w:val="auto"/>
                <w:lang w:val="en-US" w:eastAsia="zh-CN"/>
              </w:rPr>
              <w:t>。</w:t>
            </w:r>
          </w:p>
          <w:p>
            <w:pPr>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排放口信息</w:t>
            </w:r>
          </w:p>
          <w:p>
            <w:pPr>
              <w:ind w:firstLine="480"/>
              <w:rPr>
                <w:rFonts w:hint="default"/>
                <w:color w:val="auto"/>
                <w:lang w:val="en-US" w:eastAsia="zh-CN"/>
              </w:rPr>
            </w:pPr>
            <w:r>
              <w:rPr>
                <w:rFonts w:hint="eastAsia"/>
                <w:color w:val="auto"/>
              </w:rPr>
              <w:t>本项目</w:t>
            </w:r>
            <w:r>
              <w:rPr>
                <w:rFonts w:hint="eastAsia"/>
                <w:color w:val="auto"/>
                <w:lang w:val="en-US" w:eastAsia="zh-CN"/>
              </w:rPr>
              <w:t>生产废气拟设一个</w:t>
            </w:r>
            <w:r>
              <w:rPr>
                <w:rFonts w:hint="eastAsia"/>
                <w:color w:val="auto"/>
              </w:rPr>
              <w:t>大气排放口</w:t>
            </w:r>
            <w:r>
              <w:rPr>
                <w:rFonts w:hint="eastAsia"/>
                <w:color w:val="auto"/>
                <w:lang w:eastAsia="zh-CN"/>
              </w:rPr>
              <w:t>，</w:t>
            </w:r>
            <w:r>
              <w:rPr>
                <w:rFonts w:hint="eastAsia"/>
                <w:color w:val="auto"/>
                <w:lang w:val="en-US" w:eastAsia="zh-CN"/>
              </w:rPr>
              <w:t>其</w:t>
            </w:r>
            <w:r>
              <w:rPr>
                <w:rFonts w:hint="eastAsia"/>
                <w:color w:val="auto"/>
              </w:rPr>
              <w:t>基本情况见</w:t>
            </w: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rPr>
              <w:t>。</w:t>
            </w:r>
          </w:p>
          <w:p>
            <w:pPr>
              <w:pStyle w:val="10"/>
              <w:bidi w:val="0"/>
              <w:rPr>
                <w:color w:val="auto"/>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3</w:t>
            </w:r>
            <w:r>
              <w:rPr>
                <w:rFonts w:hint="default"/>
                <w:color w:val="auto"/>
                <w:lang w:eastAsia="zh-CN"/>
              </w:rPr>
              <w:fldChar w:fldCharType="end"/>
            </w:r>
            <w:r>
              <w:rPr>
                <w:rFonts w:hint="eastAsia"/>
                <w:color w:val="auto"/>
                <w:lang w:val="en-US" w:eastAsia="zh-CN"/>
              </w:rPr>
              <w:t xml:space="preserve">  项目</w:t>
            </w:r>
            <w:r>
              <w:rPr>
                <w:color w:val="auto"/>
              </w:rPr>
              <w:t>大气排放口基本情况表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1418"/>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排放口编号</w:t>
                  </w:r>
                </w:p>
              </w:tc>
              <w:tc>
                <w:tcPr>
                  <w:tcW w:w="3863" w:type="dxa"/>
                  <w:noWrap w:val="0"/>
                  <w:vAlign w:val="center"/>
                </w:tcPr>
                <w:p>
                  <w:pPr>
                    <w:pStyle w:val="9"/>
                    <w:jc w:val="center"/>
                    <w:rPr>
                      <w:color w:val="auto"/>
                    </w:rPr>
                  </w:pPr>
                  <w:r>
                    <w:rPr>
                      <w:rFonts w:hint="eastAsia"/>
                      <w:color w:val="auto"/>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排放口名称</w:t>
                  </w:r>
                </w:p>
              </w:tc>
              <w:tc>
                <w:tcPr>
                  <w:tcW w:w="3863" w:type="dxa"/>
                  <w:noWrap w:val="0"/>
                  <w:vAlign w:val="center"/>
                </w:tcPr>
                <w:p>
                  <w:pPr>
                    <w:pStyle w:val="9"/>
                    <w:jc w:val="center"/>
                    <w:rPr>
                      <w:rFonts w:hint="default" w:eastAsia="宋体"/>
                      <w:color w:val="auto"/>
                      <w:lang w:val="en-US" w:eastAsia="zh-CN"/>
                    </w:rPr>
                  </w:pPr>
                  <w:r>
                    <w:rPr>
                      <w:rFonts w:hint="eastAsia"/>
                      <w:color w:val="auto"/>
                      <w:lang w:val="en-US" w:eastAsia="zh-CN"/>
                    </w:rPr>
                    <w:t>锅炉废气</w:t>
                  </w:r>
                  <w:r>
                    <w:rPr>
                      <w:rFonts w:hint="eastAsia"/>
                      <w:color w:val="auto"/>
                    </w:rPr>
                    <w:t>排</w:t>
                  </w:r>
                  <w:r>
                    <w:rPr>
                      <w:rFonts w:hint="eastAsia"/>
                      <w:color w:val="auto"/>
                      <w:lang w:val="en-US" w:eastAsia="zh-CN"/>
                    </w:rPr>
                    <w:t>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排放口类型</w:t>
                  </w:r>
                </w:p>
              </w:tc>
              <w:tc>
                <w:tcPr>
                  <w:tcW w:w="3863" w:type="dxa"/>
                  <w:noWrap w:val="0"/>
                  <w:vAlign w:val="center"/>
                </w:tcPr>
                <w:p>
                  <w:pPr>
                    <w:pStyle w:val="9"/>
                    <w:jc w:val="center"/>
                    <w:rPr>
                      <w:color w:val="auto"/>
                    </w:rPr>
                  </w:pPr>
                  <w:r>
                    <w:rPr>
                      <w:rFonts w:hint="eastAsia"/>
                      <w:color w:val="auto"/>
                      <w:lang w:val="en-US" w:eastAsia="zh-CN"/>
                    </w:rPr>
                    <w:t>主要</w:t>
                  </w:r>
                  <w:r>
                    <w:rPr>
                      <w:rFonts w:hint="eastAsia"/>
                      <w:color w:val="auto"/>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8" w:type="dxa"/>
                  <w:vMerge w:val="restart"/>
                  <w:noWrap w:val="0"/>
                  <w:vAlign w:val="center"/>
                </w:tcPr>
                <w:p>
                  <w:pPr>
                    <w:pStyle w:val="9"/>
                    <w:jc w:val="center"/>
                    <w:rPr>
                      <w:color w:val="auto"/>
                    </w:rPr>
                  </w:pPr>
                  <w:r>
                    <w:rPr>
                      <w:rFonts w:hint="eastAsia"/>
                      <w:color w:val="auto"/>
                    </w:rPr>
                    <w:t>排气筒地理坐标</w:t>
                  </w:r>
                </w:p>
              </w:tc>
              <w:tc>
                <w:tcPr>
                  <w:tcW w:w="1435" w:type="dxa"/>
                  <w:noWrap w:val="0"/>
                  <w:vAlign w:val="center"/>
                </w:tcPr>
                <w:p>
                  <w:pPr>
                    <w:pStyle w:val="9"/>
                    <w:jc w:val="center"/>
                    <w:rPr>
                      <w:color w:val="auto"/>
                    </w:rPr>
                  </w:pPr>
                  <w:r>
                    <w:rPr>
                      <w:rFonts w:hint="eastAsia"/>
                      <w:color w:val="auto"/>
                    </w:rPr>
                    <w:t>经度</w:t>
                  </w:r>
                </w:p>
              </w:tc>
              <w:tc>
                <w:tcPr>
                  <w:tcW w:w="3863" w:type="dxa"/>
                  <w:noWrap w:val="0"/>
                  <w:vAlign w:val="center"/>
                </w:tcPr>
                <w:p>
                  <w:pPr>
                    <w:pStyle w:val="9"/>
                    <w:jc w:val="center"/>
                    <w:rPr>
                      <w:color w:val="auto"/>
                    </w:rPr>
                  </w:pPr>
                  <w:r>
                    <w:rPr>
                      <w:rFonts w:hint="eastAsia"/>
                      <w:color w:val="auto"/>
                    </w:rPr>
                    <w:t>111.75882416°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8" w:type="dxa"/>
                  <w:vMerge w:val="continue"/>
                  <w:noWrap w:val="0"/>
                  <w:vAlign w:val="center"/>
                </w:tcPr>
                <w:p>
                  <w:pPr>
                    <w:pStyle w:val="9"/>
                    <w:jc w:val="center"/>
                    <w:rPr>
                      <w:rFonts w:hint="eastAsia"/>
                      <w:color w:val="auto"/>
                    </w:rPr>
                  </w:pPr>
                </w:p>
              </w:tc>
              <w:tc>
                <w:tcPr>
                  <w:tcW w:w="1435" w:type="dxa"/>
                  <w:noWrap w:val="0"/>
                  <w:vAlign w:val="center"/>
                </w:tcPr>
                <w:p>
                  <w:pPr>
                    <w:pStyle w:val="9"/>
                    <w:jc w:val="center"/>
                    <w:rPr>
                      <w:color w:val="auto"/>
                    </w:rPr>
                  </w:pPr>
                  <w:r>
                    <w:rPr>
                      <w:rFonts w:hint="eastAsia"/>
                      <w:color w:val="auto"/>
                    </w:rPr>
                    <w:t>纬度</w:t>
                  </w:r>
                </w:p>
              </w:tc>
              <w:tc>
                <w:tcPr>
                  <w:tcW w:w="3863" w:type="dxa"/>
                  <w:noWrap w:val="0"/>
                  <w:vAlign w:val="center"/>
                </w:tcPr>
                <w:p>
                  <w:pPr>
                    <w:pStyle w:val="9"/>
                    <w:jc w:val="center"/>
                    <w:rPr>
                      <w:color w:val="auto"/>
                    </w:rPr>
                  </w:pPr>
                  <w:r>
                    <w:rPr>
                      <w:rFonts w:hint="eastAsia"/>
                      <w:color w:val="auto"/>
                    </w:rPr>
                    <w:t>26.93287474°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排气筒高度（m）</w:t>
                  </w:r>
                </w:p>
              </w:tc>
              <w:tc>
                <w:tcPr>
                  <w:tcW w:w="3863" w:type="dxa"/>
                  <w:noWrap w:val="0"/>
                  <w:vAlign w:val="center"/>
                </w:tcPr>
                <w:p>
                  <w:pPr>
                    <w:pStyle w:val="9"/>
                    <w:jc w:val="center"/>
                    <w:rPr>
                      <w:rFonts w:hint="default"/>
                      <w:color w:val="auto"/>
                      <w:lang w:val="en-US" w:eastAsia="zh-CN"/>
                    </w:rPr>
                  </w:pPr>
                  <w:r>
                    <w:rPr>
                      <w:rFonts w:hint="eastAsia"/>
                      <w:color w:val="auto"/>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排气筒出口内径（m）</w:t>
                  </w:r>
                </w:p>
              </w:tc>
              <w:tc>
                <w:tcPr>
                  <w:tcW w:w="3863" w:type="dxa"/>
                  <w:noWrap w:val="0"/>
                  <w:vAlign w:val="center"/>
                </w:tcPr>
                <w:p>
                  <w:pPr>
                    <w:pStyle w:val="9"/>
                    <w:jc w:val="center"/>
                    <w:rPr>
                      <w:rFonts w:hint="default"/>
                      <w:color w:val="auto"/>
                      <w:lang w:val="en-US" w:eastAsia="zh-CN"/>
                    </w:rPr>
                  </w:pPr>
                  <w:r>
                    <w:rPr>
                      <w:rFonts w:hint="eastAsia"/>
                      <w:color w:val="auto"/>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3" w:type="dxa"/>
                  <w:gridSpan w:val="2"/>
                  <w:noWrap w:val="0"/>
                  <w:vAlign w:val="center"/>
                </w:tcPr>
                <w:p>
                  <w:pPr>
                    <w:pStyle w:val="9"/>
                    <w:jc w:val="center"/>
                    <w:rPr>
                      <w:rFonts w:hint="eastAsia"/>
                      <w:color w:val="auto"/>
                    </w:rPr>
                  </w:pPr>
                  <w:r>
                    <w:rPr>
                      <w:rFonts w:hint="eastAsia"/>
                      <w:color w:val="auto"/>
                    </w:rPr>
                    <w:t>排气温度（摄氏度）</w:t>
                  </w:r>
                </w:p>
              </w:tc>
              <w:tc>
                <w:tcPr>
                  <w:tcW w:w="3863" w:type="dxa"/>
                  <w:noWrap w:val="0"/>
                  <w:vAlign w:val="center"/>
                </w:tcPr>
                <w:p>
                  <w:pPr>
                    <w:pStyle w:val="9"/>
                    <w:jc w:val="center"/>
                    <w:rPr>
                      <w:rFonts w:hint="default"/>
                      <w:color w:val="auto"/>
                      <w:lang w:val="en-US" w:eastAsia="zh-CN"/>
                    </w:rPr>
                  </w:pPr>
                  <w:r>
                    <w:rPr>
                      <w:rFonts w:hint="eastAsia"/>
                      <w:color w:val="auto"/>
                      <w:lang w:val="en-US" w:eastAsia="zh-CN"/>
                    </w:rPr>
                    <w:t>50</w:t>
                  </w:r>
                </w:p>
              </w:tc>
            </w:tr>
          </w:tbl>
          <w:p>
            <w:pPr>
              <w:pStyle w:val="9"/>
              <w:bidi w:val="0"/>
              <w:rPr>
                <w:rFonts w:hint="eastAsia"/>
                <w:lang w:val="en-US" w:eastAsia="zh-CN"/>
              </w:rPr>
            </w:pPr>
          </w:p>
          <w:p>
            <w:pPr>
              <w:bidi w:val="0"/>
              <w:rPr>
                <w:rFonts w:hint="default"/>
                <w:color w:val="auto"/>
                <w:lang w:val="en-US" w:eastAsia="zh-CN"/>
              </w:rPr>
            </w:pPr>
            <w:r>
              <w:rPr>
                <w:rFonts w:hint="eastAsia"/>
                <w:color w:val="auto"/>
                <w:lang w:val="en-US" w:eastAsia="zh-CN"/>
              </w:rPr>
              <w:t>（3）非正常工况分析</w:t>
            </w:r>
          </w:p>
          <w:p>
            <w:pPr>
              <w:bidi w:val="0"/>
              <w:rPr>
                <w:rFonts w:hint="default"/>
                <w:color w:val="auto"/>
                <w:lang w:val="en-US" w:eastAsia="zh-CN"/>
              </w:rPr>
            </w:pPr>
            <w:r>
              <w:rPr>
                <w:rFonts w:hint="eastAsia"/>
                <w:color w:val="auto"/>
                <w:lang w:val="en-US" w:eastAsia="zh-CN"/>
              </w:rPr>
              <w:t>非正常排放是指生产过程中开停车（工、炉）、设备检修、工艺设备运转异常等非正常工况下的污染物排放，以及污染物排放控制措施达不到应有效率等情况下的排放。本项目废气非正常工况排放主要为：废气处理装置故障。本项目废气非正常排放情况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4</w:t>
            </w:r>
            <w:r>
              <w:rPr>
                <w:rFonts w:hint="default"/>
                <w:color w:val="auto"/>
                <w:lang w:eastAsia="zh-CN"/>
              </w:rPr>
              <w:fldChar w:fldCharType="end"/>
            </w:r>
            <w:r>
              <w:rPr>
                <w:rFonts w:hint="eastAsia"/>
                <w:color w:val="auto"/>
                <w:lang w:val="en-US" w:eastAsia="zh-CN"/>
              </w:rPr>
              <w:t xml:space="preserve">  非正常工况废气排放情况一览表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
              <w:gridCol w:w="916"/>
              <w:gridCol w:w="855"/>
              <w:gridCol w:w="1035"/>
              <w:gridCol w:w="1103"/>
              <w:gridCol w:w="1034"/>
              <w:gridCol w:w="788"/>
              <w:gridCol w:w="87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noWrap w:val="0"/>
                  <w:vAlign w:val="center"/>
                </w:tcPr>
                <w:p>
                  <w:pPr>
                    <w:pStyle w:val="9"/>
                    <w:widowControl w:val="0"/>
                    <w:bidi w:val="0"/>
                    <w:rPr>
                      <w:rFonts w:hint="eastAsia"/>
                      <w:color w:val="auto"/>
                      <w:lang w:val="en-US" w:eastAsia="zh-CN"/>
                    </w:rPr>
                  </w:pPr>
                  <w:r>
                    <w:rPr>
                      <w:rFonts w:hint="eastAsia"/>
                      <w:color w:val="auto"/>
                      <w:lang w:val="en-US" w:eastAsia="zh-CN"/>
                    </w:rPr>
                    <w:t>序号</w:t>
                  </w:r>
                </w:p>
              </w:tc>
              <w:tc>
                <w:tcPr>
                  <w:tcW w:w="583" w:type="pct"/>
                  <w:noWrap w:val="0"/>
                  <w:vAlign w:val="center"/>
                </w:tcPr>
                <w:p>
                  <w:pPr>
                    <w:pStyle w:val="9"/>
                    <w:widowControl w:val="0"/>
                    <w:bidi w:val="0"/>
                    <w:rPr>
                      <w:rFonts w:hint="default"/>
                      <w:color w:val="auto"/>
                      <w:lang w:val="en-US" w:eastAsia="zh-CN"/>
                    </w:rPr>
                  </w:pPr>
                  <w:r>
                    <w:rPr>
                      <w:rFonts w:hint="eastAsia"/>
                      <w:color w:val="auto"/>
                      <w:lang w:val="en-US" w:eastAsia="zh-CN"/>
                    </w:rPr>
                    <w:t>污染源</w:t>
                  </w:r>
                </w:p>
              </w:tc>
              <w:tc>
                <w:tcPr>
                  <w:tcW w:w="545" w:type="pct"/>
                  <w:noWrap w:val="0"/>
                  <w:vAlign w:val="center"/>
                </w:tcPr>
                <w:p>
                  <w:pPr>
                    <w:pStyle w:val="9"/>
                    <w:widowControl w:val="0"/>
                    <w:bidi w:val="0"/>
                    <w:rPr>
                      <w:rFonts w:hint="eastAsia"/>
                      <w:color w:val="auto"/>
                      <w:lang w:val="en-US" w:eastAsia="zh-CN"/>
                    </w:rPr>
                  </w:pPr>
                  <w:r>
                    <w:rPr>
                      <w:rFonts w:hint="eastAsia"/>
                      <w:color w:val="auto"/>
                      <w:lang w:val="en-US" w:eastAsia="zh-CN"/>
                    </w:rPr>
                    <w:t>非正常排放原因</w:t>
                  </w:r>
                </w:p>
              </w:tc>
              <w:tc>
                <w:tcPr>
                  <w:tcW w:w="659" w:type="pct"/>
                  <w:noWrap w:val="0"/>
                  <w:vAlign w:val="center"/>
                </w:tcPr>
                <w:p>
                  <w:pPr>
                    <w:pStyle w:val="9"/>
                    <w:widowControl w:val="0"/>
                    <w:bidi w:val="0"/>
                    <w:rPr>
                      <w:rFonts w:hint="eastAsia"/>
                      <w:color w:val="auto"/>
                      <w:lang w:val="en-US" w:eastAsia="zh-CN"/>
                    </w:rPr>
                  </w:pPr>
                  <w:r>
                    <w:rPr>
                      <w:rFonts w:hint="eastAsia"/>
                      <w:color w:val="auto"/>
                      <w:lang w:val="en-US" w:eastAsia="zh-CN"/>
                    </w:rPr>
                    <w:t>污染物</w:t>
                  </w:r>
                </w:p>
              </w:tc>
              <w:tc>
                <w:tcPr>
                  <w:tcW w:w="703" w:type="pct"/>
                  <w:noWrap w:val="0"/>
                  <w:vAlign w:val="center"/>
                </w:tcPr>
                <w:p>
                  <w:pPr>
                    <w:pStyle w:val="9"/>
                    <w:widowControl w:val="0"/>
                    <w:bidi w:val="0"/>
                    <w:rPr>
                      <w:rFonts w:hint="default"/>
                      <w:color w:val="auto"/>
                      <w:lang w:val="en-US" w:eastAsia="zh-CN"/>
                    </w:rPr>
                  </w:pPr>
                  <w:r>
                    <w:rPr>
                      <w:rFonts w:hint="eastAsia"/>
                      <w:color w:val="auto"/>
                      <w:lang w:val="en-US" w:eastAsia="zh-CN"/>
                    </w:rPr>
                    <w:t>非正常排放浓度mg</w:t>
                  </w:r>
                  <w:r>
                    <w:rPr>
                      <w:rFonts w:hint="eastAsia" w:cs="Times New Roman"/>
                      <w:color w:val="auto"/>
                      <w:lang w:val="en-US" w:eastAsia="zh-CN"/>
                    </w:rPr>
                    <w:t>/</w:t>
                  </w:r>
                  <w:r>
                    <w:rPr>
                      <w:rFonts w:hint="eastAsia"/>
                      <w:color w:val="auto"/>
                      <w:lang w:val="en-US" w:eastAsia="zh-CN"/>
                    </w:rPr>
                    <w:t>m</w:t>
                  </w:r>
                  <w:r>
                    <w:rPr>
                      <w:rFonts w:hint="eastAsia"/>
                      <w:color w:val="auto"/>
                      <w:vertAlign w:val="superscript"/>
                      <w:lang w:val="en-US" w:eastAsia="zh-CN"/>
                    </w:rPr>
                    <w:t>3</w:t>
                  </w:r>
                </w:p>
              </w:tc>
              <w:tc>
                <w:tcPr>
                  <w:tcW w:w="659" w:type="pct"/>
                  <w:noWrap w:val="0"/>
                  <w:vAlign w:val="center"/>
                </w:tcPr>
                <w:p>
                  <w:pPr>
                    <w:pStyle w:val="9"/>
                    <w:widowControl w:val="0"/>
                    <w:bidi w:val="0"/>
                    <w:rPr>
                      <w:rFonts w:hint="eastAsia"/>
                      <w:color w:val="auto"/>
                      <w:lang w:val="en-US" w:eastAsia="zh-CN"/>
                    </w:rPr>
                  </w:pPr>
                  <w:r>
                    <w:rPr>
                      <w:rFonts w:hint="eastAsia"/>
                      <w:color w:val="auto"/>
                      <w:lang w:val="en-US" w:eastAsia="zh-CN"/>
                    </w:rPr>
                    <w:t>非正常排放速率kg</w:t>
                  </w:r>
                  <w:r>
                    <w:rPr>
                      <w:rFonts w:hint="eastAsia" w:cs="Times New Roman"/>
                      <w:color w:val="auto"/>
                      <w:lang w:val="en-US" w:eastAsia="zh-CN"/>
                    </w:rPr>
                    <w:t>/</w:t>
                  </w:r>
                  <w:r>
                    <w:rPr>
                      <w:rFonts w:hint="eastAsia"/>
                      <w:color w:val="auto"/>
                      <w:lang w:val="en-US" w:eastAsia="zh-CN"/>
                    </w:rPr>
                    <w:t>h</w:t>
                  </w:r>
                </w:p>
              </w:tc>
              <w:tc>
                <w:tcPr>
                  <w:tcW w:w="502" w:type="pct"/>
                  <w:noWrap w:val="0"/>
                  <w:vAlign w:val="center"/>
                </w:tcPr>
                <w:p>
                  <w:pPr>
                    <w:pStyle w:val="9"/>
                    <w:widowControl w:val="0"/>
                    <w:bidi w:val="0"/>
                    <w:rPr>
                      <w:rFonts w:hint="eastAsia"/>
                      <w:color w:val="auto"/>
                      <w:lang w:val="en-US" w:eastAsia="zh-CN"/>
                    </w:rPr>
                  </w:pPr>
                  <w:r>
                    <w:rPr>
                      <w:rFonts w:hint="eastAsia"/>
                      <w:color w:val="auto"/>
                      <w:lang w:val="en-US" w:eastAsia="zh-CN"/>
                    </w:rPr>
                    <w:t>单次持续时间</w:t>
                  </w:r>
                </w:p>
              </w:tc>
              <w:tc>
                <w:tcPr>
                  <w:tcW w:w="554" w:type="pct"/>
                  <w:noWrap w:val="0"/>
                  <w:vAlign w:val="center"/>
                </w:tcPr>
                <w:p>
                  <w:pPr>
                    <w:pStyle w:val="9"/>
                    <w:widowControl w:val="0"/>
                    <w:bidi w:val="0"/>
                    <w:rPr>
                      <w:rFonts w:hint="eastAsia"/>
                      <w:color w:val="auto"/>
                      <w:lang w:val="en-US" w:eastAsia="zh-CN"/>
                    </w:rPr>
                  </w:pPr>
                  <w:r>
                    <w:rPr>
                      <w:rFonts w:hint="eastAsia"/>
                      <w:color w:val="auto"/>
                      <w:lang w:val="en-US" w:eastAsia="zh-CN"/>
                    </w:rPr>
                    <w:t>年发生频率（次）</w:t>
                  </w:r>
                </w:p>
              </w:tc>
              <w:tc>
                <w:tcPr>
                  <w:tcW w:w="559" w:type="pct"/>
                  <w:noWrap w:val="0"/>
                  <w:vAlign w:val="center"/>
                </w:tcPr>
                <w:p>
                  <w:pPr>
                    <w:pStyle w:val="9"/>
                    <w:widowControl w:val="0"/>
                    <w:bidi w:val="0"/>
                    <w:rPr>
                      <w:rFonts w:hint="eastAsia"/>
                      <w:color w:val="auto"/>
                      <w:lang w:val="en-US" w:eastAsia="zh-CN"/>
                    </w:rPr>
                  </w:pPr>
                  <w:r>
                    <w:rPr>
                      <w:rFonts w:hint="eastAsia"/>
                      <w:color w:val="auto"/>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2"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1</w:t>
                  </w:r>
                </w:p>
              </w:tc>
              <w:tc>
                <w:tcPr>
                  <w:tcW w:w="583"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DA001</w:t>
                  </w:r>
                </w:p>
              </w:tc>
              <w:tc>
                <w:tcPr>
                  <w:tcW w:w="545" w:type="pct"/>
                  <w:vMerge w:val="restart"/>
                  <w:noWrap w:val="0"/>
                  <w:vAlign w:val="center"/>
                </w:tcPr>
                <w:p>
                  <w:pPr>
                    <w:pStyle w:val="9"/>
                    <w:widowControl w:val="0"/>
                    <w:bidi w:val="0"/>
                    <w:rPr>
                      <w:rFonts w:hint="eastAsia"/>
                      <w:color w:val="auto"/>
                      <w:lang w:val="en-US" w:eastAsia="zh-CN"/>
                    </w:rPr>
                  </w:pPr>
                  <w:r>
                    <w:rPr>
                      <w:rFonts w:hint="eastAsia"/>
                      <w:color w:val="auto"/>
                      <w:lang w:val="en-US" w:eastAsia="zh-CN"/>
                    </w:rPr>
                    <w:t>废气处理装置故障</w:t>
                  </w:r>
                </w:p>
              </w:tc>
              <w:tc>
                <w:tcPr>
                  <w:tcW w:w="659" w:type="pct"/>
                  <w:noWrap w:val="0"/>
                  <w:vAlign w:val="center"/>
                </w:tcPr>
                <w:p>
                  <w:pPr>
                    <w:pStyle w:val="9"/>
                    <w:widowControl w:val="0"/>
                    <w:bidi w:val="0"/>
                    <w:rPr>
                      <w:rFonts w:hint="eastAsia"/>
                      <w:color w:val="auto"/>
                      <w:lang w:val="en-US" w:eastAsia="zh-CN"/>
                    </w:rPr>
                  </w:pPr>
                  <w:r>
                    <w:rPr>
                      <w:rFonts w:hint="eastAsia"/>
                      <w:color w:val="auto"/>
                      <w:lang w:val="en-US" w:eastAsia="zh-CN"/>
                    </w:rPr>
                    <w:t>颗粒物</w:t>
                  </w:r>
                </w:p>
              </w:tc>
              <w:tc>
                <w:tcPr>
                  <w:tcW w:w="703" w:type="pct"/>
                  <w:noWrap w:val="0"/>
                  <w:vAlign w:val="center"/>
                </w:tcPr>
                <w:p>
                  <w:pPr>
                    <w:pStyle w:val="9"/>
                    <w:widowControl w:val="0"/>
                    <w:bidi w:val="0"/>
                    <w:rPr>
                      <w:rFonts w:hint="default"/>
                      <w:color w:val="auto"/>
                      <w:lang w:val="en-US" w:eastAsia="zh-CN"/>
                    </w:rPr>
                  </w:pPr>
                  <w:r>
                    <w:rPr>
                      <w:rFonts w:hint="eastAsia"/>
                      <w:color w:val="auto"/>
                      <w:lang w:val="en-US" w:eastAsia="zh-CN"/>
                    </w:rPr>
                    <w:t>75</w:t>
                  </w:r>
                </w:p>
              </w:tc>
              <w:tc>
                <w:tcPr>
                  <w:tcW w:w="659" w:type="pct"/>
                  <w:noWrap w:val="0"/>
                  <w:vAlign w:val="center"/>
                </w:tcPr>
                <w:p>
                  <w:pPr>
                    <w:pStyle w:val="9"/>
                    <w:widowControl w:val="0"/>
                    <w:bidi w:val="0"/>
                    <w:ind w:firstLine="0" w:firstLineChars="0"/>
                    <w:rPr>
                      <w:rFonts w:hint="default"/>
                      <w:color w:val="auto"/>
                      <w:lang w:val="en-US" w:eastAsia="zh-CN"/>
                    </w:rPr>
                  </w:pPr>
                  <w:r>
                    <w:rPr>
                      <w:rFonts w:hint="eastAsia"/>
                      <w:color w:val="auto"/>
                      <w:lang w:val="en-US" w:eastAsia="zh-CN"/>
                    </w:rPr>
                    <w:t>0.3</w:t>
                  </w:r>
                </w:p>
              </w:tc>
              <w:tc>
                <w:tcPr>
                  <w:tcW w:w="502"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1</w:t>
                  </w:r>
                </w:p>
              </w:tc>
              <w:tc>
                <w:tcPr>
                  <w:tcW w:w="554"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1</w:t>
                  </w:r>
                </w:p>
              </w:tc>
              <w:tc>
                <w:tcPr>
                  <w:tcW w:w="559"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停止生产，维修设备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pPr>
                    <w:pStyle w:val="9"/>
                    <w:widowControl w:val="0"/>
                    <w:bidi w:val="0"/>
                    <w:rPr>
                      <w:color w:val="auto"/>
                    </w:rPr>
                  </w:pPr>
                </w:p>
              </w:tc>
              <w:tc>
                <w:tcPr>
                  <w:tcW w:w="583" w:type="pct"/>
                  <w:vMerge w:val="continue"/>
                  <w:noWrap w:val="0"/>
                  <w:vAlign w:val="center"/>
                </w:tcPr>
                <w:p>
                  <w:pPr>
                    <w:pStyle w:val="9"/>
                    <w:widowControl w:val="0"/>
                    <w:bidi w:val="0"/>
                    <w:rPr>
                      <w:color w:val="auto"/>
                    </w:rPr>
                  </w:pPr>
                </w:p>
              </w:tc>
              <w:tc>
                <w:tcPr>
                  <w:tcW w:w="545" w:type="pct"/>
                  <w:vMerge w:val="continue"/>
                  <w:noWrap w:val="0"/>
                  <w:vAlign w:val="center"/>
                </w:tcPr>
                <w:p>
                  <w:pPr>
                    <w:pStyle w:val="9"/>
                    <w:widowControl w:val="0"/>
                    <w:bidi w:val="0"/>
                    <w:rPr>
                      <w:color w:val="auto"/>
                    </w:rPr>
                  </w:pPr>
                </w:p>
              </w:tc>
              <w:tc>
                <w:tcPr>
                  <w:tcW w:w="659" w:type="pct"/>
                  <w:noWrap w:val="0"/>
                  <w:vAlign w:val="center"/>
                </w:tcPr>
                <w:p>
                  <w:pPr>
                    <w:pStyle w:val="9"/>
                    <w:widowControl w:val="0"/>
                    <w:bidi w:val="0"/>
                    <w:rPr>
                      <w:rFonts w:hint="eastAsia"/>
                      <w:color w:val="auto"/>
                      <w:lang w:val="en-US" w:eastAsia="zh-CN"/>
                    </w:rPr>
                  </w:pPr>
                  <w:r>
                    <w:rPr>
                      <w:rFonts w:hint="eastAsia"/>
                      <w:color w:val="auto"/>
                      <w:lang w:val="en-US" w:eastAsia="zh-CN"/>
                    </w:rPr>
                    <w:t>SO</w:t>
                  </w:r>
                  <w:r>
                    <w:rPr>
                      <w:rFonts w:hint="eastAsia"/>
                      <w:color w:val="auto"/>
                      <w:vertAlign w:val="subscript"/>
                      <w:lang w:val="en-US" w:eastAsia="zh-CN"/>
                    </w:rPr>
                    <w:t>2</w:t>
                  </w:r>
                </w:p>
              </w:tc>
              <w:tc>
                <w:tcPr>
                  <w:tcW w:w="703" w:type="pct"/>
                  <w:noWrap w:val="0"/>
                  <w:vAlign w:val="center"/>
                </w:tcPr>
                <w:p>
                  <w:pPr>
                    <w:pStyle w:val="9"/>
                    <w:widowControl w:val="0"/>
                    <w:bidi w:val="0"/>
                    <w:ind w:firstLine="0" w:firstLineChars="0"/>
                    <w:rPr>
                      <w:rFonts w:hint="default"/>
                      <w:color w:val="auto"/>
                      <w:lang w:val="en-US" w:eastAsia="zh-CN"/>
                    </w:rPr>
                  </w:pPr>
                  <w:r>
                    <w:rPr>
                      <w:rFonts w:hint="eastAsia"/>
                      <w:color w:val="auto"/>
                      <w:lang w:val="en-US" w:eastAsia="zh-CN"/>
                    </w:rPr>
                    <w:t>51</w:t>
                  </w:r>
                </w:p>
              </w:tc>
              <w:tc>
                <w:tcPr>
                  <w:tcW w:w="659" w:type="pct"/>
                  <w:noWrap w:val="0"/>
                  <w:vAlign w:val="center"/>
                </w:tcPr>
                <w:p>
                  <w:pPr>
                    <w:pStyle w:val="9"/>
                    <w:widowControl w:val="0"/>
                    <w:bidi w:val="0"/>
                    <w:ind w:firstLine="0" w:firstLineChars="0"/>
                    <w:rPr>
                      <w:rFonts w:hint="default"/>
                      <w:color w:val="auto"/>
                      <w:lang w:val="en-US" w:eastAsia="zh-CN"/>
                    </w:rPr>
                  </w:pPr>
                  <w:r>
                    <w:rPr>
                      <w:rFonts w:hint="eastAsia"/>
                      <w:color w:val="auto"/>
                      <w:lang w:val="en-US" w:eastAsia="zh-CN"/>
                    </w:rPr>
                    <w:t>0.204</w:t>
                  </w:r>
                </w:p>
              </w:tc>
              <w:tc>
                <w:tcPr>
                  <w:tcW w:w="502" w:type="pct"/>
                  <w:vMerge w:val="continue"/>
                  <w:noWrap w:val="0"/>
                  <w:vAlign w:val="center"/>
                </w:tcPr>
                <w:p>
                  <w:pPr>
                    <w:pStyle w:val="9"/>
                    <w:widowControl w:val="0"/>
                    <w:bidi w:val="0"/>
                    <w:rPr>
                      <w:rFonts w:hint="eastAsia"/>
                      <w:color w:val="auto"/>
                      <w:lang w:val="en-US" w:eastAsia="zh-CN"/>
                    </w:rPr>
                  </w:pPr>
                </w:p>
              </w:tc>
              <w:tc>
                <w:tcPr>
                  <w:tcW w:w="554" w:type="pct"/>
                  <w:vMerge w:val="continue"/>
                  <w:noWrap w:val="0"/>
                  <w:vAlign w:val="center"/>
                </w:tcPr>
                <w:p>
                  <w:pPr>
                    <w:pStyle w:val="9"/>
                    <w:widowControl w:val="0"/>
                    <w:bidi w:val="0"/>
                    <w:rPr>
                      <w:rFonts w:hint="eastAsia"/>
                      <w:color w:val="auto"/>
                      <w:lang w:val="en-US" w:eastAsia="zh-CN"/>
                    </w:rPr>
                  </w:pPr>
                </w:p>
              </w:tc>
              <w:tc>
                <w:tcPr>
                  <w:tcW w:w="559" w:type="pct"/>
                  <w:vMerge w:val="continue"/>
                  <w:noWrap w:val="0"/>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2" w:type="pct"/>
                  <w:vMerge w:val="continue"/>
                  <w:noWrap w:val="0"/>
                  <w:vAlign w:val="center"/>
                </w:tcPr>
                <w:p>
                  <w:pPr>
                    <w:pStyle w:val="9"/>
                    <w:widowControl w:val="0"/>
                    <w:bidi w:val="0"/>
                    <w:rPr>
                      <w:rFonts w:hint="eastAsia"/>
                      <w:color w:val="auto"/>
                      <w:lang w:val="en-US" w:eastAsia="zh-CN"/>
                    </w:rPr>
                  </w:pPr>
                </w:p>
              </w:tc>
              <w:tc>
                <w:tcPr>
                  <w:tcW w:w="583" w:type="pct"/>
                  <w:vMerge w:val="continue"/>
                  <w:noWrap w:val="0"/>
                  <w:vAlign w:val="center"/>
                </w:tcPr>
                <w:p>
                  <w:pPr>
                    <w:pStyle w:val="9"/>
                    <w:widowControl w:val="0"/>
                    <w:bidi w:val="0"/>
                    <w:rPr>
                      <w:rFonts w:hint="eastAsia"/>
                      <w:color w:val="auto"/>
                      <w:lang w:val="en-US" w:eastAsia="zh-CN"/>
                    </w:rPr>
                  </w:pPr>
                </w:p>
              </w:tc>
              <w:tc>
                <w:tcPr>
                  <w:tcW w:w="545" w:type="pct"/>
                  <w:vMerge w:val="continue"/>
                  <w:noWrap w:val="0"/>
                  <w:vAlign w:val="center"/>
                </w:tcPr>
                <w:p>
                  <w:pPr>
                    <w:pStyle w:val="9"/>
                    <w:widowControl w:val="0"/>
                    <w:bidi w:val="0"/>
                    <w:rPr>
                      <w:rFonts w:hint="eastAsia"/>
                      <w:color w:val="auto"/>
                      <w:lang w:val="en-US" w:eastAsia="zh-CN"/>
                    </w:rPr>
                  </w:pPr>
                </w:p>
              </w:tc>
              <w:tc>
                <w:tcPr>
                  <w:tcW w:w="659" w:type="pct"/>
                  <w:noWrap w:val="0"/>
                  <w:vAlign w:val="center"/>
                </w:tcPr>
                <w:p>
                  <w:pPr>
                    <w:pStyle w:val="9"/>
                    <w:widowControl w:val="0"/>
                    <w:bidi w:val="0"/>
                    <w:rPr>
                      <w:rFonts w:hint="eastAsia"/>
                      <w:color w:val="auto"/>
                      <w:lang w:val="en-US" w:eastAsia="zh-CN"/>
                    </w:rPr>
                  </w:pPr>
                  <w:r>
                    <w:rPr>
                      <w:rFonts w:hint="eastAsia"/>
                      <w:color w:val="auto"/>
                      <w:lang w:val="en-US" w:eastAsia="zh-CN"/>
                    </w:rPr>
                    <w:t>NO</w:t>
                  </w:r>
                  <w:r>
                    <w:rPr>
                      <w:rFonts w:hint="eastAsia"/>
                      <w:color w:val="auto"/>
                      <w:vertAlign w:val="subscript"/>
                      <w:lang w:val="en-US" w:eastAsia="zh-CN"/>
                    </w:rPr>
                    <w:t>X</w:t>
                  </w:r>
                </w:p>
              </w:tc>
              <w:tc>
                <w:tcPr>
                  <w:tcW w:w="703" w:type="pct"/>
                  <w:noWrap w:val="0"/>
                  <w:vAlign w:val="center"/>
                </w:tcPr>
                <w:p>
                  <w:pPr>
                    <w:pStyle w:val="9"/>
                    <w:widowControl w:val="0"/>
                    <w:bidi w:val="0"/>
                    <w:ind w:firstLine="0" w:firstLineChars="0"/>
                    <w:rPr>
                      <w:rFonts w:hint="default"/>
                      <w:color w:val="auto"/>
                      <w:lang w:val="en-US" w:eastAsia="zh-CN"/>
                    </w:rPr>
                  </w:pPr>
                  <w:r>
                    <w:rPr>
                      <w:rFonts w:hint="eastAsia"/>
                      <w:color w:val="auto"/>
                      <w:lang w:val="en-US" w:eastAsia="zh-CN"/>
                    </w:rPr>
                    <w:t>153</w:t>
                  </w:r>
                </w:p>
              </w:tc>
              <w:tc>
                <w:tcPr>
                  <w:tcW w:w="659" w:type="pct"/>
                  <w:noWrap w:val="0"/>
                  <w:vAlign w:val="center"/>
                </w:tcPr>
                <w:p>
                  <w:pPr>
                    <w:pStyle w:val="9"/>
                    <w:widowControl w:val="0"/>
                    <w:bidi w:val="0"/>
                    <w:ind w:firstLine="0" w:firstLineChars="0"/>
                    <w:rPr>
                      <w:rFonts w:hint="default"/>
                      <w:color w:val="auto"/>
                      <w:lang w:val="en-US" w:eastAsia="zh-CN"/>
                    </w:rPr>
                  </w:pPr>
                  <w:r>
                    <w:rPr>
                      <w:rFonts w:hint="eastAsia"/>
                      <w:color w:val="auto"/>
                      <w:lang w:val="en-US" w:eastAsia="zh-CN"/>
                    </w:rPr>
                    <w:t>0.612</w:t>
                  </w:r>
                </w:p>
              </w:tc>
              <w:tc>
                <w:tcPr>
                  <w:tcW w:w="502" w:type="pct"/>
                  <w:vMerge w:val="continue"/>
                  <w:noWrap w:val="0"/>
                  <w:vAlign w:val="center"/>
                </w:tcPr>
                <w:p>
                  <w:pPr>
                    <w:pStyle w:val="9"/>
                    <w:widowControl w:val="0"/>
                    <w:bidi w:val="0"/>
                    <w:rPr>
                      <w:rFonts w:hint="eastAsia"/>
                      <w:color w:val="auto"/>
                      <w:lang w:val="en-US" w:eastAsia="zh-CN"/>
                    </w:rPr>
                  </w:pPr>
                </w:p>
              </w:tc>
              <w:tc>
                <w:tcPr>
                  <w:tcW w:w="554" w:type="pct"/>
                  <w:vMerge w:val="continue"/>
                  <w:noWrap w:val="0"/>
                  <w:vAlign w:val="center"/>
                </w:tcPr>
                <w:p>
                  <w:pPr>
                    <w:pStyle w:val="9"/>
                    <w:widowControl w:val="0"/>
                    <w:bidi w:val="0"/>
                    <w:rPr>
                      <w:rFonts w:hint="eastAsia"/>
                      <w:color w:val="auto"/>
                      <w:lang w:val="en-US" w:eastAsia="zh-CN"/>
                    </w:rPr>
                  </w:pPr>
                </w:p>
              </w:tc>
              <w:tc>
                <w:tcPr>
                  <w:tcW w:w="559" w:type="pct"/>
                  <w:vMerge w:val="continue"/>
                  <w:noWrap w:val="0"/>
                  <w:vAlign w:val="center"/>
                </w:tcPr>
                <w:p>
                  <w:pPr>
                    <w:pStyle w:val="9"/>
                    <w:widowControl w:val="0"/>
                    <w:bidi w:val="0"/>
                    <w:rPr>
                      <w:rFonts w:hint="eastAsia"/>
                      <w:color w:val="auto"/>
                      <w:lang w:val="en-US" w:eastAsia="zh-CN"/>
                    </w:rPr>
                  </w:pPr>
                </w:p>
              </w:tc>
            </w:tr>
          </w:tbl>
          <w:p>
            <w:pPr>
              <w:pStyle w:val="9"/>
              <w:bidi w:val="0"/>
              <w:rPr>
                <w:rFonts w:hint="eastAsia"/>
                <w:lang w:val="en-US" w:eastAsia="zh-CN"/>
              </w:rPr>
            </w:pPr>
          </w:p>
          <w:p>
            <w:pPr>
              <w:bidi w:val="0"/>
              <w:rPr>
                <w:rFonts w:hint="default"/>
                <w:color w:val="auto"/>
                <w:lang w:val="en-US" w:eastAsia="zh-CN"/>
              </w:rPr>
            </w:pPr>
            <w:r>
              <w:rPr>
                <w:rFonts w:hint="eastAsia"/>
                <w:color w:val="auto"/>
                <w:lang w:val="en-US" w:eastAsia="zh-CN"/>
              </w:rPr>
              <w:t>（4）</w:t>
            </w:r>
            <w:r>
              <w:rPr>
                <w:rFonts w:hint="default"/>
                <w:color w:val="auto"/>
                <w:lang w:val="en-US" w:eastAsia="zh-CN"/>
              </w:rPr>
              <w:t>措施可行性分析</w:t>
            </w:r>
          </w:p>
          <w:p>
            <w:pPr>
              <w:bidi w:val="0"/>
              <w:ind w:firstLine="480" w:firstLineChars="200"/>
              <w:rPr>
                <w:rFonts w:hint="default"/>
                <w:color w:val="auto"/>
                <w:lang w:val="en-US" w:eastAsia="zh-CN"/>
              </w:rPr>
            </w:pPr>
            <w:r>
              <w:rPr>
                <w:rFonts w:hint="default"/>
                <w:color w:val="auto"/>
                <w:lang w:val="en-US" w:eastAsia="zh-CN"/>
              </w:rPr>
              <w:t>本项目废气处理措施主要为布袋除尘器和其他无组织粉尘控制措施。</w:t>
            </w:r>
            <w:r>
              <w:rPr>
                <w:rFonts w:hint="eastAsia"/>
                <w:color w:val="auto"/>
                <w:lang w:val="en-US" w:eastAsia="zh-CN"/>
              </w:rPr>
              <w:t>本</w:t>
            </w:r>
            <w:r>
              <w:rPr>
                <w:rFonts w:hint="default"/>
                <w:color w:val="auto"/>
                <w:lang w:val="en-US" w:eastAsia="zh-CN"/>
              </w:rPr>
              <w:t>项目</w:t>
            </w:r>
            <w:r>
              <w:rPr>
                <w:rFonts w:hint="eastAsia"/>
                <w:color w:val="auto"/>
                <w:lang w:val="en-US" w:eastAsia="zh-CN"/>
              </w:rPr>
              <w:t>锅炉废气拟设置1个</w:t>
            </w:r>
            <w:r>
              <w:rPr>
                <w:rFonts w:hint="default"/>
                <w:color w:val="auto"/>
                <w:lang w:val="en-US" w:eastAsia="zh-CN"/>
              </w:rPr>
              <w:t>脉冲式布袋除尘器</w:t>
            </w:r>
            <w:r>
              <w:rPr>
                <w:rFonts w:hint="eastAsia"/>
                <w:color w:val="auto"/>
                <w:lang w:val="en-US" w:eastAsia="zh-CN"/>
              </w:rPr>
              <w:t>，与生物质锅炉通过管道相连，收集的废气通过1根35m高排气筒DA001排放</w:t>
            </w:r>
            <w:r>
              <w:rPr>
                <w:rFonts w:hint="default"/>
                <w:color w:val="auto"/>
                <w:lang w:val="en-US" w:eastAsia="zh-CN"/>
              </w:rPr>
              <w:t>。</w:t>
            </w:r>
          </w:p>
          <w:p>
            <w:pPr>
              <w:bidi w:val="0"/>
              <w:ind w:firstLine="480" w:firstLineChars="200"/>
              <w:rPr>
                <w:rFonts w:hint="default"/>
                <w:color w:val="auto"/>
                <w:lang w:val="en-US" w:eastAsia="zh-CN"/>
              </w:rPr>
            </w:pPr>
            <w:r>
              <w:rPr>
                <w:rFonts w:hint="default"/>
                <w:color w:val="auto"/>
                <w:lang w:val="en-US" w:eastAsia="zh-CN"/>
              </w:rPr>
              <w:t>①有组织废气污染防治措施措施的可行性</w:t>
            </w:r>
          </w:p>
          <w:p>
            <w:pPr>
              <w:bidi w:val="0"/>
              <w:ind w:firstLine="480" w:firstLineChars="200"/>
              <w:rPr>
                <w:rFonts w:hint="eastAsia"/>
                <w:color w:val="auto"/>
                <w:lang w:val="en-US" w:eastAsia="zh-CN"/>
              </w:rPr>
            </w:pPr>
            <w:r>
              <w:rPr>
                <w:rFonts w:hint="default"/>
                <w:color w:val="auto"/>
                <w:lang w:val="en-US" w:eastAsia="zh-CN"/>
              </w:rPr>
              <w:fldChar w:fldCharType="begin"/>
            </w:r>
            <w:r>
              <w:rPr>
                <w:rFonts w:hint="default"/>
                <w:color w:val="auto"/>
                <w:lang w:val="en-US" w:eastAsia="zh-CN"/>
              </w:rPr>
              <w:instrText xml:space="preserve"> = 1 \* ROMAN \* MERGEFORMAT </w:instrText>
            </w:r>
            <w:r>
              <w:rPr>
                <w:rFonts w:hint="default"/>
                <w:color w:val="auto"/>
                <w:lang w:val="en-US" w:eastAsia="zh-CN"/>
              </w:rPr>
              <w:fldChar w:fldCharType="separate"/>
            </w:r>
            <w:r>
              <w:rPr>
                <w:color w:val="auto"/>
              </w:rPr>
              <w:t>I</w:t>
            </w:r>
            <w:r>
              <w:rPr>
                <w:rFonts w:hint="default"/>
                <w:color w:val="auto"/>
                <w:lang w:val="en-US" w:eastAsia="zh-CN"/>
              </w:rPr>
              <w:fldChar w:fldCharType="end"/>
            </w:r>
            <w:r>
              <w:rPr>
                <w:rFonts w:hint="eastAsia"/>
                <w:color w:val="auto"/>
                <w:lang w:val="en-US" w:eastAsia="zh-CN"/>
              </w:rPr>
              <w:t>.脉冲袋式除尘器</w:t>
            </w:r>
          </w:p>
          <w:p>
            <w:pPr>
              <w:bidi w:val="0"/>
              <w:rPr>
                <w:rFonts w:hint="eastAsia"/>
                <w:lang w:val="en-US" w:eastAsia="zh-CN"/>
              </w:rPr>
            </w:pPr>
            <w:r>
              <w:rPr>
                <w:rFonts w:hint="default"/>
                <w:lang w:val="en-US" w:eastAsia="zh-CN"/>
              </w:rPr>
              <w:fldChar w:fldCharType="begin"/>
            </w:r>
            <w:r>
              <w:rPr>
                <w:rFonts w:hint="default"/>
                <w:lang w:val="en-US" w:eastAsia="zh-CN"/>
              </w:rPr>
              <w:instrText xml:space="preserve"> = 1 \* GB3 \* MERGEFORMAT </w:instrText>
            </w:r>
            <w:r>
              <w:rPr>
                <w:rFonts w:hint="default"/>
                <w:lang w:val="en-US" w:eastAsia="zh-CN"/>
              </w:rPr>
              <w:fldChar w:fldCharType="separate"/>
            </w:r>
            <w:r>
              <w:t>①</w:t>
            </w:r>
            <w:r>
              <w:rPr>
                <w:rFonts w:hint="default"/>
                <w:lang w:val="en-US" w:eastAsia="zh-CN"/>
              </w:rPr>
              <w:fldChar w:fldCharType="end"/>
            </w:r>
            <w:r>
              <w:rPr>
                <w:rFonts w:hint="eastAsia"/>
                <w:lang w:val="en-US" w:eastAsia="zh-CN"/>
              </w:rPr>
              <w:t>布袋除尘器</w:t>
            </w:r>
          </w:p>
          <w:p>
            <w:pPr>
              <w:bidi w:val="0"/>
              <w:ind w:firstLine="480" w:firstLineChars="200"/>
              <w:rPr>
                <w:rFonts w:hint="default"/>
                <w:lang w:val="en-US" w:eastAsia="zh-CN"/>
              </w:rPr>
            </w:pPr>
            <w:r>
              <w:rPr>
                <w:rFonts w:hint="eastAsia"/>
                <w:lang w:val="en-US" w:eastAsia="zh-CN"/>
              </w:rPr>
              <w:t>本项目锅炉废气</w:t>
            </w:r>
            <w:r>
              <w:rPr>
                <w:rFonts w:hint="default"/>
                <w:lang w:val="en-US" w:eastAsia="zh-CN"/>
              </w:rPr>
              <w:t>采用</w:t>
            </w:r>
            <w:r>
              <w:rPr>
                <w:rFonts w:hint="eastAsia"/>
                <w:lang w:val="en-US" w:eastAsia="zh-CN"/>
              </w:rPr>
              <w:t>布袋</w:t>
            </w:r>
            <w:r>
              <w:rPr>
                <w:rFonts w:hint="default"/>
                <w:lang w:val="en-US" w:eastAsia="zh-CN"/>
              </w:rPr>
              <w:t>除尘器进行收集、处置，</w:t>
            </w:r>
            <w:r>
              <w:rPr>
                <w:rFonts w:hint="eastAsia"/>
                <w:lang w:val="en-US" w:eastAsia="zh-CN"/>
              </w:rPr>
              <w:t>布袋</w:t>
            </w:r>
            <w:r>
              <w:rPr>
                <w:rFonts w:hint="default"/>
                <w:lang w:val="en-US" w:eastAsia="zh-CN"/>
              </w:rPr>
              <w:t>除尘器是一种干式滤尘装置，它适用于捕集细小、干燥、非纤维性粉尘。该工艺适用范围广，除尘效率高，尤其适用于粉尘废气等，设备占地面积小；吸附效率高，吸附容量大，适用面广；能力强；操作简易、安全；运行费用低；一次性投资费用不高，性价比高。维护方便，无技术要求；布袋除尘器具有来源广泛价格低廉等特点；因此维护成本不高。经济环保，高效安全。且</w:t>
            </w:r>
            <w:r>
              <w:rPr>
                <w:rFonts w:hint="eastAsia"/>
                <w:lang w:val="en-US" w:eastAsia="zh-CN"/>
              </w:rPr>
              <w:t>根据</w:t>
            </w:r>
            <w:r>
              <w:rPr>
                <w:rFonts w:hint="default"/>
                <w:lang w:val="en-US" w:eastAsia="zh-CN"/>
              </w:rPr>
              <w:t>《</w:t>
            </w:r>
            <w:r>
              <w:rPr>
                <w:rFonts w:hint="eastAsia"/>
                <w:lang w:val="en-US" w:eastAsia="zh-CN"/>
              </w:rPr>
              <w:t>排污许可证申请与核发技术规范-农副食品加工工业-淀粉工业》（HJ860.2-2018）表8“淀粉工业排污单位废气治理可行技术”</w:t>
            </w:r>
            <w:r>
              <w:rPr>
                <w:rFonts w:hint="default"/>
                <w:lang w:val="en-US" w:eastAsia="zh-CN"/>
              </w:rPr>
              <w:t>，布袋除尘是治理</w:t>
            </w:r>
            <w:r>
              <w:rPr>
                <w:rFonts w:hint="eastAsia"/>
                <w:lang w:val="en-US" w:eastAsia="zh-CN"/>
              </w:rPr>
              <w:t>生物质锅炉废气中</w:t>
            </w:r>
            <w:r>
              <w:rPr>
                <w:rFonts w:hint="default"/>
                <w:lang w:val="en-US" w:eastAsia="zh-CN"/>
              </w:rPr>
              <w:t>颗粒物的</w:t>
            </w:r>
            <w:r>
              <w:rPr>
                <w:rFonts w:hint="eastAsia"/>
                <w:lang w:val="en-US" w:eastAsia="zh-CN"/>
              </w:rPr>
              <w:t>可行</w:t>
            </w:r>
            <w:r>
              <w:rPr>
                <w:rFonts w:hint="default"/>
                <w:lang w:val="en-US" w:eastAsia="zh-CN"/>
              </w:rPr>
              <w:t>技术。</w:t>
            </w:r>
          </w:p>
          <w:p>
            <w:pPr>
              <w:bidi w:val="0"/>
              <w:ind w:firstLine="480" w:firstLineChars="200"/>
              <w:rPr>
                <w:rFonts w:hint="default"/>
                <w:color w:val="auto"/>
                <w:lang w:val="en-US" w:eastAsia="zh-CN"/>
              </w:rPr>
            </w:pPr>
            <w:r>
              <w:rPr>
                <w:rFonts w:hint="default"/>
                <w:lang w:val="en-US" w:eastAsia="zh-CN"/>
              </w:rPr>
              <w:t>因此，本项目采取布袋除尘措施对</w:t>
            </w:r>
            <w:r>
              <w:rPr>
                <w:rFonts w:hint="eastAsia"/>
                <w:lang w:val="en-US" w:eastAsia="zh-CN"/>
              </w:rPr>
              <w:t>锅炉废气</w:t>
            </w:r>
            <w:r>
              <w:rPr>
                <w:rFonts w:hint="default"/>
                <w:lang w:val="en-US" w:eastAsia="zh-CN"/>
              </w:rPr>
              <w:t>进行防治在技术上是可行，</w:t>
            </w:r>
            <w:r>
              <w:rPr>
                <w:rFonts w:hint="eastAsia"/>
                <w:color w:val="auto"/>
                <w:lang w:val="en-US" w:eastAsia="zh-CN"/>
              </w:rPr>
              <w:t>为技术规范中要求的可行技术，</w:t>
            </w:r>
            <w:r>
              <w:rPr>
                <w:rFonts w:hint="default"/>
                <w:lang w:val="en-US" w:eastAsia="zh-CN"/>
              </w:rPr>
              <w:t>在经济上是合理的</w:t>
            </w:r>
            <w:r>
              <w:rPr>
                <w:rFonts w:hint="default"/>
                <w:color w:val="auto"/>
                <w:lang w:val="en-US" w:eastAsia="zh-CN"/>
              </w:rPr>
              <w:t>。</w:t>
            </w:r>
          </w:p>
          <w:p>
            <w:pPr>
              <w:bidi w:val="0"/>
              <w:ind w:firstLine="480" w:firstLineChars="20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color w:val="auto"/>
              </w:rPr>
              <w:t>②</w:t>
            </w:r>
            <w:r>
              <w:rPr>
                <w:rFonts w:hint="default"/>
                <w:color w:val="auto"/>
                <w:lang w:val="en-US" w:eastAsia="zh-CN"/>
              </w:rPr>
              <w:fldChar w:fldCharType="end"/>
            </w:r>
            <w:r>
              <w:rPr>
                <w:rFonts w:hint="eastAsia"/>
                <w:color w:val="auto"/>
                <w:lang w:val="en-US" w:eastAsia="zh-CN"/>
              </w:rPr>
              <w:t>无组织废气污染防治措施措施</w:t>
            </w:r>
            <w:r>
              <w:rPr>
                <w:rFonts w:hint="default"/>
                <w:color w:val="auto"/>
                <w:lang w:val="en-US" w:eastAsia="zh-CN"/>
              </w:rPr>
              <w:t>的可行性</w:t>
            </w:r>
          </w:p>
          <w:p>
            <w:pPr>
              <w:bidi w:val="0"/>
              <w:ind w:firstLine="480" w:firstLineChars="200"/>
              <w:rPr>
                <w:rFonts w:hint="default"/>
                <w:color w:val="auto"/>
                <w:lang w:val="en-US" w:eastAsia="zh-CN"/>
              </w:rPr>
            </w:pPr>
            <w:r>
              <w:rPr>
                <w:rFonts w:hint="eastAsia"/>
                <w:color w:val="auto"/>
                <w:lang w:val="en-US" w:eastAsia="zh-CN"/>
              </w:rPr>
              <w:t>本项目无组织废气主要来源于投料过程产生的粉尘，</w:t>
            </w:r>
            <w:r>
              <w:rPr>
                <w:rFonts w:hint="default"/>
                <w:color w:val="auto"/>
                <w:lang w:val="en-US" w:eastAsia="zh-CN"/>
              </w:rPr>
              <w:t>为减少粉尘无组织排放，建设单位</w:t>
            </w:r>
            <w:r>
              <w:rPr>
                <w:rFonts w:hint="eastAsia"/>
                <w:color w:val="auto"/>
                <w:lang w:val="en-US" w:eastAsia="zh-CN"/>
              </w:rPr>
              <w:t>还拟</w:t>
            </w:r>
            <w:r>
              <w:rPr>
                <w:rFonts w:hint="default"/>
                <w:color w:val="auto"/>
                <w:lang w:val="en-US" w:eastAsia="zh-CN"/>
              </w:rPr>
              <w:t>采取如下措施。</w:t>
            </w:r>
          </w:p>
          <w:p>
            <w:pPr>
              <w:bidi w:val="0"/>
              <w:ind w:firstLine="480" w:firstLineChars="20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ROMAN \* MERGEFORMAT </w:instrText>
            </w:r>
            <w:r>
              <w:rPr>
                <w:rFonts w:hint="default"/>
                <w:color w:val="auto"/>
                <w:lang w:val="en-US" w:eastAsia="zh-CN"/>
              </w:rPr>
              <w:fldChar w:fldCharType="separate"/>
            </w:r>
            <w:r>
              <w:rPr>
                <w:color w:val="auto"/>
              </w:rPr>
              <w:t>I</w:t>
            </w:r>
            <w:r>
              <w:rPr>
                <w:rFonts w:hint="default"/>
                <w:color w:val="auto"/>
                <w:lang w:val="en-US" w:eastAsia="zh-CN"/>
              </w:rPr>
              <w:fldChar w:fldCharType="end"/>
            </w:r>
            <w:r>
              <w:rPr>
                <w:rFonts w:hint="eastAsia"/>
                <w:color w:val="auto"/>
                <w:lang w:val="en-US" w:eastAsia="zh-CN"/>
              </w:rPr>
              <w:t>.投料时保证和浆车间门窗处于关闭状态，投料口采用半密封式或采取围挡措施；</w:t>
            </w:r>
          </w:p>
          <w:p>
            <w:pPr>
              <w:bidi w:val="0"/>
              <w:ind w:firstLine="480" w:firstLineChars="20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2 \* ROMAN \* MERGEFORMAT </w:instrText>
            </w:r>
            <w:r>
              <w:rPr>
                <w:rFonts w:hint="default"/>
                <w:color w:val="auto"/>
                <w:lang w:val="en-US" w:eastAsia="zh-CN"/>
              </w:rPr>
              <w:fldChar w:fldCharType="separate"/>
            </w:r>
            <w:r>
              <w:rPr>
                <w:color w:val="auto"/>
              </w:rPr>
              <w:t>II</w:t>
            </w:r>
            <w:r>
              <w:rPr>
                <w:rFonts w:hint="default"/>
                <w:color w:val="auto"/>
                <w:lang w:val="en-US" w:eastAsia="zh-CN"/>
              </w:rPr>
              <w:fldChar w:fldCharType="end"/>
            </w:r>
            <w:r>
              <w:rPr>
                <w:rFonts w:hint="eastAsia"/>
                <w:color w:val="auto"/>
                <w:lang w:val="en-US" w:eastAsia="zh-CN"/>
              </w:rPr>
              <w:t>.</w:t>
            </w:r>
            <w:r>
              <w:rPr>
                <w:rFonts w:hint="default"/>
                <w:color w:val="auto"/>
                <w:lang w:val="en-US" w:eastAsia="zh-CN"/>
              </w:rPr>
              <w:t>提升管理水平，</w:t>
            </w:r>
            <w:r>
              <w:rPr>
                <w:rFonts w:hint="eastAsia"/>
                <w:color w:val="auto"/>
                <w:lang w:val="en-US" w:eastAsia="zh-CN"/>
              </w:rPr>
              <w:t>投料</w:t>
            </w:r>
            <w:r>
              <w:rPr>
                <w:rFonts w:hint="default"/>
                <w:color w:val="auto"/>
                <w:lang w:val="en-US" w:eastAsia="zh-CN"/>
              </w:rPr>
              <w:t>、搅拌时缓慢操作，防止扬尘</w:t>
            </w:r>
            <w:r>
              <w:rPr>
                <w:rFonts w:hint="eastAsia"/>
                <w:color w:val="auto"/>
                <w:lang w:val="en-US" w:eastAsia="zh-CN"/>
              </w:rPr>
              <w:t>；</w:t>
            </w:r>
          </w:p>
          <w:p>
            <w:pPr>
              <w:bidi w:val="0"/>
              <w:ind w:firstLine="480" w:firstLineChars="20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3 \* ROMAN \* MERGEFORMAT </w:instrText>
            </w:r>
            <w:r>
              <w:rPr>
                <w:rFonts w:hint="default"/>
                <w:color w:val="auto"/>
                <w:lang w:val="en-US" w:eastAsia="zh-CN"/>
              </w:rPr>
              <w:fldChar w:fldCharType="separate"/>
            </w:r>
            <w:r>
              <w:rPr>
                <w:color w:val="auto"/>
              </w:rPr>
              <w:t>III</w:t>
            </w:r>
            <w:r>
              <w:rPr>
                <w:rFonts w:hint="default"/>
                <w:color w:val="auto"/>
                <w:lang w:val="en-US" w:eastAsia="zh-CN"/>
              </w:rPr>
              <w:fldChar w:fldCharType="end"/>
            </w:r>
            <w:r>
              <w:rPr>
                <w:rFonts w:hint="eastAsia"/>
                <w:color w:val="auto"/>
                <w:lang w:val="en-US" w:eastAsia="zh-CN"/>
              </w:rPr>
              <w:t>.及时清楚车间内沉降的投料粉尘，避免散落在地面的粉尘二次扬散。</w:t>
            </w:r>
          </w:p>
          <w:p>
            <w:pPr>
              <w:bidi w:val="0"/>
              <w:ind w:firstLine="480" w:firstLineChars="200"/>
              <w:rPr>
                <w:rFonts w:hint="eastAsia"/>
                <w:color w:val="auto"/>
                <w:lang w:val="en-US" w:eastAsia="zh-CN"/>
              </w:rPr>
            </w:pPr>
            <w:r>
              <w:rPr>
                <w:rFonts w:hint="default"/>
                <w:color w:val="auto"/>
                <w:lang w:val="en-US" w:eastAsia="zh-CN"/>
              </w:rPr>
              <w:t>通过</w:t>
            </w:r>
            <w:r>
              <w:rPr>
                <w:rFonts w:hint="eastAsia"/>
                <w:color w:val="auto"/>
                <w:lang w:val="en-US" w:eastAsia="zh-CN"/>
              </w:rPr>
              <w:t>采取</w:t>
            </w:r>
            <w:r>
              <w:rPr>
                <w:rFonts w:hint="default"/>
                <w:color w:val="auto"/>
                <w:lang w:val="en-US" w:eastAsia="zh-CN"/>
              </w:rPr>
              <w:t>以上措施，</w:t>
            </w:r>
            <w:r>
              <w:rPr>
                <w:rFonts w:hint="eastAsia"/>
                <w:color w:val="auto"/>
                <w:lang w:val="en-US" w:eastAsia="zh-CN"/>
              </w:rPr>
              <w:t>本</w:t>
            </w:r>
            <w:r>
              <w:rPr>
                <w:rFonts w:hint="default"/>
                <w:color w:val="auto"/>
                <w:lang w:val="en-US" w:eastAsia="zh-CN"/>
              </w:rPr>
              <w:t>项目无组织废气能够达标排放。</w:t>
            </w:r>
          </w:p>
          <w:p>
            <w:pPr>
              <w:bidi w:val="0"/>
              <w:ind w:firstLine="480" w:firstLineChars="200"/>
              <w:rPr>
                <w:rFonts w:hint="default"/>
                <w:color w:val="auto"/>
                <w:lang w:val="en-US" w:eastAsia="zh-CN"/>
              </w:rPr>
            </w:pPr>
            <w:r>
              <w:rPr>
                <w:rFonts w:hint="eastAsia"/>
                <w:color w:val="auto"/>
                <w:lang w:val="en-US" w:eastAsia="zh-CN"/>
              </w:rPr>
              <w:t>（5）</w:t>
            </w:r>
            <w:r>
              <w:rPr>
                <w:rFonts w:hint="default"/>
                <w:color w:val="auto"/>
                <w:lang w:val="en-US" w:eastAsia="zh-CN"/>
              </w:rPr>
              <w:t>达标可行性</w:t>
            </w:r>
          </w:p>
          <w:p>
            <w:pPr>
              <w:bidi w:val="0"/>
              <w:ind w:firstLine="480" w:firstLineChars="200"/>
              <w:rPr>
                <w:rFonts w:hint="default"/>
                <w:color w:val="auto"/>
                <w:lang w:val="en-US" w:eastAsia="zh-CN"/>
              </w:rPr>
            </w:pPr>
            <w:r>
              <w:rPr>
                <w:rFonts w:hint="default"/>
                <w:color w:val="auto"/>
                <w:lang w:val="en-US" w:eastAsia="zh-CN"/>
              </w:rPr>
              <w:t>根据废气污染源强核算</w:t>
            </w:r>
            <w:r>
              <w:rPr>
                <w:rFonts w:hint="eastAsia"/>
                <w:color w:val="auto"/>
                <w:lang w:val="en-US" w:eastAsia="zh-CN"/>
              </w:rPr>
              <w:t>结果</w:t>
            </w:r>
            <w:r>
              <w:rPr>
                <w:rFonts w:hint="default"/>
                <w:color w:val="auto"/>
                <w:lang w:val="en-US" w:eastAsia="zh-CN"/>
              </w:rPr>
              <w:t>可知，经过布袋除尘器处理后，本项目运营期有组织排放的</w:t>
            </w:r>
            <w:r>
              <w:rPr>
                <w:rFonts w:hint="eastAsia"/>
                <w:color w:val="auto"/>
                <w:vertAlign w:val="baseline"/>
                <w:lang w:val="en-US" w:eastAsia="zh-CN"/>
              </w:rPr>
              <w:t>颗粒物、SO</w:t>
            </w:r>
            <w:r>
              <w:rPr>
                <w:rFonts w:hint="eastAsia"/>
                <w:color w:val="auto"/>
                <w:vertAlign w:val="subscript"/>
                <w:lang w:val="en-US" w:eastAsia="zh-CN"/>
              </w:rPr>
              <w:t>2</w:t>
            </w:r>
            <w:r>
              <w:rPr>
                <w:rFonts w:hint="eastAsia"/>
                <w:color w:val="auto"/>
                <w:vertAlign w:val="baseline"/>
                <w:lang w:val="en-US" w:eastAsia="zh-CN"/>
              </w:rPr>
              <w:t>和NOx</w:t>
            </w:r>
            <w:r>
              <w:rPr>
                <w:rFonts w:hint="default"/>
                <w:color w:val="auto"/>
                <w:lang w:val="en-US" w:eastAsia="zh-CN"/>
              </w:rPr>
              <w:t>的排放浓度均符合</w:t>
            </w:r>
            <w:r>
              <w:rPr>
                <w:rFonts w:hint="eastAsia"/>
                <w:color w:val="auto"/>
                <w:vertAlign w:val="baseline"/>
                <w:lang w:val="en-US" w:eastAsia="zh-CN"/>
              </w:rPr>
              <w:t>《锅炉大气污染物排放标准》（GB13271-2014）表2中燃煤锅炉标准限值</w:t>
            </w:r>
            <w:r>
              <w:rPr>
                <w:rFonts w:hint="default"/>
                <w:color w:val="auto"/>
                <w:lang w:val="en-US" w:eastAsia="zh-CN"/>
              </w:rPr>
              <w:t>要求；类比</w:t>
            </w:r>
            <w:r>
              <w:rPr>
                <w:rFonts w:hint="eastAsia"/>
                <w:color w:val="auto"/>
                <w:lang w:val="en-US" w:eastAsia="zh-CN"/>
              </w:rPr>
              <w:t>同类型</w:t>
            </w:r>
            <w:r>
              <w:rPr>
                <w:rFonts w:hint="default"/>
                <w:color w:val="auto"/>
                <w:lang w:val="en-US" w:eastAsia="zh-CN"/>
              </w:rPr>
              <w:t>项目，本项目运营期厂界无组织排放的颗粒物排放浓度能满足《大气污染物综合排放标准》（GB16297-1996）表2无组织监控浓度限值要求</w:t>
            </w:r>
            <w:r>
              <w:rPr>
                <w:rFonts w:hint="eastAsia"/>
                <w:color w:val="auto"/>
                <w:lang w:val="en-US" w:eastAsia="zh-CN"/>
              </w:rPr>
              <w:t>。</w:t>
            </w:r>
            <w:r>
              <w:rPr>
                <w:rFonts w:hint="default"/>
                <w:color w:val="auto"/>
                <w:lang w:val="en-US" w:eastAsia="zh-CN"/>
              </w:rPr>
              <w:t>项目废气污染物</w:t>
            </w:r>
            <w:r>
              <w:rPr>
                <w:rFonts w:hint="eastAsia"/>
                <w:color w:val="auto"/>
                <w:lang w:val="en-US" w:eastAsia="zh-CN"/>
              </w:rPr>
              <w:t>均</w:t>
            </w:r>
            <w:r>
              <w:rPr>
                <w:rFonts w:hint="default"/>
                <w:color w:val="auto"/>
                <w:lang w:val="en-US" w:eastAsia="zh-CN"/>
              </w:rPr>
              <w:t>能够做到达标排放。</w:t>
            </w:r>
          </w:p>
          <w:p>
            <w:pPr>
              <w:bidi w:val="0"/>
              <w:ind w:firstLine="480" w:firstLineChars="200"/>
              <w:rPr>
                <w:rFonts w:hint="default"/>
                <w:color w:val="auto"/>
                <w:lang w:val="en-US" w:eastAsia="zh-CN"/>
              </w:rPr>
            </w:pPr>
            <w:r>
              <w:rPr>
                <w:rFonts w:hint="default"/>
                <w:color w:val="auto"/>
                <w:lang w:val="en-US" w:eastAsia="zh-CN"/>
              </w:rPr>
              <w:t>根据环境质量现状评价，</w:t>
            </w:r>
            <w:r>
              <w:rPr>
                <w:rFonts w:hint="eastAsia"/>
                <w:color w:val="auto"/>
                <w:lang w:val="en-US" w:eastAsia="zh-CN"/>
              </w:rPr>
              <w:t>本</w:t>
            </w:r>
            <w:r>
              <w:rPr>
                <w:rFonts w:hint="default"/>
                <w:color w:val="auto"/>
                <w:lang w:val="en-US" w:eastAsia="zh-CN"/>
              </w:rPr>
              <w:t>项目所在区域</w:t>
            </w:r>
            <w:r>
              <w:rPr>
                <w:rFonts w:hint="eastAsia"/>
                <w:color w:val="auto"/>
                <w:lang w:val="en-US" w:eastAsia="zh-CN"/>
              </w:rPr>
              <w:t>为达标区，</w:t>
            </w:r>
            <w:r>
              <w:rPr>
                <w:rFonts w:hint="default"/>
                <w:color w:val="auto"/>
                <w:lang w:val="en-US" w:eastAsia="zh-CN"/>
              </w:rPr>
              <w:t>环境空气质量现状</w:t>
            </w:r>
            <w:r>
              <w:rPr>
                <w:rFonts w:hint="eastAsia"/>
                <w:color w:val="auto"/>
                <w:lang w:val="en-US" w:eastAsia="zh-CN"/>
              </w:rPr>
              <w:t>良</w:t>
            </w:r>
            <w:r>
              <w:rPr>
                <w:rFonts w:hint="default"/>
                <w:color w:val="auto"/>
                <w:lang w:val="en-US" w:eastAsia="zh-CN"/>
              </w:rPr>
              <w:t>好。因此本项目建成投产后，对于周边环境空气和周边环境保护目标的影响不大，本项目大气污染物评价结果可接受。</w:t>
            </w:r>
          </w:p>
          <w:p>
            <w:pPr>
              <w:bidi w:val="0"/>
              <w:ind w:firstLine="480" w:firstLineChars="200"/>
              <w:rPr>
                <w:rFonts w:hint="default"/>
                <w:color w:val="auto"/>
                <w:lang w:val="en-US" w:eastAsia="zh-CN"/>
              </w:rPr>
            </w:pPr>
            <w:r>
              <w:rPr>
                <w:rFonts w:hint="eastAsia"/>
                <w:color w:val="auto"/>
                <w:lang w:val="en-US" w:eastAsia="zh-CN"/>
              </w:rPr>
              <w:t>（6）</w:t>
            </w:r>
            <w:r>
              <w:rPr>
                <w:rFonts w:hint="default"/>
                <w:color w:val="auto"/>
                <w:lang w:val="en-US" w:eastAsia="zh-CN"/>
              </w:rPr>
              <w:t>废气自行监测要求</w:t>
            </w:r>
          </w:p>
          <w:p>
            <w:pPr>
              <w:bidi w:val="0"/>
              <w:ind w:firstLine="480" w:firstLineChars="200"/>
              <w:rPr>
                <w:rFonts w:hint="default"/>
                <w:color w:val="auto"/>
                <w:lang w:val="en-US" w:eastAsia="zh-CN"/>
              </w:rPr>
            </w:pPr>
            <w:r>
              <w:rPr>
                <w:rFonts w:hint="default"/>
                <w:color w:val="auto"/>
                <w:lang w:val="en-US" w:eastAsia="zh-CN"/>
              </w:rPr>
              <w:t>建设单位应定期或不定期委托有检测资质单位对废气污染源进行监测。自行监测的记录要求</w:t>
            </w:r>
            <w:r>
              <w:rPr>
                <w:rFonts w:hint="eastAsia"/>
                <w:color w:val="auto"/>
                <w:lang w:val="en-US" w:eastAsia="zh-CN"/>
              </w:rPr>
              <w:t>根据</w:t>
            </w:r>
            <w:r>
              <w:rPr>
                <w:rFonts w:hint="default"/>
                <w:color w:val="auto"/>
                <w:lang w:val="en-US" w:eastAsia="zh-CN"/>
              </w:rPr>
              <w:t>《排污</w:t>
            </w:r>
            <w:r>
              <w:rPr>
                <w:rFonts w:hint="eastAsia"/>
                <w:color w:val="auto"/>
                <w:lang w:val="en-US" w:eastAsia="zh-CN"/>
              </w:rPr>
              <w:t>单位自行监测技术指南</w:t>
            </w:r>
            <w:r>
              <w:rPr>
                <w:rFonts w:hint="default"/>
                <w:color w:val="auto"/>
                <w:lang w:val="en-US" w:eastAsia="zh-CN"/>
              </w:rPr>
              <w:t xml:space="preserve"> </w:t>
            </w:r>
            <w:r>
              <w:rPr>
                <w:rFonts w:hint="eastAsia"/>
                <w:color w:val="auto"/>
                <w:lang w:val="en-US" w:eastAsia="zh-CN"/>
              </w:rPr>
              <w:t>农副食品加</w:t>
            </w:r>
            <w:r>
              <w:rPr>
                <w:rFonts w:hint="default"/>
                <w:color w:val="auto"/>
                <w:lang w:val="en-US" w:eastAsia="zh-CN"/>
              </w:rPr>
              <w:t>工业》（HJ</w:t>
            </w:r>
            <w:r>
              <w:rPr>
                <w:rFonts w:hint="eastAsia"/>
                <w:color w:val="auto"/>
                <w:lang w:val="en-US" w:eastAsia="zh-CN"/>
              </w:rPr>
              <w:t>986</w:t>
            </w:r>
            <w:r>
              <w:rPr>
                <w:rFonts w:hint="default"/>
                <w:color w:val="auto"/>
                <w:lang w:val="en-US" w:eastAsia="zh-CN"/>
              </w:rPr>
              <w:t>-201</w:t>
            </w:r>
            <w:r>
              <w:rPr>
                <w:rFonts w:hint="eastAsia"/>
                <w:color w:val="auto"/>
                <w:lang w:val="en-US" w:eastAsia="zh-CN"/>
              </w:rPr>
              <w:t>8</w:t>
            </w:r>
            <w:r>
              <w:rPr>
                <w:rFonts w:hint="default"/>
                <w:color w:val="auto"/>
                <w:lang w:val="en-US" w:eastAsia="zh-CN"/>
              </w:rPr>
              <w:t>）和《排污</w:t>
            </w:r>
            <w:r>
              <w:rPr>
                <w:rFonts w:hint="eastAsia"/>
                <w:color w:val="auto"/>
                <w:lang w:val="en-US" w:eastAsia="zh-CN"/>
              </w:rPr>
              <w:t>单位自行监测技术指南</w:t>
            </w:r>
            <w:r>
              <w:rPr>
                <w:rFonts w:hint="default"/>
                <w:color w:val="auto"/>
                <w:lang w:val="en-US" w:eastAsia="zh-CN"/>
              </w:rPr>
              <w:t xml:space="preserve"> </w:t>
            </w:r>
            <w:r>
              <w:rPr>
                <w:rFonts w:hint="eastAsia"/>
                <w:color w:val="auto"/>
                <w:lang w:val="en-US" w:eastAsia="zh-CN"/>
              </w:rPr>
              <w:t>火力发电及锅炉</w:t>
            </w:r>
            <w:r>
              <w:rPr>
                <w:rFonts w:hint="default"/>
                <w:color w:val="auto"/>
                <w:lang w:val="en-US" w:eastAsia="zh-CN"/>
              </w:rPr>
              <w:t>》（HJ</w:t>
            </w:r>
            <w:r>
              <w:rPr>
                <w:rFonts w:hint="eastAsia"/>
                <w:color w:val="auto"/>
                <w:lang w:val="en-US" w:eastAsia="zh-CN"/>
              </w:rPr>
              <w:t>820</w:t>
            </w:r>
            <w:r>
              <w:rPr>
                <w:rFonts w:hint="default"/>
                <w:color w:val="auto"/>
                <w:lang w:val="en-US" w:eastAsia="zh-CN"/>
              </w:rPr>
              <w:t>-20</w:t>
            </w:r>
            <w:r>
              <w:rPr>
                <w:rFonts w:hint="eastAsia"/>
                <w:color w:val="auto"/>
                <w:lang w:val="en-US" w:eastAsia="zh-CN"/>
              </w:rPr>
              <w:t>17</w:t>
            </w:r>
            <w:r>
              <w:rPr>
                <w:rFonts w:hint="default"/>
                <w:color w:val="auto"/>
                <w:lang w:val="en-US" w:eastAsia="zh-CN"/>
              </w:rPr>
              <w:t>）进行。</w:t>
            </w:r>
          </w:p>
          <w:p>
            <w:pPr>
              <w:bidi w:val="0"/>
              <w:ind w:firstLine="480" w:firstLineChars="200"/>
              <w:rPr>
                <w:rFonts w:hint="default"/>
                <w:color w:val="auto"/>
                <w:lang w:val="en-US" w:eastAsia="zh-CN"/>
              </w:rPr>
            </w:pPr>
            <w:r>
              <w:rPr>
                <w:rFonts w:hint="default"/>
                <w:color w:val="auto"/>
                <w:lang w:val="en-US" w:eastAsia="zh-CN"/>
              </w:rPr>
              <w:t>本项目</w:t>
            </w:r>
            <w:r>
              <w:rPr>
                <w:rFonts w:hint="eastAsia"/>
                <w:color w:val="auto"/>
                <w:lang w:val="en-US" w:eastAsia="zh-CN"/>
              </w:rPr>
              <w:t>废气</w:t>
            </w:r>
            <w:r>
              <w:rPr>
                <w:rFonts w:hint="default"/>
                <w:color w:val="auto"/>
                <w:lang w:val="en-US" w:eastAsia="zh-CN"/>
              </w:rPr>
              <w:t>监测计划见表4-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5</w:t>
            </w:r>
            <w:r>
              <w:rPr>
                <w:rFonts w:hint="default"/>
                <w:color w:val="auto"/>
                <w:lang w:eastAsia="zh-CN"/>
              </w:rPr>
              <w:fldChar w:fldCharType="end"/>
            </w:r>
            <w:r>
              <w:rPr>
                <w:rFonts w:hint="default"/>
                <w:color w:val="auto"/>
                <w:lang w:val="en-US" w:eastAsia="zh-CN"/>
              </w:rPr>
              <w:t>。</w:t>
            </w: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5</w:t>
            </w:r>
            <w:r>
              <w:rPr>
                <w:rFonts w:hint="default"/>
                <w:color w:val="auto"/>
                <w:lang w:eastAsia="zh-CN"/>
              </w:rPr>
              <w:fldChar w:fldCharType="end"/>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改扩建后全厂运营期废气自行监测要求一览表</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086"/>
              <w:gridCol w:w="1075"/>
              <w:gridCol w:w="4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4" w:type="pct"/>
                  <w:noWrap w:val="0"/>
                  <w:vAlign w:val="center"/>
                </w:tcPr>
                <w:p>
                  <w:pPr>
                    <w:pStyle w:val="9"/>
                    <w:widowControl w:val="0"/>
                    <w:bidi w:val="0"/>
                    <w:rPr>
                      <w:color w:val="auto"/>
                    </w:rPr>
                  </w:pPr>
                  <w:r>
                    <w:rPr>
                      <w:rFonts w:hint="default"/>
                      <w:color w:val="auto"/>
                      <w:lang w:eastAsia="zh-CN"/>
                    </w:rPr>
                    <w:t>监测点位</w:t>
                  </w:r>
                </w:p>
              </w:tc>
              <w:tc>
                <w:tcPr>
                  <w:tcW w:w="692" w:type="pct"/>
                  <w:noWrap w:val="0"/>
                  <w:vAlign w:val="center"/>
                </w:tcPr>
                <w:p>
                  <w:pPr>
                    <w:pStyle w:val="9"/>
                    <w:widowControl w:val="0"/>
                    <w:bidi w:val="0"/>
                    <w:rPr>
                      <w:rFonts w:hint="default"/>
                      <w:color w:val="auto"/>
                      <w:lang w:eastAsia="zh-CN"/>
                    </w:rPr>
                  </w:pPr>
                  <w:r>
                    <w:rPr>
                      <w:rFonts w:hint="default"/>
                      <w:color w:val="auto"/>
                      <w:lang w:eastAsia="zh-CN"/>
                    </w:rPr>
                    <w:t>监测</w:t>
                  </w:r>
                  <w:r>
                    <w:rPr>
                      <w:rFonts w:hint="eastAsia"/>
                      <w:color w:val="auto"/>
                      <w:lang w:val="en-US" w:eastAsia="zh-CN"/>
                    </w:rPr>
                    <w:t>因子</w:t>
                  </w:r>
                </w:p>
              </w:tc>
              <w:tc>
                <w:tcPr>
                  <w:tcW w:w="685" w:type="pct"/>
                  <w:noWrap w:val="0"/>
                  <w:vAlign w:val="center"/>
                </w:tcPr>
                <w:p>
                  <w:pPr>
                    <w:pStyle w:val="9"/>
                    <w:widowControl w:val="0"/>
                    <w:bidi w:val="0"/>
                    <w:rPr>
                      <w:rFonts w:hint="default"/>
                      <w:color w:val="auto"/>
                      <w:lang w:eastAsia="zh-CN"/>
                    </w:rPr>
                  </w:pPr>
                  <w:r>
                    <w:rPr>
                      <w:rFonts w:hint="default"/>
                      <w:color w:val="auto"/>
                      <w:lang w:eastAsia="zh-CN"/>
                    </w:rPr>
                    <w:t>监测频次</w:t>
                  </w:r>
                </w:p>
              </w:tc>
              <w:tc>
                <w:tcPr>
                  <w:tcW w:w="2807" w:type="pct"/>
                  <w:noWrap w:val="0"/>
                  <w:vAlign w:val="center"/>
                </w:tcPr>
                <w:p>
                  <w:pPr>
                    <w:pStyle w:val="9"/>
                    <w:widowControl w:val="0"/>
                    <w:bidi w:val="0"/>
                    <w:rPr>
                      <w:rFonts w:hint="default"/>
                      <w:color w:val="auto"/>
                      <w:lang w:eastAsia="zh-CN"/>
                    </w:rPr>
                  </w:pPr>
                  <w:r>
                    <w:rPr>
                      <w:rFonts w:hint="default"/>
                      <w:color w:val="auto"/>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4"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锅炉废气排气筒（DA001）</w:t>
                  </w:r>
                </w:p>
              </w:tc>
              <w:tc>
                <w:tcPr>
                  <w:tcW w:w="692" w:type="pct"/>
                  <w:noWrap w:val="0"/>
                  <w:vAlign w:val="center"/>
                </w:tcPr>
                <w:p>
                  <w:pPr>
                    <w:pStyle w:val="9"/>
                    <w:bidi w:val="0"/>
                    <w:ind w:firstLine="0" w:firstLineChars="0"/>
                    <w:rPr>
                      <w:rFonts w:hint="default"/>
                      <w:color w:val="auto"/>
                      <w:lang w:val="en-US" w:eastAsia="zh-CN"/>
                    </w:rPr>
                  </w:pPr>
                  <w:r>
                    <w:rPr>
                      <w:rFonts w:hint="eastAsia"/>
                      <w:color w:val="auto"/>
                      <w:lang w:val="en-US" w:eastAsia="zh-CN"/>
                    </w:rPr>
                    <w:t>颗粒物</w:t>
                  </w:r>
                </w:p>
              </w:tc>
              <w:tc>
                <w:tcPr>
                  <w:tcW w:w="685" w:type="pct"/>
                  <w:noWrap w:val="0"/>
                  <w:vAlign w:val="center"/>
                </w:tcPr>
                <w:p>
                  <w:pPr>
                    <w:pStyle w:val="9"/>
                    <w:widowControl w:val="0"/>
                    <w:bidi w:val="0"/>
                    <w:rPr>
                      <w:rFonts w:hint="default"/>
                      <w:color w:val="auto"/>
                      <w:lang w:val="en-US" w:eastAsia="zh-CN"/>
                    </w:rPr>
                  </w:pPr>
                  <w:r>
                    <w:rPr>
                      <w:rFonts w:hint="eastAsia"/>
                      <w:color w:val="auto"/>
                      <w:lang w:val="en-US" w:eastAsia="zh-CN"/>
                    </w:rPr>
                    <w:t>1次</w:t>
                  </w:r>
                  <w:r>
                    <w:rPr>
                      <w:rFonts w:hint="eastAsia" w:cs="Times New Roman"/>
                      <w:color w:val="auto"/>
                      <w:lang w:val="en-US" w:eastAsia="zh-CN"/>
                    </w:rPr>
                    <w:t>/月</w:t>
                  </w:r>
                </w:p>
              </w:tc>
              <w:tc>
                <w:tcPr>
                  <w:tcW w:w="2807" w:type="pct"/>
                  <w:vMerge w:val="restart"/>
                  <w:noWrap w:val="0"/>
                  <w:vAlign w:val="center"/>
                </w:tcPr>
                <w:p>
                  <w:pPr>
                    <w:pStyle w:val="9"/>
                    <w:widowControl w:val="0"/>
                    <w:bidi w:val="0"/>
                    <w:rPr>
                      <w:rFonts w:hint="default"/>
                      <w:color w:val="auto"/>
                      <w:lang w:val="en-US" w:eastAsia="zh-CN"/>
                    </w:rPr>
                  </w:pPr>
                  <w:r>
                    <w:rPr>
                      <w:rFonts w:hint="eastAsia"/>
                      <w:color w:val="auto"/>
                      <w:lang w:val="en-US" w:eastAsia="zh-CN"/>
                    </w:rPr>
                    <w:t>《锅炉大气污染物排放标准》（GB13271-2014）表2中燃煤锅炉标准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4" w:type="pct"/>
                  <w:vMerge w:val="continue"/>
                  <w:noWrap w:val="0"/>
                  <w:vAlign w:val="center"/>
                </w:tcPr>
                <w:p>
                  <w:pPr>
                    <w:pStyle w:val="9"/>
                    <w:widowControl w:val="0"/>
                    <w:bidi w:val="0"/>
                    <w:rPr>
                      <w:rFonts w:hint="eastAsia"/>
                      <w:color w:val="auto"/>
                      <w:lang w:val="en-US" w:eastAsia="zh-CN"/>
                    </w:rPr>
                  </w:pPr>
                </w:p>
              </w:tc>
              <w:tc>
                <w:tcPr>
                  <w:tcW w:w="692" w:type="pct"/>
                  <w:noWrap w:val="0"/>
                  <w:vAlign w:val="center"/>
                </w:tcPr>
                <w:p>
                  <w:pPr>
                    <w:pStyle w:val="9"/>
                    <w:bidi w:val="0"/>
                    <w:ind w:firstLine="0" w:firstLineChars="0"/>
                    <w:rPr>
                      <w:rFonts w:hint="eastAsia"/>
                      <w:color w:val="auto"/>
                      <w:lang w:val="en-US" w:eastAsia="zh-CN"/>
                    </w:rPr>
                  </w:pPr>
                  <w:r>
                    <w:rPr>
                      <w:rFonts w:hint="default"/>
                      <w:color w:val="auto"/>
                    </w:rPr>
                    <w:t>SO</w:t>
                  </w:r>
                  <w:r>
                    <w:rPr>
                      <w:rFonts w:hint="default"/>
                      <w:color w:val="auto"/>
                      <w:vertAlign w:val="subscript"/>
                    </w:rPr>
                    <w:t>2</w:t>
                  </w:r>
                </w:p>
              </w:tc>
              <w:tc>
                <w:tcPr>
                  <w:tcW w:w="685" w:type="pct"/>
                  <w:noWrap w:val="0"/>
                  <w:vAlign w:val="center"/>
                </w:tcPr>
                <w:p>
                  <w:pPr>
                    <w:pStyle w:val="9"/>
                    <w:widowControl w:val="0"/>
                    <w:bidi w:val="0"/>
                    <w:rPr>
                      <w:rFonts w:hint="eastAsia"/>
                      <w:color w:val="auto"/>
                      <w:lang w:val="en-US" w:eastAsia="zh-CN"/>
                    </w:rPr>
                  </w:pPr>
                  <w:r>
                    <w:rPr>
                      <w:rFonts w:hint="eastAsia"/>
                      <w:color w:val="auto"/>
                      <w:lang w:val="en-US" w:eastAsia="zh-CN"/>
                    </w:rPr>
                    <w:t>1次</w:t>
                  </w:r>
                  <w:r>
                    <w:rPr>
                      <w:rFonts w:hint="eastAsia" w:cs="Times New Roman"/>
                      <w:color w:val="auto"/>
                      <w:lang w:val="en-US" w:eastAsia="zh-CN"/>
                    </w:rPr>
                    <w:t>/月</w:t>
                  </w:r>
                </w:p>
              </w:tc>
              <w:tc>
                <w:tcPr>
                  <w:tcW w:w="2807" w:type="pct"/>
                  <w:vMerge w:val="continue"/>
                  <w:noWrap w:val="0"/>
                  <w:vAlign w:val="center"/>
                </w:tcPr>
                <w:p>
                  <w:pPr>
                    <w:pStyle w:val="9"/>
                    <w:widowControl w:val="0"/>
                    <w:bidi w:val="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4" w:type="pct"/>
                  <w:vMerge w:val="continue"/>
                  <w:noWrap w:val="0"/>
                  <w:vAlign w:val="center"/>
                </w:tcPr>
                <w:p>
                  <w:pPr>
                    <w:pStyle w:val="9"/>
                    <w:widowControl w:val="0"/>
                    <w:bidi w:val="0"/>
                    <w:rPr>
                      <w:rFonts w:hint="eastAsia"/>
                      <w:color w:val="auto"/>
                      <w:lang w:val="en-US" w:eastAsia="zh-CN"/>
                    </w:rPr>
                  </w:pPr>
                </w:p>
              </w:tc>
              <w:tc>
                <w:tcPr>
                  <w:tcW w:w="692" w:type="pct"/>
                  <w:noWrap w:val="0"/>
                  <w:vAlign w:val="center"/>
                </w:tcPr>
                <w:p>
                  <w:pPr>
                    <w:pStyle w:val="9"/>
                    <w:bidi w:val="0"/>
                    <w:ind w:firstLine="0" w:firstLineChars="0"/>
                    <w:rPr>
                      <w:rFonts w:hint="eastAsia"/>
                      <w:color w:val="auto"/>
                      <w:lang w:val="en-US" w:eastAsia="zh-CN"/>
                    </w:rPr>
                  </w:pPr>
                  <w:r>
                    <w:rPr>
                      <w:rFonts w:hint="eastAsia"/>
                      <w:color w:val="auto"/>
                      <w:lang w:val="en-US" w:eastAsia="zh-CN"/>
                    </w:rPr>
                    <w:t>NOx</w:t>
                  </w:r>
                </w:p>
              </w:tc>
              <w:tc>
                <w:tcPr>
                  <w:tcW w:w="685" w:type="pct"/>
                  <w:noWrap w:val="0"/>
                  <w:vAlign w:val="center"/>
                </w:tcPr>
                <w:p>
                  <w:pPr>
                    <w:pStyle w:val="9"/>
                    <w:widowControl w:val="0"/>
                    <w:bidi w:val="0"/>
                    <w:rPr>
                      <w:rFonts w:hint="eastAsia"/>
                      <w:color w:val="auto"/>
                      <w:lang w:val="en-US" w:eastAsia="zh-CN"/>
                    </w:rPr>
                  </w:pPr>
                  <w:r>
                    <w:rPr>
                      <w:rFonts w:hint="eastAsia"/>
                      <w:color w:val="auto"/>
                      <w:lang w:val="en-US" w:eastAsia="zh-CN"/>
                    </w:rPr>
                    <w:t>1次</w:t>
                  </w:r>
                  <w:r>
                    <w:rPr>
                      <w:rFonts w:hint="eastAsia" w:cs="Times New Roman"/>
                      <w:color w:val="auto"/>
                      <w:lang w:val="en-US" w:eastAsia="zh-CN"/>
                    </w:rPr>
                    <w:t>/月</w:t>
                  </w:r>
                </w:p>
              </w:tc>
              <w:tc>
                <w:tcPr>
                  <w:tcW w:w="2807" w:type="pct"/>
                  <w:vMerge w:val="continue"/>
                  <w:noWrap w:val="0"/>
                  <w:vAlign w:val="center"/>
                </w:tcPr>
                <w:p>
                  <w:pPr>
                    <w:pStyle w:val="9"/>
                    <w:widowControl w:val="0"/>
                    <w:bidi w:val="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4" w:type="pct"/>
                  <w:vMerge w:val="continue"/>
                  <w:noWrap w:val="0"/>
                  <w:vAlign w:val="center"/>
                </w:tcPr>
                <w:p>
                  <w:pPr>
                    <w:pStyle w:val="9"/>
                    <w:widowControl w:val="0"/>
                    <w:bidi w:val="0"/>
                    <w:rPr>
                      <w:rFonts w:hint="eastAsia"/>
                      <w:color w:val="auto"/>
                      <w:lang w:val="en-US" w:eastAsia="zh-CN"/>
                    </w:rPr>
                  </w:pPr>
                </w:p>
              </w:tc>
              <w:tc>
                <w:tcPr>
                  <w:tcW w:w="692" w:type="pct"/>
                  <w:noWrap w:val="0"/>
                  <w:vAlign w:val="center"/>
                </w:tcPr>
                <w:p>
                  <w:pPr>
                    <w:pStyle w:val="9"/>
                    <w:bidi w:val="0"/>
                    <w:ind w:firstLine="0" w:firstLineChars="0"/>
                    <w:rPr>
                      <w:rFonts w:hint="eastAsia"/>
                      <w:color w:val="auto"/>
                      <w:lang w:val="en-US" w:eastAsia="zh-CN"/>
                    </w:rPr>
                  </w:pPr>
                  <w:r>
                    <w:rPr>
                      <w:rFonts w:hint="eastAsia"/>
                      <w:color w:val="auto"/>
                      <w:lang w:val="en-US" w:eastAsia="zh-CN"/>
                    </w:rPr>
                    <w:t>林格曼黑度</w:t>
                  </w:r>
                </w:p>
              </w:tc>
              <w:tc>
                <w:tcPr>
                  <w:tcW w:w="685" w:type="pct"/>
                  <w:noWrap w:val="0"/>
                  <w:vAlign w:val="center"/>
                </w:tcPr>
                <w:p>
                  <w:pPr>
                    <w:pStyle w:val="9"/>
                    <w:widowControl w:val="0"/>
                    <w:bidi w:val="0"/>
                    <w:rPr>
                      <w:rFonts w:hint="eastAsia"/>
                      <w:color w:val="auto"/>
                      <w:lang w:val="en-US" w:eastAsia="zh-CN"/>
                    </w:rPr>
                  </w:pPr>
                  <w:r>
                    <w:rPr>
                      <w:rFonts w:hint="eastAsia"/>
                      <w:color w:val="auto"/>
                      <w:lang w:val="en-US" w:eastAsia="zh-CN"/>
                    </w:rPr>
                    <w:t>1次</w:t>
                  </w:r>
                  <w:r>
                    <w:rPr>
                      <w:rFonts w:hint="eastAsia" w:cs="Times New Roman"/>
                      <w:color w:val="auto"/>
                      <w:lang w:val="en-US" w:eastAsia="zh-CN"/>
                    </w:rPr>
                    <w:t>/月</w:t>
                  </w:r>
                </w:p>
              </w:tc>
              <w:tc>
                <w:tcPr>
                  <w:tcW w:w="2807" w:type="pct"/>
                  <w:vMerge w:val="continue"/>
                  <w:noWrap w:val="0"/>
                  <w:vAlign w:val="center"/>
                </w:tcPr>
                <w:p>
                  <w:pPr>
                    <w:pStyle w:val="9"/>
                    <w:widowControl w:val="0"/>
                    <w:bidi w:val="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noWrap w:val="0"/>
                  <w:vAlign w:val="center"/>
                </w:tcPr>
                <w:p>
                  <w:pPr>
                    <w:pStyle w:val="9"/>
                    <w:widowControl w:val="0"/>
                    <w:bidi w:val="0"/>
                    <w:rPr>
                      <w:color w:val="auto"/>
                    </w:rPr>
                  </w:pPr>
                  <w:r>
                    <w:rPr>
                      <w:rFonts w:hint="default"/>
                      <w:color w:val="auto"/>
                      <w:lang w:eastAsia="zh-CN"/>
                    </w:rPr>
                    <w:t>厂界</w:t>
                  </w:r>
                </w:p>
              </w:tc>
              <w:tc>
                <w:tcPr>
                  <w:tcW w:w="692" w:type="pct"/>
                  <w:noWrap w:val="0"/>
                  <w:vAlign w:val="center"/>
                </w:tcPr>
                <w:p>
                  <w:pPr>
                    <w:pStyle w:val="9"/>
                    <w:widowControl w:val="0"/>
                    <w:bidi w:val="0"/>
                    <w:rPr>
                      <w:rFonts w:hint="default"/>
                      <w:color w:val="auto"/>
                      <w:lang w:val="en-US" w:eastAsia="zh-CN"/>
                    </w:rPr>
                  </w:pPr>
                  <w:r>
                    <w:rPr>
                      <w:rFonts w:hint="eastAsia"/>
                      <w:color w:val="auto"/>
                      <w:lang w:val="en-US" w:eastAsia="zh-CN"/>
                    </w:rPr>
                    <w:t>颗粒物</w:t>
                  </w:r>
                </w:p>
              </w:tc>
              <w:tc>
                <w:tcPr>
                  <w:tcW w:w="685" w:type="pct"/>
                  <w:noWrap w:val="0"/>
                  <w:vAlign w:val="center"/>
                </w:tcPr>
                <w:p>
                  <w:pPr>
                    <w:pStyle w:val="9"/>
                    <w:widowControl w:val="0"/>
                    <w:bidi w:val="0"/>
                    <w:rPr>
                      <w:rFonts w:hint="default"/>
                      <w:color w:val="auto"/>
                      <w:lang w:val="en-US" w:eastAsia="zh-CN"/>
                    </w:rPr>
                  </w:pPr>
                  <w:r>
                    <w:rPr>
                      <w:rFonts w:hint="eastAsia"/>
                      <w:color w:val="auto"/>
                      <w:lang w:val="en-US" w:eastAsia="zh-CN"/>
                    </w:rPr>
                    <w:t>1次</w:t>
                  </w:r>
                  <w:r>
                    <w:rPr>
                      <w:rFonts w:hint="eastAsia" w:cs="Times New Roman"/>
                      <w:color w:val="auto"/>
                      <w:lang w:val="en-US" w:eastAsia="zh-CN"/>
                    </w:rPr>
                    <w:t>/半</w:t>
                  </w:r>
                  <w:r>
                    <w:rPr>
                      <w:rFonts w:hint="eastAsia"/>
                      <w:color w:val="auto"/>
                      <w:lang w:val="en-US" w:eastAsia="zh-CN"/>
                    </w:rPr>
                    <w:t>年</w:t>
                  </w:r>
                </w:p>
              </w:tc>
              <w:tc>
                <w:tcPr>
                  <w:tcW w:w="2807" w:type="pct"/>
                  <w:noWrap w:val="0"/>
                  <w:vAlign w:val="center"/>
                </w:tcPr>
                <w:p>
                  <w:pPr>
                    <w:pStyle w:val="9"/>
                    <w:widowControl w:val="0"/>
                    <w:bidi w:val="0"/>
                    <w:rPr>
                      <w:rFonts w:hint="eastAsia"/>
                      <w:color w:val="auto"/>
                      <w:lang w:val="en-US" w:eastAsia="zh-CN"/>
                    </w:rPr>
                  </w:pPr>
                  <w:r>
                    <w:rPr>
                      <w:rFonts w:hint="eastAsia"/>
                      <w:color w:val="auto"/>
                      <w:lang w:val="en-US" w:eastAsia="zh-CN"/>
                    </w:rPr>
                    <w:t>《大气污染物综合排放标准》(GB16297-1996)表二中无组织排放监控点浓度限值</w:t>
                  </w:r>
                </w:p>
              </w:tc>
            </w:tr>
          </w:tbl>
          <w:p>
            <w:pPr>
              <w:pStyle w:val="9"/>
              <w:bidi w:val="0"/>
              <w:rPr>
                <w:rFonts w:hint="eastAsia"/>
                <w:lang w:val="en-US" w:eastAsia="zh-CN"/>
              </w:rPr>
            </w:pPr>
          </w:p>
          <w:p>
            <w:pPr>
              <w:bidi w:val="0"/>
              <w:ind w:left="0" w:leftChars="0" w:firstLine="0" w:firstLineChars="0"/>
              <w:rPr>
                <w:rFonts w:hint="default"/>
                <w:b/>
                <w:bCs/>
                <w:color w:val="auto"/>
                <w:lang w:val="en-US" w:eastAsia="zh-CN"/>
              </w:rPr>
            </w:pPr>
            <w:r>
              <w:rPr>
                <w:rFonts w:hint="eastAsia"/>
                <w:b/>
                <w:bCs/>
                <w:color w:val="auto"/>
                <w:lang w:val="en-US" w:eastAsia="zh-CN"/>
              </w:rPr>
              <w:t>2、</w:t>
            </w:r>
            <w:r>
              <w:rPr>
                <w:rFonts w:hint="default"/>
                <w:b/>
                <w:bCs/>
                <w:color w:val="auto"/>
                <w:lang w:val="en-US" w:eastAsia="zh-CN"/>
              </w:rPr>
              <w:t>地表水环境影响分析和保护措施</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运营期废水源强核算</w:t>
            </w:r>
          </w:p>
          <w:p>
            <w:pPr>
              <w:ind w:firstLine="480" w:firstLineChars="200"/>
              <w:rPr>
                <w:rFonts w:hint="eastAsia"/>
                <w:color w:val="auto"/>
                <w:lang w:val="en-US" w:eastAsia="zh-CN"/>
              </w:rPr>
            </w:pPr>
            <w:r>
              <w:rPr>
                <w:rFonts w:hint="default"/>
                <w:color w:val="auto"/>
                <w:lang w:val="en-US" w:eastAsia="zh-CN"/>
              </w:rPr>
              <w:t>本项目实施雨污分流</w:t>
            </w:r>
            <w:r>
              <w:rPr>
                <w:rFonts w:hint="eastAsia"/>
                <w:color w:val="auto"/>
                <w:lang w:val="en-US" w:eastAsia="zh-CN"/>
              </w:rPr>
              <w:t>，雨水通过厂区雨水沟排入双江；项目废水主要为生活污水和生产废水。</w:t>
            </w:r>
          </w:p>
          <w:p>
            <w:pPr>
              <w:ind w:firstLine="480" w:firstLineChars="200"/>
              <w:rPr>
                <w:rFonts w:hint="default"/>
                <w:color w:val="auto"/>
                <w:lang w:val="en-US" w:eastAsia="zh-CN"/>
              </w:rPr>
            </w:pPr>
          </w:p>
          <w:p>
            <w:pPr>
              <w:ind w:firstLine="480" w:firstLineChars="20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t>①</w:t>
            </w:r>
            <w:r>
              <w:rPr>
                <w:rFonts w:hint="default"/>
                <w:color w:val="auto"/>
                <w:lang w:val="en-US" w:eastAsia="zh-CN"/>
              </w:rPr>
              <w:fldChar w:fldCharType="end"/>
            </w:r>
            <w:r>
              <w:rPr>
                <w:rFonts w:hint="eastAsia"/>
                <w:color w:val="auto"/>
                <w:lang w:val="en-US" w:eastAsia="zh-CN"/>
              </w:rPr>
              <w:t>生活污水</w:t>
            </w:r>
          </w:p>
          <w:p>
            <w:pPr>
              <w:numPr>
                <w:ilvl w:val="0"/>
                <w:numId w:val="0"/>
              </w:numPr>
              <w:bidi w:val="0"/>
              <w:ind w:firstLine="480" w:firstLineChars="200"/>
              <w:rPr>
                <w:rFonts w:hint="eastAsia"/>
                <w:color w:val="auto"/>
                <w:lang w:val="en-US" w:eastAsia="zh-CN"/>
              </w:rPr>
            </w:pPr>
            <w:r>
              <w:rPr>
                <w:rFonts w:hint="eastAsia"/>
                <w:color w:val="auto"/>
                <w:lang w:val="en-US" w:eastAsia="zh-CN"/>
              </w:rPr>
              <w:t>根据前文水平衡分析，本项目生活污水产生量为</w:t>
            </w:r>
            <w:r>
              <w:rPr>
                <w:rFonts w:hint="eastAsia"/>
                <w:b w:val="0"/>
                <w:bCs w:val="0"/>
                <w:color w:val="auto"/>
                <w:lang w:val="en-US" w:eastAsia="zh-CN"/>
              </w:rPr>
              <w:t>2.56</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（768</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。根据《给水排水设计手册（第5册）》中4.2城镇污水水质，生活污水中各主要污染物浓度为COD：400mg/L，BOD</w:t>
            </w:r>
            <w:r>
              <w:rPr>
                <w:rFonts w:hint="eastAsia"/>
                <w:color w:val="auto"/>
                <w:vertAlign w:val="subscript"/>
                <w:lang w:val="en-US" w:eastAsia="zh-CN"/>
              </w:rPr>
              <w:t>5</w:t>
            </w:r>
            <w:r>
              <w:rPr>
                <w:rFonts w:hint="eastAsia"/>
                <w:color w:val="auto"/>
                <w:lang w:val="en-US" w:eastAsia="zh-CN"/>
              </w:rPr>
              <w:t>：220mg/L，SS：200mg/L，NH</w:t>
            </w:r>
            <w:r>
              <w:rPr>
                <w:rFonts w:hint="eastAsia"/>
                <w:color w:val="auto"/>
                <w:vertAlign w:val="subscript"/>
                <w:lang w:val="en-US" w:eastAsia="zh-CN"/>
              </w:rPr>
              <w:t>3</w:t>
            </w:r>
            <w:r>
              <w:rPr>
                <w:rFonts w:hint="eastAsia"/>
                <w:color w:val="auto"/>
                <w:lang w:val="en-US" w:eastAsia="zh-CN"/>
              </w:rPr>
              <w:t>-N：40mg/L，动植物油100mg/L。项目生活污水</w:t>
            </w:r>
            <w:r>
              <w:rPr>
                <w:rFonts w:hint="eastAsia"/>
                <w:b w:val="0"/>
                <w:bCs w:val="0"/>
                <w:color w:val="auto"/>
                <w:lang w:val="en-US" w:eastAsia="zh-CN"/>
              </w:rPr>
              <w:t>经化粪池处理后用作农肥</w:t>
            </w:r>
            <w:r>
              <w:rPr>
                <w:rFonts w:hint="eastAsia"/>
                <w:color w:val="auto"/>
                <w:lang w:val="en-US" w:eastAsia="zh-CN"/>
              </w:rPr>
              <w:t>。</w:t>
            </w:r>
          </w:p>
          <w:p>
            <w:pPr>
              <w:numPr>
                <w:ilvl w:val="0"/>
                <w:numId w:val="0"/>
              </w:numPr>
              <w:bidi w:val="0"/>
              <w:ind w:firstLine="480" w:firstLineChars="20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t>②</w:t>
            </w:r>
            <w:r>
              <w:rPr>
                <w:rFonts w:hint="eastAsia"/>
                <w:color w:val="auto"/>
                <w:lang w:val="en-US" w:eastAsia="zh-CN"/>
              </w:rPr>
              <w:fldChar w:fldCharType="end"/>
            </w:r>
            <w:r>
              <w:rPr>
                <w:rFonts w:hint="eastAsia"/>
                <w:color w:val="auto"/>
                <w:lang w:val="en-US" w:eastAsia="zh-CN"/>
              </w:rPr>
              <w:t>生产废水</w:t>
            </w:r>
          </w:p>
          <w:p>
            <w:pPr>
              <w:numPr>
                <w:ilvl w:val="0"/>
                <w:numId w:val="0"/>
              </w:numPr>
              <w:bidi w:val="0"/>
              <w:ind w:firstLine="480" w:firstLineChars="200"/>
              <w:rPr>
                <w:rFonts w:hint="eastAsia"/>
                <w:color w:val="auto"/>
                <w:lang w:val="en-US" w:eastAsia="zh-CN"/>
              </w:rPr>
            </w:pPr>
            <w:r>
              <w:rPr>
                <w:rFonts w:hint="eastAsia"/>
                <w:color w:val="auto"/>
                <w:lang w:val="en-US" w:eastAsia="zh-CN"/>
              </w:rPr>
              <w:t>本项目</w:t>
            </w:r>
            <w:r>
              <w:rPr>
                <w:rFonts w:hint="eastAsia"/>
                <w:b w:val="0"/>
                <w:bCs w:val="0"/>
                <w:color w:val="auto"/>
                <w:lang w:val="en-US" w:eastAsia="zh-CN"/>
              </w:rPr>
              <w:t>生产废水主要为锅炉废水、冷却水、设备清洗废水和</w:t>
            </w:r>
            <w:r>
              <w:rPr>
                <w:rFonts w:hint="eastAsia" w:cs="Times New Roman"/>
                <w:b w:val="0"/>
                <w:bCs w:val="0"/>
                <w:color w:val="auto"/>
                <w:lang w:val="en-US" w:eastAsia="zh-CN"/>
              </w:rPr>
              <w:t>车间地面清洗废水</w:t>
            </w:r>
            <w:r>
              <w:rPr>
                <w:rFonts w:hint="default"/>
                <w:b w:val="0"/>
                <w:bCs w:val="0"/>
                <w:color w:val="auto"/>
                <w:lang w:val="en-US" w:eastAsia="zh-CN"/>
              </w:rPr>
              <w:t>。</w:t>
            </w:r>
          </w:p>
          <w:p>
            <w:pPr>
              <w:ind w:firstLine="480" w:firstLineChars="200"/>
              <w:rPr>
                <w:rFonts w:hint="eastAsia"/>
                <w:color w:val="auto"/>
                <w:lang w:val="en-US" w:eastAsia="zh-CN"/>
              </w:rPr>
            </w:pPr>
            <w:r>
              <w:rPr>
                <w:rFonts w:hint="eastAsia"/>
                <w:color w:val="auto"/>
                <w:lang w:val="en-US" w:eastAsia="zh-CN"/>
              </w:rPr>
              <w:t>根据前文水平衡分析，本项目冷却水</w:t>
            </w:r>
            <w:r>
              <w:rPr>
                <w:rFonts w:hint="eastAsia"/>
                <w:b w:val="0"/>
                <w:bCs w:val="0"/>
                <w:color w:val="auto"/>
                <w:lang w:val="en-US" w:eastAsia="zh-CN"/>
              </w:rPr>
              <w:t>循环使用，不外排</w:t>
            </w:r>
            <w:r>
              <w:rPr>
                <w:rFonts w:hint="eastAsia"/>
                <w:color w:val="auto"/>
                <w:lang w:val="en-US" w:eastAsia="zh-CN"/>
              </w:rPr>
              <w:t>；</w:t>
            </w:r>
            <w:r>
              <w:rPr>
                <w:rFonts w:hint="eastAsia"/>
                <w:b w:val="0"/>
                <w:bCs w:val="0"/>
                <w:color w:val="auto"/>
                <w:lang w:val="en-US" w:eastAsia="zh-CN"/>
              </w:rPr>
              <w:t>锅炉废水产生量为0.214m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d（64.8m</w:t>
            </w:r>
            <w:r>
              <w:rPr>
                <w:rFonts w:hint="eastAsia"/>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a），设备清洗废水产生量为0.8</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（240</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a），车间地面清洗废水产生量为1.92</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（576</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经沉淀池沉淀处理后用于周边农田灌溉，则项目用于农田灌溉的废水总量为</w:t>
            </w:r>
            <w:r>
              <w:rPr>
                <w:rFonts w:hint="eastAsia"/>
                <w:b w:val="0"/>
                <w:bCs w:val="0"/>
                <w:color w:val="auto"/>
                <w:lang w:val="en-US" w:eastAsia="zh-CN"/>
              </w:rPr>
              <w:t>2.934</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default"/>
                <w:b w:val="0"/>
                <w:bCs w:val="0"/>
                <w:color w:val="auto"/>
                <w:lang w:val="en-US" w:eastAsia="zh-CN"/>
              </w:rPr>
              <w:t>d</w:t>
            </w:r>
            <w:r>
              <w:rPr>
                <w:rFonts w:hint="eastAsia"/>
                <w:b w:val="0"/>
                <w:bCs w:val="0"/>
                <w:color w:val="auto"/>
                <w:lang w:val="en-US" w:eastAsia="zh-CN"/>
              </w:rPr>
              <w:t>（880.08</w:t>
            </w:r>
            <w:r>
              <w:rPr>
                <w:rFonts w:hint="default"/>
                <w:b w:val="0"/>
                <w:bCs w:val="0"/>
                <w:color w:val="auto"/>
                <w:lang w:val="en-US" w:eastAsia="zh-CN"/>
              </w:rPr>
              <w:t>m</w:t>
            </w:r>
            <w:r>
              <w:rPr>
                <w:rFonts w:hint="default"/>
                <w:b w:val="0"/>
                <w:bCs w:val="0"/>
                <w:color w:val="auto"/>
                <w:vertAlign w:val="superscript"/>
                <w:lang w:val="en-US" w:eastAsia="zh-CN"/>
              </w:rPr>
              <w:t>3</w:t>
            </w:r>
            <w:r>
              <w:rPr>
                <w:rFonts w:hint="eastAsia" w:cs="Times New Roman"/>
                <w:b w:val="0"/>
                <w:bCs w:val="0"/>
                <w:color w:val="auto"/>
                <w:lang w:val="en-US" w:eastAsia="zh-CN"/>
              </w:rPr>
              <w:t>/</w:t>
            </w:r>
            <w:r>
              <w:rPr>
                <w:rFonts w:hint="eastAsia"/>
                <w:b w:val="0"/>
                <w:bCs w:val="0"/>
                <w:color w:val="auto"/>
                <w:lang w:val="en-US" w:eastAsia="zh-CN"/>
              </w:rPr>
              <w:t>a）。</w:t>
            </w:r>
            <w:r>
              <w:rPr>
                <w:rFonts w:hint="eastAsia"/>
                <w:color w:val="auto"/>
                <w:lang w:val="en-US" w:eastAsia="zh-CN"/>
              </w:rPr>
              <w:t>根据工程分析，本项目用于农田灌溉的综合废水中各污染因子主要为pH、</w:t>
            </w:r>
            <w:r>
              <w:rPr>
                <w:rFonts w:hint="default"/>
                <w:color w:val="auto"/>
                <w:lang w:val="en-US" w:eastAsia="zh-CN"/>
              </w:rPr>
              <w:t>COD、BOD</w:t>
            </w:r>
            <w:r>
              <w:rPr>
                <w:rFonts w:hint="default"/>
                <w:color w:val="auto"/>
                <w:vertAlign w:val="subscript"/>
                <w:lang w:val="en-US" w:eastAsia="zh-CN"/>
              </w:rPr>
              <w:t>5</w:t>
            </w:r>
            <w:r>
              <w:rPr>
                <w:rFonts w:hint="default"/>
                <w:color w:val="auto"/>
                <w:lang w:val="en-US" w:eastAsia="zh-CN"/>
              </w:rPr>
              <w:t>、SS、氨氮等</w:t>
            </w:r>
            <w:r>
              <w:rPr>
                <w:rFonts w:hint="eastAsia"/>
                <w:color w:val="auto"/>
                <w:lang w:val="en-US" w:eastAsia="zh-CN"/>
              </w:rPr>
              <w:t>。</w:t>
            </w:r>
          </w:p>
          <w:p>
            <w:pPr>
              <w:ind w:firstLine="480" w:firstLineChars="200"/>
              <w:rPr>
                <w:rFonts w:hint="default"/>
                <w:color w:val="auto"/>
                <w:lang w:val="en-US" w:eastAsia="zh-CN"/>
              </w:rPr>
            </w:pPr>
            <w:r>
              <w:rPr>
                <w:rFonts w:hint="eastAsia"/>
                <w:color w:val="auto"/>
                <w:lang w:val="en-US" w:eastAsia="zh-CN"/>
              </w:rPr>
              <w:t>根据《污染源源强核算技术指南</w:t>
            </w:r>
            <w:r>
              <w:rPr>
                <w:rFonts w:hint="eastAsia"/>
                <w:lang w:val="en-US" w:eastAsia="zh-CN"/>
              </w:rPr>
              <w:t>-农副食品加工工业-淀粉工业</w:t>
            </w:r>
            <w:r>
              <w:rPr>
                <w:rFonts w:hint="eastAsia"/>
                <w:color w:val="auto"/>
                <w:lang w:val="en-US" w:eastAsia="zh-CN"/>
              </w:rPr>
              <w:t>》（HJ996.2-2018），</w:t>
            </w:r>
            <w:r>
              <w:rPr>
                <w:rFonts w:hint="eastAsia"/>
                <w:lang w:val="en-US" w:eastAsia="zh-CN"/>
              </w:rPr>
              <w:t>淀粉工业</w:t>
            </w:r>
            <w:r>
              <w:rPr>
                <w:rFonts w:hint="eastAsia"/>
                <w:color w:val="auto"/>
                <w:lang w:val="en-US" w:eastAsia="zh-CN"/>
              </w:rPr>
              <w:t>新建工程废水污染源中综合废水污染物源强核算优先采用类比法。通过类比调查多个同类型粉丝、粉皮项目，本次评价综合废水中各污染物的产生浓度综合参考《夏邑长寿人家生态园有限公司年生产300吨粉丝项目》、《夏邑县虹雨食品有限公司年生产500吨粉丝项目》、《商丘市春源食品有限公司年产粉丝500吨项目》、《夏邑县昌隆食品有限公司年加工粉丝1000吨项目》、《商丘市龙禧食品有限公司年产6000吨粉丝、粉条生产线项目》等同类项目的竣工验收监测数据，这些项目原辅材料、生产工艺、产品等均与本项目类似，综合废水水质与本项目类似，具有可类比性。本项目综合废水中各污染物浓度按最不利影响，取pH7.4、COD141mg/L、BOD</w:t>
            </w:r>
            <w:r>
              <w:rPr>
                <w:rFonts w:hint="eastAsia"/>
                <w:color w:val="auto"/>
                <w:vertAlign w:val="subscript"/>
                <w:lang w:val="en-US" w:eastAsia="zh-CN"/>
              </w:rPr>
              <w:t>5</w:t>
            </w:r>
            <w:r>
              <w:rPr>
                <w:rFonts w:hint="eastAsia"/>
                <w:color w:val="auto"/>
                <w:lang w:val="en-US" w:eastAsia="zh-CN"/>
              </w:rPr>
              <w:t>50.2mg/L、SS176mg/L和NH</w:t>
            </w:r>
            <w:r>
              <w:rPr>
                <w:rFonts w:hint="eastAsia"/>
                <w:color w:val="auto"/>
                <w:vertAlign w:val="subscript"/>
                <w:lang w:val="en-US" w:eastAsia="zh-CN"/>
              </w:rPr>
              <w:t>3</w:t>
            </w:r>
            <w:r>
              <w:rPr>
                <w:rFonts w:hint="eastAsia"/>
                <w:color w:val="auto"/>
                <w:lang w:val="en-US" w:eastAsia="zh-CN"/>
              </w:rPr>
              <w:t>-N60mg/L。</w:t>
            </w:r>
          </w:p>
          <w:p>
            <w:pPr>
              <w:ind w:firstLine="480" w:firstLineChars="200"/>
              <w:rPr>
                <w:rFonts w:hint="default"/>
                <w:color w:val="auto"/>
                <w:lang w:val="en-US" w:eastAsia="zh-CN"/>
              </w:rPr>
            </w:pPr>
            <w:r>
              <w:rPr>
                <w:rFonts w:hint="eastAsia"/>
                <w:color w:val="auto"/>
                <w:lang w:val="en-US" w:eastAsia="zh-CN"/>
              </w:rPr>
              <w:t>本项目冷却水</w:t>
            </w:r>
            <w:r>
              <w:rPr>
                <w:rFonts w:hint="eastAsia"/>
                <w:b w:val="0"/>
                <w:bCs w:val="0"/>
                <w:color w:val="auto"/>
                <w:lang w:val="en-US" w:eastAsia="zh-CN"/>
              </w:rPr>
              <w:t>循环使用，不外排</w:t>
            </w:r>
            <w:r>
              <w:rPr>
                <w:rFonts w:hint="eastAsia"/>
                <w:color w:val="auto"/>
                <w:lang w:val="en-US" w:eastAsia="zh-CN"/>
              </w:rPr>
              <w:t>；其余生产废水经沉淀池沉淀处理后用于周边农田灌溉。</w:t>
            </w:r>
          </w:p>
          <w:p>
            <w:pPr>
              <w:ind w:firstLine="480" w:firstLineChars="200"/>
              <w:rPr>
                <w:rFonts w:hint="default"/>
                <w:color w:val="auto"/>
                <w:lang w:val="en-US" w:eastAsia="zh-CN"/>
              </w:rPr>
            </w:pPr>
            <w:r>
              <w:rPr>
                <w:rFonts w:hint="eastAsia"/>
                <w:color w:val="auto"/>
                <w:lang w:val="en-US" w:eastAsia="zh-CN"/>
              </w:rPr>
              <w:t>综上，本</w:t>
            </w:r>
            <w:r>
              <w:rPr>
                <w:rFonts w:hint="default"/>
                <w:color w:val="auto"/>
                <w:lang w:val="en-US" w:eastAsia="zh-CN"/>
              </w:rPr>
              <w:t>项目</w:t>
            </w:r>
            <w:r>
              <w:rPr>
                <w:rFonts w:hint="eastAsia"/>
                <w:color w:val="auto"/>
                <w:lang w:val="en-US" w:eastAsia="zh-CN"/>
              </w:rPr>
              <w:t>废水</w:t>
            </w:r>
            <w:r>
              <w:rPr>
                <w:rFonts w:hint="default"/>
                <w:color w:val="auto"/>
                <w:lang w:val="en-US" w:eastAsia="zh-CN"/>
              </w:rPr>
              <w:t>产生、排放信息见表4-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6</w:t>
            </w:r>
            <w:r>
              <w:rPr>
                <w:rFonts w:hint="default"/>
                <w:color w:val="auto"/>
                <w:lang w:eastAsia="zh-CN"/>
              </w:rPr>
              <w:fldChar w:fldCharType="end"/>
            </w:r>
            <w:r>
              <w:rPr>
                <w:rFonts w:hint="default"/>
                <w:color w:val="auto"/>
                <w:lang w:val="en-US" w:eastAsia="zh-CN"/>
              </w:rPr>
              <w:t>。</w:t>
            </w:r>
          </w:p>
          <w:p>
            <w:pPr>
              <w:pStyle w:val="10"/>
              <w:bidi w:val="0"/>
              <w:rPr>
                <w:rFonts w:hint="default"/>
                <w:color w:val="auto"/>
                <w:lang w:val="en-US" w:eastAsia="zh-CN"/>
              </w:rPr>
            </w:pPr>
          </w:p>
          <w:p>
            <w:pPr>
              <w:pStyle w:val="10"/>
              <w:bidi w:val="0"/>
              <w:rPr>
                <w:rFonts w:hint="default"/>
                <w:color w:val="auto"/>
                <w:lang w:val="en-US" w:eastAsia="zh-CN"/>
              </w:rPr>
            </w:pP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6</w:t>
            </w:r>
            <w:r>
              <w:rPr>
                <w:rFonts w:hint="default"/>
                <w:color w:val="auto"/>
                <w:lang w:eastAsia="zh-CN"/>
              </w:rPr>
              <w:fldChar w:fldCharType="end"/>
            </w:r>
            <w:r>
              <w:rPr>
                <w:rFonts w:hint="default" w:cs="Times New Roman"/>
                <w:color w:val="auto"/>
                <w:lang w:val="en-US" w:eastAsia="zh-CN"/>
              </w:rPr>
              <w:t xml:space="preserve"> </w:t>
            </w:r>
            <w:r>
              <w:rPr>
                <w:rFonts w:hint="eastAsia"/>
                <w:color w:val="auto"/>
                <w:lang w:val="en-US" w:eastAsia="zh-CN"/>
              </w:rPr>
              <w:t xml:space="preserve"> </w:t>
            </w:r>
            <w:r>
              <w:rPr>
                <w:rFonts w:hint="default"/>
                <w:color w:val="auto"/>
                <w:lang w:val="en-US" w:eastAsia="zh-CN"/>
              </w:rPr>
              <w:t>项目废水产生、排放一览表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855"/>
              <w:gridCol w:w="915"/>
              <w:gridCol w:w="975"/>
              <w:gridCol w:w="675"/>
              <w:gridCol w:w="660"/>
              <w:gridCol w:w="810"/>
              <w:gridCol w:w="91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153" w:type="dxa"/>
                  <w:vAlign w:val="center"/>
                </w:tcPr>
                <w:p>
                  <w:pPr>
                    <w:pStyle w:val="9"/>
                    <w:widowControl w:val="0"/>
                    <w:bidi w:val="0"/>
                    <w:rPr>
                      <w:rFonts w:hint="eastAsia"/>
                      <w:color w:val="auto"/>
                      <w:lang w:val="en-US" w:eastAsia="zh-CN"/>
                    </w:rPr>
                  </w:pPr>
                  <w:r>
                    <w:rPr>
                      <w:rFonts w:hint="eastAsia"/>
                      <w:color w:val="auto"/>
                      <w:lang w:val="en-GB" w:eastAsia="zh-CN"/>
                    </w:rPr>
                    <w:t>废水种类</w:t>
                  </w:r>
                </w:p>
              </w:tc>
              <w:tc>
                <w:tcPr>
                  <w:tcW w:w="855" w:type="dxa"/>
                  <w:vAlign w:val="center"/>
                </w:tcPr>
                <w:p>
                  <w:pPr>
                    <w:pStyle w:val="9"/>
                    <w:widowControl w:val="0"/>
                    <w:bidi w:val="0"/>
                    <w:rPr>
                      <w:rFonts w:hint="eastAsia"/>
                      <w:color w:val="auto"/>
                      <w:lang w:val="en-US" w:eastAsia="zh-CN"/>
                    </w:rPr>
                  </w:pPr>
                  <w:r>
                    <w:rPr>
                      <w:rFonts w:hint="eastAsia"/>
                      <w:color w:val="auto"/>
                      <w:lang w:val="en-GB" w:eastAsia="zh-CN"/>
                    </w:rPr>
                    <w:t>污染物</w:t>
                  </w:r>
                </w:p>
              </w:tc>
              <w:tc>
                <w:tcPr>
                  <w:tcW w:w="915" w:type="dxa"/>
                  <w:vAlign w:val="center"/>
                </w:tcPr>
                <w:p>
                  <w:pPr>
                    <w:pStyle w:val="9"/>
                    <w:widowControl w:val="0"/>
                    <w:bidi w:val="0"/>
                    <w:rPr>
                      <w:rFonts w:hint="eastAsia"/>
                      <w:color w:val="auto"/>
                      <w:lang w:val="en-US" w:eastAsia="zh-CN"/>
                    </w:rPr>
                  </w:pPr>
                  <w:r>
                    <w:rPr>
                      <w:rFonts w:hint="eastAsia"/>
                      <w:color w:val="auto"/>
                      <w:lang w:val="en-GB" w:eastAsia="zh-CN"/>
                    </w:rPr>
                    <w:t>产生浓度mg</w:t>
                  </w:r>
                  <w:r>
                    <w:rPr>
                      <w:rFonts w:hint="eastAsia" w:ascii="Calibri Light" w:hAnsi="Calibri Light" w:cs="Calibri Light"/>
                      <w:color w:val="auto"/>
                      <w:lang w:val="en-GB" w:eastAsia="zh-CN"/>
                    </w:rPr>
                    <w:t>/</w:t>
                  </w:r>
                  <w:r>
                    <w:rPr>
                      <w:rFonts w:hint="eastAsia"/>
                      <w:color w:val="auto"/>
                      <w:lang w:val="en-GB" w:eastAsia="zh-CN"/>
                    </w:rPr>
                    <w:t>L</w:t>
                  </w:r>
                </w:p>
              </w:tc>
              <w:tc>
                <w:tcPr>
                  <w:tcW w:w="975" w:type="dxa"/>
                  <w:vAlign w:val="center"/>
                </w:tcPr>
                <w:p>
                  <w:pPr>
                    <w:pStyle w:val="9"/>
                    <w:widowControl w:val="0"/>
                    <w:bidi w:val="0"/>
                    <w:rPr>
                      <w:rFonts w:hint="eastAsia"/>
                      <w:color w:val="auto"/>
                      <w:lang w:val="en-US" w:eastAsia="zh-CN"/>
                    </w:rPr>
                  </w:pPr>
                  <w:r>
                    <w:rPr>
                      <w:rFonts w:hint="eastAsia"/>
                      <w:color w:val="auto"/>
                      <w:lang w:val="en-GB" w:eastAsia="zh-CN"/>
                    </w:rPr>
                    <w:t>产生量</w:t>
                  </w:r>
                  <w:r>
                    <w:rPr>
                      <w:rFonts w:hint="eastAsia"/>
                      <w:color w:val="auto"/>
                      <w:lang w:val="en-US" w:eastAsia="zh-CN"/>
                    </w:rPr>
                    <w:t>t</w:t>
                  </w:r>
                  <w:r>
                    <w:rPr>
                      <w:rFonts w:hint="eastAsia" w:ascii="Calibri Light" w:hAnsi="Calibri Light" w:cs="Calibri Light"/>
                      <w:color w:val="auto"/>
                      <w:lang w:val="en-GB" w:eastAsia="zh-CN"/>
                    </w:rPr>
                    <w:t>/</w:t>
                  </w:r>
                  <w:r>
                    <w:rPr>
                      <w:rFonts w:hint="eastAsia"/>
                      <w:color w:val="auto"/>
                      <w:lang w:val="en-GB" w:eastAsia="zh-CN"/>
                    </w:rPr>
                    <w:t>a</w:t>
                  </w:r>
                </w:p>
              </w:tc>
              <w:tc>
                <w:tcPr>
                  <w:tcW w:w="675" w:type="dxa"/>
                  <w:vAlign w:val="center"/>
                </w:tcPr>
                <w:p>
                  <w:pPr>
                    <w:pStyle w:val="9"/>
                    <w:widowControl w:val="0"/>
                    <w:bidi w:val="0"/>
                    <w:rPr>
                      <w:rFonts w:hint="eastAsia"/>
                      <w:color w:val="auto"/>
                      <w:lang w:val="en-US" w:eastAsia="zh-CN"/>
                    </w:rPr>
                  </w:pPr>
                  <w:r>
                    <w:rPr>
                      <w:rFonts w:hint="eastAsia"/>
                      <w:color w:val="auto"/>
                      <w:lang w:val="en-US" w:eastAsia="zh-CN"/>
                    </w:rPr>
                    <w:t>处理工艺</w:t>
                  </w:r>
                </w:p>
              </w:tc>
              <w:tc>
                <w:tcPr>
                  <w:tcW w:w="660" w:type="dxa"/>
                  <w:vAlign w:val="center"/>
                </w:tcPr>
                <w:p>
                  <w:pPr>
                    <w:pStyle w:val="9"/>
                    <w:widowControl w:val="0"/>
                    <w:bidi w:val="0"/>
                    <w:rPr>
                      <w:rFonts w:hint="eastAsia"/>
                      <w:color w:val="auto"/>
                      <w:lang w:val="en-US" w:eastAsia="zh-CN"/>
                    </w:rPr>
                  </w:pPr>
                  <w:r>
                    <w:rPr>
                      <w:rFonts w:hint="eastAsia"/>
                      <w:color w:val="auto"/>
                      <w:lang w:val="en-GB" w:eastAsia="zh-CN"/>
                    </w:rPr>
                    <w:t>处理效率</w:t>
                  </w:r>
                </w:p>
              </w:tc>
              <w:tc>
                <w:tcPr>
                  <w:tcW w:w="810" w:type="dxa"/>
                  <w:vAlign w:val="center"/>
                </w:tcPr>
                <w:p>
                  <w:pPr>
                    <w:pStyle w:val="9"/>
                    <w:widowControl w:val="0"/>
                    <w:bidi w:val="0"/>
                    <w:rPr>
                      <w:rFonts w:hint="eastAsia"/>
                      <w:color w:val="auto"/>
                      <w:lang w:val="en-US" w:eastAsia="zh-CN"/>
                    </w:rPr>
                  </w:pPr>
                  <w:r>
                    <w:rPr>
                      <w:rFonts w:hint="eastAsia"/>
                      <w:color w:val="auto"/>
                      <w:lang w:val="en-GB" w:eastAsia="zh-CN"/>
                    </w:rPr>
                    <w:t>排放浓度mg</w:t>
                  </w:r>
                  <w:r>
                    <w:rPr>
                      <w:rFonts w:hint="eastAsia" w:ascii="Calibri Light" w:hAnsi="Calibri Light" w:cs="Calibri Light"/>
                      <w:color w:val="auto"/>
                      <w:lang w:val="en-GB" w:eastAsia="zh-CN"/>
                    </w:rPr>
                    <w:t>/</w:t>
                  </w:r>
                  <w:r>
                    <w:rPr>
                      <w:rFonts w:hint="eastAsia"/>
                      <w:color w:val="auto"/>
                      <w:lang w:val="en-GB" w:eastAsia="zh-CN"/>
                    </w:rPr>
                    <w:t>L</w:t>
                  </w:r>
                </w:p>
              </w:tc>
              <w:tc>
                <w:tcPr>
                  <w:tcW w:w="915" w:type="dxa"/>
                  <w:vAlign w:val="center"/>
                </w:tcPr>
                <w:p>
                  <w:pPr>
                    <w:pStyle w:val="9"/>
                    <w:widowControl w:val="0"/>
                    <w:bidi w:val="0"/>
                    <w:rPr>
                      <w:rFonts w:hint="eastAsia"/>
                      <w:color w:val="auto"/>
                      <w:lang w:val="en-US" w:eastAsia="zh-CN"/>
                    </w:rPr>
                  </w:pPr>
                  <w:r>
                    <w:rPr>
                      <w:rFonts w:hint="eastAsia"/>
                      <w:color w:val="auto"/>
                      <w:lang w:val="en-GB" w:eastAsia="zh-CN"/>
                    </w:rPr>
                    <w:t>排放量</w:t>
                  </w:r>
                  <w:r>
                    <w:rPr>
                      <w:rFonts w:hint="eastAsia"/>
                      <w:color w:val="auto"/>
                      <w:lang w:val="en-US" w:eastAsia="zh-CN"/>
                    </w:rPr>
                    <w:t>t</w:t>
                  </w:r>
                  <w:r>
                    <w:rPr>
                      <w:rFonts w:hint="eastAsia" w:ascii="Calibri Light" w:hAnsi="Calibri Light" w:cs="Calibri Light"/>
                      <w:color w:val="auto"/>
                      <w:lang w:val="en-GB" w:eastAsia="zh-CN"/>
                    </w:rPr>
                    <w:t>/</w:t>
                  </w:r>
                  <w:r>
                    <w:rPr>
                      <w:rFonts w:hint="eastAsia"/>
                      <w:color w:val="auto"/>
                      <w:lang w:val="en-GB" w:eastAsia="zh-CN"/>
                    </w:rPr>
                    <w:t>a</w:t>
                  </w:r>
                </w:p>
              </w:tc>
              <w:tc>
                <w:tcPr>
                  <w:tcW w:w="885" w:type="dxa"/>
                  <w:vAlign w:val="center"/>
                </w:tcPr>
                <w:p>
                  <w:pPr>
                    <w:pStyle w:val="9"/>
                    <w:widowControl w:val="0"/>
                    <w:bidi w:val="0"/>
                    <w:rPr>
                      <w:rFonts w:hint="eastAsia"/>
                      <w:color w:val="auto"/>
                      <w:lang w:val="en-US" w:eastAsia="zh-CN"/>
                    </w:rPr>
                  </w:pPr>
                  <w:r>
                    <w:rPr>
                      <w:rFonts w:hint="eastAsia"/>
                      <w:color w:val="auto"/>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153" w:type="dxa"/>
                  <w:vAlign w:val="center"/>
                </w:tcPr>
                <w:p>
                  <w:pPr>
                    <w:pStyle w:val="9"/>
                    <w:widowControl w:val="0"/>
                    <w:bidi w:val="0"/>
                    <w:rPr>
                      <w:rFonts w:hint="eastAsia"/>
                      <w:color w:val="auto"/>
                      <w:lang w:val="en-GB" w:eastAsia="zh-CN"/>
                    </w:rPr>
                  </w:pPr>
                  <w:r>
                    <w:rPr>
                      <w:rFonts w:hint="eastAsia"/>
                      <w:color w:val="auto"/>
                      <w:lang w:val="en-US" w:eastAsia="zh-CN"/>
                    </w:rPr>
                    <w:t>冷却水2400m</w:t>
                  </w:r>
                  <w:r>
                    <w:rPr>
                      <w:rFonts w:hint="eastAsia"/>
                      <w:color w:val="auto"/>
                      <w:vertAlign w:val="superscript"/>
                      <w:lang w:val="en-US" w:eastAsia="zh-CN"/>
                    </w:rPr>
                    <w:t>3</w:t>
                  </w:r>
                  <w:r>
                    <w:rPr>
                      <w:rFonts w:hint="eastAsia"/>
                      <w:color w:val="auto"/>
                      <w:lang w:val="en-US" w:eastAsia="zh-CN"/>
                    </w:rPr>
                    <w:t>/</w:t>
                  </w:r>
                  <w:r>
                    <w:rPr>
                      <w:rFonts w:hint="eastAsia"/>
                      <w:color w:val="auto"/>
                      <w:lang w:val="en-GB" w:eastAsia="zh-CN"/>
                    </w:rPr>
                    <w:t>a</w:t>
                  </w: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915"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975"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675"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660"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810"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915" w:type="dxa"/>
                  <w:vAlign w:val="center"/>
                </w:tcPr>
                <w:p>
                  <w:pPr>
                    <w:pStyle w:val="9"/>
                    <w:widowControl w:val="0"/>
                    <w:bidi w:val="0"/>
                    <w:rPr>
                      <w:rFonts w:hint="default"/>
                      <w:color w:val="auto"/>
                      <w:lang w:val="en-US" w:eastAsia="zh-CN"/>
                    </w:rPr>
                  </w:pPr>
                  <w:r>
                    <w:rPr>
                      <w:rFonts w:hint="eastAsia"/>
                      <w:color w:val="auto"/>
                      <w:lang w:val="en-US" w:eastAsia="zh-CN"/>
                    </w:rPr>
                    <w:t>/</w:t>
                  </w:r>
                </w:p>
              </w:tc>
              <w:tc>
                <w:tcPr>
                  <w:tcW w:w="885" w:type="dxa"/>
                  <w:vAlign w:val="center"/>
                </w:tcPr>
                <w:p>
                  <w:pPr>
                    <w:pStyle w:val="9"/>
                    <w:widowControl w:val="0"/>
                    <w:bidi w:val="0"/>
                    <w:rPr>
                      <w:rFonts w:hint="default"/>
                      <w:color w:val="auto"/>
                      <w:lang w:val="en-US" w:eastAsia="zh-CN"/>
                    </w:rPr>
                  </w:pPr>
                  <w:r>
                    <w:rPr>
                      <w:rFonts w:hint="eastAsia"/>
                      <w:color w:val="auto"/>
                      <w:lang w:val="en-US"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53" w:type="dxa"/>
                  <w:vMerge w:val="restart"/>
                  <w:vAlign w:val="center"/>
                </w:tcPr>
                <w:p>
                  <w:pPr>
                    <w:pStyle w:val="9"/>
                    <w:widowControl w:val="0"/>
                    <w:bidi w:val="0"/>
                    <w:rPr>
                      <w:rFonts w:hint="eastAsia"/>
                      <w:color w:val="auto"/>
                      <w:lang w:val="en-US" w:eastAsia="zh-CN"/>
                    </w:rPr>
                  </w:pPr>
                  <w:r>
                    <w:rPr>
                      <w:rFonts w:hint="eastAsia"/>
                      <w:color w:val="auto"/>
                      <w:lang w:val="en-US" w:eastAsia="zh-CN"/>
                    </w:rPr>
                    <w:t>其余生产废水（</w:t>
                  </w:r>
                  <w:r>
                    <w:rPr>
                      <w:rFonts w:hint="eastAsia"/>
                      <w:b w:val="0"/>
                      <w:bCs w:val="0"/>
                      <w:color w:val="auto"/>
                      <w:lang w:val="en-US" w:eastAsia="zh-CN"/>
                    </w:rPr>
                    <w:t>锅炉废水、设备清洗废水和车间地面清洗废水</w:t>
                  </w:r>
                  <w:r>
                    <w:rPr>
                      <w:rFonts w:hint="eastAsia"/>
                      <w:color w:val="auto"/>
                      <w:lang w:val="en-US" w:eastAsia="zh-CN"/>
                    </w:rPr>
                    <w:t>）</w:t>
                  </w:r>
                  <w:r>
                    <w:rPr>
                      <w:rFonts w:hint="eastAsia"/>
                      <w:b w:val="0"/>
                      <w:bCs w:val="0"/>
                      <w:color w:val="auto"/>
                      <w:lang w:val="en-US" w:eastAsia="zh-CN"/>
                    </w:rPr>
                    <w:t>880.08</w:t>
                  </w:r>
                </w:p>
                <w:p>
                  <w:pPr>
                    <w:pStyle w:val="9"/>
                    <w:widowControl w:val="0"/>
                    <w:bidi w:val="0"/>
                    <w:rPr>
                      <w:rFonts w:hint="default"/>
                      <w:color w:val="auto"/>
                      <w:lang w:val="en-US" w:eastAsia="zh-CN"/>
                    </w:rPr>
                  </w:pP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r>
                    <w:rPr>
                      <w:rFonts w:hint="eastAsia"/>
                      <w:color w:val="auto"/>
                      <w:lang w:val="en-GB" w:eastAsia="zh-CN"/>
                    </w:rPr>
                    <w:t>a</w:t>
                  </w:r>
                </w:p>
              </w:tc>
              <w:tc>
                <w:tcPr>
                  <w:tcW w:w="855" w:type="dxa"/>
                  <w:vAlign w:val="center"/>
                </w:tcPr>
                <w:p>
                  <w:pPr>
                    <w:pStyle w:val="9"/>
                    <w:bidi w:val="0"/>
                    <w:rPr>
                      <w:rFonts w:hint="default"/>
                      <w:color w:val="auto"/>
                      <w:lang w:val="en-US" w:eastAsia="zh-CN"/>
                    </w:rPr>
                  </w:pPr>
                  <w:r>
                    <w:rPr>
                      <w:rFonts w:hint="eastAsia"/>
                      <w:color w:val="auto"/>
                      <w:lang w:val="en-US" w:eastAsia="zh-CN"/>
                    </w:rPr>
                    <w:t>pH（无量纲）</w:t>
                  </w:r>
                </w:p>
              </w:tc>
              <w:tc>
                <w:tcPr>
                  <w:tcW w:w="915" w:type="dxa"/>
                  <w:vAlign w:val="center"/>
                </w:tcPr>
                <w:p>
                  <w:pPr>
                    <w:pStyle w:val="9"/>
                    <w:bidi w:val="0"/>
                    <w:rPr>
                      <w:rFonts w:hint="default"/>
                      <w:color w:val="auto"/>
                      <w:lang w:val="en-US" w:eastAsia="zh-CN"/>
                    </w:rPr>
                  </w:pPr>
                  <w:r>
                    <w:rPr>
                      <w:rFonts w:hint="eastAsia"/>
                      <w:color w:val="auto"/>
                      <w:lang w:val="en-US" w:eastAsia="zh-CN"/>
                    </w:rPr>
                    <w:t>7.4</w:t>
                  </w:r>
                </w:p>
              </w:tc>
              <w:tc>
                <w:tcPr>
                  <w:tcW w:w="975" w:type="dxa"/>
                  <w:vAlign w:val="center"/>
                </w:tcPr>
                <w:p>
                  <w:pPr>
                    <w:pStyle w:val="9"/>
                    <w:bidi w:val="0"/>
                    <w:rPr>
                      <w:rFonts w:hint="default"/>
                      <w:color w:val="auto"/>
                      <w:lang w:val="en-US" w:eastAsia="zh-CN"/>
                    </w:rPr>
                  </w:pPr>
                  <w:r>
                    <w:rPr>
                      <w:rFonts w:hint="eastAsia"/>
                      <w:color w:val="auto"/>
                      <w:lang w:val="en-US" w:eastAsia="zh-CN"/>
                    </w:rPr>
                    <w:t>/</w:t>
                  </w:r>
                </w:p>
              </w:tc>
              <w:tc>
                <w:tcPr>
                  <w:tcW w:w="675" w:type="dxa"/>
                  <w:vMerge w:val="restart"/>
                  <w:vAlign w:val="center"/>
                </w:tcPr>
                <w:p>
                  <w:pPr>
                    <w:pStyle w:val="9"/>
                    <w:widowControl w:val="0"/>
                    <w:bidi w:val="0"/>
                    <w:rPr>
                      <w:rFonts w:hint="default"/>
                      <w:color w:val="auto"/>
                      <w:lang w:val="en-US" w:eastAsia="zh-CN"/>
                    </w:rPr>
                  </w:pPr>
                  <w:r>
                    <w:rPr>
                      <w:rFonts w:hint="eastAsia"/>
                      <w:color w:val="auto"/>
                      <w:lang w:val="en-US" w:eastAsia="zh-CN"/>
                    </w:rPr>
                    <w:t>沉淀池</w:t>
                  </w:r>
                </w:p>
              </w:tc>
              <w:tc>
                <w:tcPr>
                  <w:tcW w:w="66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w:t>
                  </w:r>
                </w:p>
              </w:tc>
              <w:tc>
                <w:tcPr>
                  <w:tcW w:w="810" w:type="dxa"/>
                  <w:vAlign w:val="center"/>
                </w:tcPr>
                <w:p>
                  <w:pPr>
                    <w:pStyle w:val="9"/>
                    <w:bidi w:val="0"/>
                    <w:ind w:firstLine="0" w:firstLineChars="0"/>
                    <w:rPr>
                      <w:rFonts w:hint="default"/>
                      <w:color w:val="auto"/>
                      <w:lang w:val="en-US" w:eastAsia="zh-CN"/>
                    </w:rPr>
                  </w:pPr>
                  <w:r>
                    <w:rPr>
                      <w:rFonts w:hint="eastAsia"/>
                      <w:color w:val="auto"/>
                      <w:lang w:val="en-US" w:eastAsia="zh-CN"/>
                    </w:rPr>
                    <w:t>7.4</w:t>
                  </w:r>
                </w:p>
              </w:tc>
              <w:tc>
                <w:tcPr>
                  <w:tcW w:w="915" w:type="dxa"/>
                  <w:vAlign w:val="center"/>
                </w:tcPr>
                <w:p>
                  <w:pPr>
                    <w:pStyle w:val="9"/>
                    <w:bidi w:val="0"/>
                    <w:ind w:firstLine="0" w:firstLineChars="0"/>
                    <w:rPr>
                      <w:rFonts w:hint="default"/>
                      <w:color w:val="auto"/>
                      <w:lang w:val="en-US" w:eastAsia="zh-CN"/>
                    </w:rPr>
                  </w:pPr>
                  <w:r>
                    <w:rPr>
                      <w:rFonts w:hint="eastAsia"/>
                      <w:color w:val="auto"/>
                      <w:lang w:val="en-US" w:eastAsia="zh-CN"/>
                    </w:rPr>
                    <w:t>/</w:t>
                  </w:r>
                </w:p>
              </w:tc>
              <w:tc>
                <w:tcPr>
                  <w:tcW w:w="885" w:type="dxa"/>
                  <w:vMerge w:val="restart"/>
                  <w:vAlign w:val="center"/>
                </w:tcPr>
                <w:p>
                  <w:pPr>
                    <w:pStyle w:val="9"/>
                    <w:widowControl w:val="0"/>
                    <w:bidi w:val="0"/>
                    <w:rPr>
                      <w:rFonts w:hint="eastAsia"/>
                      <w:color w:val="auto"/>
                      <w:lang w:val="en-US" w:eastAsia="zh-CN"/>
                    </w:rPr>
                  </w:pPr>
                  <w:r>
                    <w:rPr>
                      <w:rFonts w:hint="eastAsia"/>
                      <w:color w:val="auto"/>
                      <w:lang w:val="en-US" w:eastAsia="zh-CN"/>
                    </w:rPr>
                    <w:t>用于周边农田灌溉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53" w:type="dxa"/>
                  <w:vMerge w:val="continue"/>
                  <w:vAlign w:val="center"/>
                </w:tcPr>
                <w:p>
                  <w:pPr>
                    <w:pStyle w:val="9"/>
                    <w:bidi w:val="0"/>
                    <w:rPr>
                      <w:color w:val="auto"/>
                    </w:rPr>
                  </w:pPr>
                </w:p>
              </w:tc>
              <w:tc>
                <w:tcPr>
                  <w:tcW w:w="855" w:type="dxa"/>
                  <w:vAlign w:val="center"/>
                </w:tcPr>
                <w:p>
                  <w:pPr>
                    <w:pStyle w:val="9"/>
                    <w:bidi w:val="0"/>
                    <w:ind w:firstLine="0" w:firstLineChars="0"/>
                    <w:rPr>
                      <w:rFonts w:hint="eastAsia"/>
                      <w:color w:val="auto"/>
                      <w:lang w:val="en-US" w:eastAsia="zh-CN"/>
                    </w:rPr>
                  </w:pPr>
                  <w:r>
                    <w:rPr>
                      <w:rFonts w:hint="eastAsia"/>
                      <w:color w:val="auto"/>
                      <w:lang w:val="en-US" w:eastAsia="zh-CN"/>
                    </w:rPr>
                    <w:t>COD</w:t>
                  </w:r>
                </w:p>
              </w:tc>
              <w:tc>
                <w:tcPr>
                  <w:tcW w:w="915" w:type="dxa"/>
                  <w:vAlign w:val="center"/>
                </w:tcPr>
                <w:p>
                  <w:pPr>
                    <w:pStyle w:val="9"/>
                    <w:bidi w:val="0"/>
                    <w:ind w:firstLine="0" w:firstLineChars="0"/>
                    <w:rPr>
                      <w:rFonts w:hint="default"/>
                      <w:color w:val="auto"/>
                      <w:lang w:val="en-US" w:eastAsia="zh-CN"/>
                    </w:rPr>
                  </w:pPr>
                  <w:r>
                    <w:rPr>
                      <w:rFonts w:hint="eastAsia"/>
                      <w:color w:val="auto"/>
                      <w:lang w:val="en-US" w:eastAsia="zh-CN"/>
                    </w:rPr>
                    <w:t>141</w:t>
                  </w:r>
                </w:p>
              </w:tc>
              <w:tc>
                <w:tcPr>
                  <w:tcW w:w="975" w:type="dxa"/>
                  <w:vAlign w:val="center"/>
                </w:tcPr>
                <w:p>
                  <w:pPr>
                    <w:pStyle w:val="9"/>
                    <w:bidi w:val="0"/>
                    <w:rPr>
                      <w:rFonts w:hint="default"/>
                      <w:lang w:val="en-US" w:eastAsia="zh-CN"/>
                    </w:rPr>
                  </w:pPr>
                  <w:r>
                    <w:rPr>
                      <w:rFonts w:hint="default"/>
                      <w:lang w:val="en-US" w:eastAsia="zh-CN"/>
                    </w:rPr>
                    <w:t>0.124</w:t>
                  </w:r>
                </w:p>
              </w:tc>
              <w:tc>
                <w:tcPr>
                  <w:tcW w:w="675" w:type="dxa"/>
                  <w:vMerge w:val="continue"/>
                  <w:vAlign w:val="center"/>
                </w:tcPr>
                <w:p>
                  <w:pPr>
                    <w:pStyle w:val="9"/>
                    <w:bidi w:val="0"/>
                    <w:rPr>
                      <w:rFonts w:hint="eastAsia"/>
                      <w:color w:val="auto"/>
                      <w:lang w:val="en-US" w:eastAsia="zh-CN"/>
                    </w:rPr>
                  </w:pPr>
                </w:p>
              </w:tc>
              <w:tc>
                <w:tcPr>
                  <w:tcW w:w="660"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w:t>
                  </w:r>
                </w:p>
              </w:tc>
              <w:tc>
                <w:tcPr>
                  <w:tcW w:w="810" w:type="dxa"/>
                  <w:vAlign w:val="center"/>
                </w:tcPr>
                <w:p>
                  <w:pPr>
                    <w:pStyle w:val="9"/>
                    <w:bidi w:val="0"/>
                    <w:rPr>
                      <w:rFonts w:hint="eastAsia"/>
                      <w:lang w:val="en-US" w:eastAsia="zh-CN"/>
                    </w:rPr>
                  </w:pPr>
                  <w:r>
                    <w:rPr>
                      <w:rFonts w:hint="eastAsia"/>
                      <w:lang w:val="en-US" w:eastAsia="zh-CN"/>
                    </w:rPr>
                    <w:t>141</w:t>
                  </w:r>
                </w:p>
              </w:tc>
              <w:tc>
                <w:tcPr>
                  <w:tcW w:w="915" w:type="dxa"/>
                  <w:vAlign w:val="center"/>
                </w:tcPr>
                <w:p>
                  <w:pPr>
                    <w:pStyle w:val="9"/>
                    <w:bidi w:val="0"/>
                    <w:rPr>
                      <w:rFonts w:hint="eastAsia"/>
                      <w:lang w:val="en-US" w:eastAsia="zh-CN"/>
                    </w:rPr>
                  </w:pPr>
                  <w:r>
                    <w:rPr>
                      <w:rFonts w:hint="eastAsia"/>
                      <w:lang w:val="en-US" w:eastAsia="zh-CN"/>
                    </w:rPr>
                    <w:t>0.124</w:t>
                  </w:r>
                </w:p>
              </w:tc>
              <w:tc>
                <w:tcPr>
                  <w:tcW w:w="885" w:type="dxa"/>
                  <w:vMerge w:val="continue"/>
                  <w:vAlign w:val="center"/>
                </w:tcPr>
                <w:p>
                  <w:pPr>
                    <w:pStyle w:val="9"/>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bidi w:val="0"/>
                    <w:rPr>
                      <w:rFonts w:hint="eastAsia"/>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915" w:type="dxa"/>
                  <w:vAlign w:val="center"/>
                </w:tcPr>
                <w:p>
                  <w:pPr>
                    <w:pStyle w:val="9"/>
                    <w:bidi w:val="0"/>
                    <w:rPr>
                      <w:rFonts w:hint="default"/>
                      <w:color w:val="auto"/>
                      <w:lang w:val="en-US" w:eastAsia="zh-CN"/>
                    </w:rPr>
                  </w:pPr>
                  <w:r>
                    <w:rPr>
                      <w:rFonts w:hint="eastAsia"/>
                      <w:color w:val="auto"/>
                      <w:lang w:val="en-US" w:eastAsia="zh-CN"/>
                    </w:rPr>
                    <w:t>50.2</w:t>
                  </w:r>
                </w:p>
              </w:tc>
              <w:tc>
                <w:tcPr>
                  <w:tcW w:w="975" w:type="dxa"/>
                  <w:vAlign w:val="center"/>
                </w:tcPr>
                <w:p>
                  <w:pPr>
                    <w:pStyle w:val="9"/>
                    <w:bidi w:val="0"/>
                    <w:rPr>
                      <w:rFonts w:hint="default"/>
                      <w:lang w:val="en-US" w:eastAsia="zh-CN"/>
                    </w:rPr>
                  </w:pPr>
                  <w:r>
                    <w:rPr>
                      <w:rFonts w:hint="default"/>
                      <w:lang w:val="en-US" w:eastAsia="zh-CN"/>
                    </w:rPr>
                    <w:t>0.044</w:t>
                  </w:r>
                </w:p>
              </w:tc>
              <w:tc>
                <w:tcPr>
                  <w:tcW w:w="675" w:type="dxa"/>
                  <w:vMerge w:val="continue"/>
                  <w:vAlign w:val="center"/>
                </w:tcPr>
                <w:p>
                  <w:pPr>
                    <w:pStyle w:val="9"/>
                    <w:widowControl w:val="0"/>
                    <w:bidi w:val="0"/>
                    <w:rPr>
                      <w:rFonts w:hint="eastAsia"/>
                      <w:color w:val="auto"/>
                      <w:lang w:val="en-US" w:eastAsia="zh-CN"/>
                    </w:rPr>
                  </w:pPr>
                </w:p>
              </w:tc>
              <w:tc>
                <w:tcPr>
                  <w:tcW w:w="66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w:t>
                  </w:r>
                </w:p>
              </w:tc>
              <w:tc>
                <w:tcPr>
                  <w:tcW w:w="810" w:type="dxa"/>
                  <w:vAlign w:val="center"/>
                </w:tcPr>
                <w:p>
                  <w:pPr>
                    <w:pStyle w:val="9"/>
                    <w:bidi w:val="0"/>
                    <w:rPr>
                      <w:rFonts w:hint="default"/>
                      <w:lang w:val="en-US" w:eastAsia="zh-CN"/>
                    </w:rPr>
                  </w:pPr>
                  <w:r>
                    <w:rPr>
                      <w:rFonts w:hint="eastAsia"/>
                      <w:lang w:val="en-US" w:eastAsia="zh-CN"/>
                    </w:rPr>
                    <w:t>50.2</w:t>
                  </w:r>
                </w:p>
              </w:tc>
              <w:tc>
                <w:tcPr>
                  <w:tcW w:w="915" w:type="dxa"/>
                  <w:vAlign w:val="center"/>
                </w:tcPr>
                <w:p>
                  <w:pPr>
                    <w:pStyle w:val="9"/>
                    <w:bidi w:val="0"/>
                    <w:rPr>
                      <w:rFonts w:hint="default"/>
                      <w:lang w:val="en-US" w:eastAsia="zh-CN"/>
                    </w:rPr>
                  </w:pPr>
                  <w:r>
                    <w:rPr>
                      <w:rFonts w:hint="eastAsia"/>
                      <w:lang w:val="en-US" w:eastAsia="zh-CN"/>
                    </w:rPr>
                    <w:t>0.044</w:t>
                  </w:r>
                </w:p>
              </w:tc>
              <w:tc>
                <w:tcPr>
                  <w:tcW w:w="885"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bidi w:val="0"/>
                    <w:rPr>
                      <w:rFonts w:hint="eastAsia"/>
                      <w:color w:val="auto"/>
                      <w:lang w:val="en-US" w:eastAsia="zh-CN"/>
                    </w:rPr>
                  </w:pPr>
                  <w:r>
                    <w:rPr>
                      <w:rFonts w:hint="eastAsia"/>
                      <w:color w:val="auto"/>
                      <w:lang w:val="en-US" w:eastAsia="zh-CN"/>
                    </w:rPr>
                    <w:t>SS</w:t>
                  </w:r>
                </w:p>
              </w:tc>
              <w:tc>
                <w:tcPr>
                  <w:tcW w:w="915" w:type="dxa"/>
                  <w:vAlign w:val="center"/>
                </w:tcPr>
                <w:p>
                  <w:pPr>
                    <w:pStyle w:val="9"/>
                    <w:bidi w:val="0"/>
                    <w:rPr>
                      <w:rFonts w:hint="default"/>
                      <w:color w:val="auto"/>
                      <w:lang w:val="en-US" w:eastAsia="zh-CN"/>
                    </w:rPr>
                  </w:pPr>
                  <w:r>
                    <w:rPr>
                      <w:rFonts w:hint="eastAsia"/>
                      <w:color w:val="auto"/>
                      <w:lang w:val="en-US" w:eastAsia="zh-CN"/>
                    </w:rPr>
                    <w:t>176</w:t>
                  </w:r>
                </w:p>
              </w:tc>
              <w:tc>
                <w:tcPr>
                  <w:tcW w:w="975" w:type="dxa"/>
                  <w:vAlign w:val="center"/>
                </w:tcPr>
                <w:p>
                  <w:pPr>
                    <w:pStyle w:val="9"/>
                    <w:bidi w:val="0"/>
                    <w:rPr>
                      <w:rFonts w:hint="default"/>
                      <w:lang w:val="en-US" w:eastAsia="zh-CN"/>
                    </w:rPr>
                  </w:pPr>
                  <w:r>
                    <w:rPr>
                      <w:rFonts w:hint="default"/>
                      <w:lang w:val="en-US" w:eastAsia="zh-CN"/>
                    </w:rPr>
                    <w:t>0.155</w:t>
                  </w:r>
                </w:p>
              </w:tc>
              <w:tc>
                <w:tcPr>
                  <w:tcW w:w="675" w:type="dxa"/>
                  <w:vMerge w:val="continue"/>
                  <w:vAlign w:val="center"/>
                </w:tcPr>
                <w:p>
                  <w:pPr>
                    <w:pStyle w:val="9"/>
                    <w:widowControl w:val="0"/>
                    <w:bidi w:val="0"/>
                    <w:rPr>
                      <w:rFonts w:hint="eastAsia"/>
                      <w:color w:val="auto"/>
                      <w:lang w:val="en-US" w:eastAsia="zh-CN"/>
                    </w:rPr>
                  </w:pPr>
                </w:p>
              </w:tc>
              <w:tc>
                <w:tcPr>
                  <w:tcW w:w="66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50%</w:t>
                  </w:r>
                </w:p>
              </w:tc>
              <w:tc>
                <w:tcPr>
                  <w:tcW w:w="810" w:type="dxa"/>
                  <w:vAlign w:val="center"/>
                </w:tcPr>
                <w:p>
                  <w:pPr>
                    <w:pStyle w:val="9"/>
                    <w:bidi w:val="0"/>
                    <w:rPr>
                      <w:rFonts w:hint="default"/>
                      <w:lang w:val="en-US" w:eastAsia="zh-CN"/>
                    </w:rPr>
                  </w:pPr>
                  <w:r>
                    <w:rPr>
                      <w:rFonts w:hint="eastAsia"/>
                      <w:lang w:val="en-US" w:eastAsia="zh-CN"/>
                    </w:rPr>
                    <w:t>88</w:t>
                  </w:r>
                </w:p>
              </w:tc>
              <w:tc>
                <w:tcPr>
                  <w:tcW w:w="915" w:type="dxa"/>
                  <w:vAlign w:val="center"/>
                </w:tcPr>
                <w:p>
                  <w:pPr>
                    <w:pStyle w:val="9"/>
                    <w:bidi w:val="0"/>
                    <w:rPr>
                      <w:rFonts w:hint="default"/>
                      <w:lang w:val="en-US" w:eastAsia="zh-CN"/>
                    </w:rPr>
                  </w:pPr>
                  <w:r>
                    <w:rPr>
                      <w:rFonts w:hint="eastAsia"/>
                      <w:lang w:val="en-US" w:eastAsia="zh-CN"/>
                    </w:rPr>
                    <w:t>0.077</w:t>
                  </w:r>
                </w:p>
              </w:tc>
              <w:tc>
                <w:tcPr>
                  <w:tcW w:w="885"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bidi w:val="0"/>
                    <w:rPr>
                      <w:rFonts w:hint="eastAsia"/>
                      <w:color w:val="auto"/>
                      <w:lang w:val="en-US" w:eastAsia="zh-CN"/>
                    </w:rPr>
                  </w:pPr>
                  <w:r>
                    <w:rPr>
                      <w:rFonts w:hint="eastAsia"/>
                      <w:color w:val="auto"/>
                      <w:lang w:val="en-GB" w:eastAsia="zh-CN"/>
                    </w:rPr>
                    <w:t>NH</w:t>
                  </w:r>
                  <w:r>
                    <w:rPr>
                      <w:rFonts w:hint="eastAsia"/>
                      <w:color w:val="auto"/>
                      <w:vertAlign w:val="subscript"/>
                      <w:lang w:val="en-GB" w:eastAsia="zh-CN"/>
                    </w:rPr>
                    <w:t>3</w:t>
                  </w:r>
                  <w:r>
                    <w:rPr>
                      <w:rFonts w:hint="eastAsia"/>
                      <w:color w:val="auto"/>
                      <w:lang w:val="en-GB" w:eastAsia="zh-CN"/>
                    </w:rPr>
                    <w:t>-N</w:t>
                  </w:r>
                </w:p>
              </w:tc>
              <w:tc>
                <w:tcPr>
                  <w:tcW w:w="915" w:type="dxa"/>
                  <w:vAlign w:val="center"/>
                </w:tcPr>
                <w:p>
                  <w:pPr>
                    <w:pStyle w:val="9"/>
                    <w:bidi w:val="0"/>
                    <w:rPr>
                      <w:rFonts w:hint="default"/>
                      <w:color w:val="auto"/>
                      <w:lang w:val="en-US" w:eastAsia="zh-CN"/>
                    </w:rPr>
                  </w:pPr>
                  <w:r>
                    <w:rPr>
                      <w:rFonts w:hint="eastAsia"/>
                      <w:color w:val="auto"/>
                      <w:lang w:val="en-US" w:eastAsia="zh-CN"/>
                    </w:rPr>
                    <w:t>60</w:t>
                  </w:r>
                </w:p>
              </w:tc>
              <w:tc>
                <w:tcPr>
                  <w:tcW w:w="975" w:type="dxa"/>
                  <w:vAlign w:val="center"/>
                </w:tcPr>
                <w:p>
                  <w:pPr>
                    <w:pStyle w:val="9"/>
                    <w:bidi w:val="0"/>
                    <w:rPr>
                      <w:rFonts w:hint="default"/>
                      <w:lang w:val="en-US" w:eastAsia="zh-CN"/>
                    </w:rPr>
                  </w:pPr>
                  <w:r>
                    <w:rPr>
                      <w:rFonts w:hint="default"/>
                      <w:lang w:val="en-US" w:eastAsia="zh-CN"/>
                    </w:rPr>
                    <w:t>0.053</w:t>
                  </w:r>
                </w:p>
              </w:tc>
              <w:tc>
                <w:tcPr>
                  <w:tcW w:w="675" w:type="dxa"/>
                  <w:vMerge w:val="continue"/>
                  <w:vAlign w:val="center"/>
                </w:tcPr>
                <w:p>
                  <w:pPr>
                    <w:pStyle w:val="9"/>
                    <w:widowControl w:val="0"/>
                    <w:bidi w:val="0"/>
                    <w:rPr>
                      <w:rFonts w:hint="eastAsia"/>
                      <w:color w:val="auto"/>
                      <w:lang w:val="en-US" w:eastAsia="zh-CN"/>
                    </w:rPr>
                  </w:pPr>
                </w:p>
              </w:tc>
              <w:tc>
                <w:tcPr>
                  <w:tcW w:w="660"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w:t>
                  </w:r>
                </w:p>
              </w:tc>
              <w:tc>
                <w:tcPr>
                  <w:tcW w:w="810" w:type="dxa"/>
                  <w:vAlign w:val="center"/>
                </w:tcPr>
                <w:p>
                  <w:pPr>
                    <w:pStyle w:val="9"/>
                    <w:bidi w:val="0"/>
                    <w:rPr>
                      <w:rFonts w:hint="default"/>
                      <w:lang w:val="en-US" w:eastAsia="zh-CN"/>
                    </w:rPr>
                  </w:pPr>
                  <w:r>
                    <w:rPr>
                      <w:rFonts w:hint="eastAsia"/>
                      <w:lang w:val="en-US" w:eastAsia="zh-CN"/>
                    </w:rPr>
                    <w:t>60</w:t>
                  </w:r>
                </w:p>
              </w:tc>
              <w:tc>
                <w:tcPr>
                  <w:tcW w:w="915" w:type="dxa"/>
                  <w:vAlign w:val="center"/>
                </w:tcPr>
                <w:p>
                  <w:pPr>
                    <w:pStyle w:val="9"/>
                    <w:bidi w:val="0"/>
                    <w:rPr>
                      <w:rFonts w:hint="default"/>
                      <w:lang w:val="en-US" w:eastAsia="zh-CN"/>
                    </w:rPr>
                  </w:pPr>
                  <w:r>
                    <w:rPr>
                      <w:rFonts w:hint="eastAsia"/>
                      <w:lang w:val="en-US" w:eastAsia="zh-CN"/>
                    </w:rPr>
                    <w:t>0.053</w:t>
                  </w:r>
                </w:p>
              </w:tc>
              <w:tc>
                <w:tcPr>
                  <w:tcW w:w="885"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3" w:type="dxa"/>
                  <w:vMerge w:val="restart"/>
                  <w:vAlign w:val="center"/>
                </w:tcPr>
                <w:p>
                  <w:pPr>
                    <w:pStyle w:val="9"/>
                    <w:widowControl w:val="0"/>
                    <w:bidi w:val="0"/>
                    <w:rPr>
                      <w:rFonts w:hint="eastAsia"/>
                      <w:color w:val="auto"/>
                      <w:lang w:val="en-US" w:eastAsia="zh-CN"/>
                    </w:rPr>
                  </w:pPr>
                  <w:r>
                    <w:rPr>
                      <w:rFonts w:hint="eastAsia"/>
                      <w:color w:val="auto"/>
                      <w:lang w:val="en-US" w:eastAsia="zh-CN"/>
                    </w:rPr>
                    <w:t>生活污水</w:t>
                  </w:r>
                  <w:r>
                    <w:rPr>
                      <w:rFonts w:hint="eastAsia"/>
                      <w:b w:val="0"/>
                      <w:bCs w:val="0"/>
                      <w:color w:val="auto"/>
                      <w:lang w:val="en-US" w:eastAsia="zh-CN"/>
                    </w:rPr>
                    <w:t>768</w:t>
                  </w:r>
                </w:p>
                <w:p>
                  <w:pPr>
                    <w:pStyle w:val="9"/>
                    <w:widowControl w:val="0"/>
                    <w:bidi w:val="0"/>
                    <w:rPr>
                      <w:rFonts w:hint="eastAsia"/>
                      <w:color w:val="auto"/>
                      <w:lang w:val="en-US" w:eastAsia="zh-CN"/>
                    </w:rPr>
                  </w:pPr>
                  <w:r>
                    <w:rPr>
                      <w:rFonts w:hint="eastAsia"/>
                      <w:color w:val="auto"/>
                      <w:lang w:val="en-US" w:eastAsia="zh-CN"/>
                    </w:rPr>
                    <w:t>m</w:t>
                  </w:r>
                  <w:r>
                    <w:rPr>
                      <w:rFonts w:hint="eastAsia"/>
                      <w:color w:val="auto"/>
                      <w:vertAlign w:val="superscript"/>
                      <w:lang w:val="en-US" w:eastAsia="zh-CN"/>
                    </w:rPr>
                    <w:t>3</w:t>
                  </w:r>
                  <w:r>
                    <w:rPr>
                      <w:rFonts w:hint="eastAsia" w:ascii="Calibri Light" w:hAnsi="Calibri Light" w:cs="Calibri Light"/>
                      <w:color w:val="auto"/>
                      <w:lang w:val="en-GB" w:eastAsia="zh-CN"/>
                    </w:rPr>
                    <w:t>/</w:t>
                  </w:r>
                  <w:r>
                    <w:rPr>
                      <w:rFonts w:hint="eastAsia"/>
                      <w:color w:val="auto"/>
                      <w:lang w:val="en-GB" w:eastAsia="zh-CN"/>
                    </w:rPr>
                    <w:t>a</w:t>
                  </w: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COD</w:t>
                  </w:r>
                </w:p>
              </w:tc>
              <w:tc>
                <w:tcPr>
                  <w:tcW w:w="915" w:type="dxa"/>
                  <w:vAlign w:val="center"/>
                </w:tcPr>
                <w:p>
                  <w:pPr>
                    <w:pStyle w:val="9"/>
                    <w:bidi w:val="0"/>
                    <w:rPr>
                      <w:rFonts w:hint="eastAsia"/>
                      <w:color w:val="auto"/>
                      <w:lang w:val="en-US" w:eastAsia="zh-CN"/>
                    </w:rPr>
                  </w:pPr>
                  <w:r>
                    <w:rPr>
                      <w:rFonts w:hint="default"/>
                      <w:color w:val="auto"/>
                      <w:lang w:val="en-US" w:eastAsia="zh-CN"/>
                    </w:rPr>
                    <w:t>400</w:t>
                  </w:r>
                </w:p>
              </w:tc>
              <w:tc>
                <w:tcPr>
                  <w:tcW w:w="975" w:type="dxa"/>
                  <w:vAlign w:val="center"/>
                </w:tcPr>
                <w:p>
                  <w:pPr>
                    <w:pStyle w:val="9"/>
                    <w:bidi w:val="0"/>
                    <w:rPr>
                      <w:rFonts w:hint="default"/>
                      <w:lang w:val="en-US" w:eastAsia="zh-CN"/>
                    </w:rPr>
                  </w:pPr>
                  <w:r>
                    <w:rPr>
                      <w:rFonts w:hint="default"/>
                      <w:lang w:val="en-US" w:eastAsia="zh-CN"/>
                    </w:rPr>
                    <w:t>0.307</w:t>
                  </w:r>
                </w:p>
              </w:tc>
              <w:tc>
                <w:tcPr>
                  <w:tcW w:w="675" w:type="dxa"/>
                  <w:vMerge w:val="restart"/>
                  <w:vAlign w:val="center"/>
                </w:tcPr>
                <w:p>
                  <w:pPr>
                    <w:pStyle w:val="9"/>
                    <w:widowControl w:val="0"/>
                    <w:bidi w:val="0"/>
                    <w:rPr>
                      <w:rFonts w:hint="eastAsia"/>
                      <w:color w:val="auto"/>
                      <w:lang w:val="en-GB" w:eastAsia="zh-CN"/>
                    </w:rPr>
                  </w:pPr>
                  <w:r>
                    <w:rPr>
                      <w:rFonts w:hint="eastAsia"/>
                      <w:color w:val="auto"/>
                      <w:lang w:val="en-GB" w:eastAsia="zh-CN"/>
                    </w:rPr>
                    <w:t>化粪池</w:t>
                  </w:r>
                </w:p>
              </w:tc>
              <w:tc>
                <w:tcPr>
                  <w:tcW w:w="660" w:type="dxa"/>
                  <w:vAlign w:val="center"/>
                </w:tcPr>
                <w:p>
                  <w:pPr>
                    <w:pStyle w:val="9"/>
                    <w:widowControl w:val="0"/>
                    <w:bidi w:val="0"/>
                    <w:rPr>
                      <w:rFonts w:hint="default"/>
                      <w:color w:val="auto"/>
                      <w:lang w:val="en-US" w:eastAsia="zh-CN"/>
                    </w:rPr>
                  </w:pPr>
                  <w:r>
                    <w:rPr>
                      <w:rFonts w:hint="eastAsia"/>
                      <w:color w:val="auto"/>
                      <w:lang w:val="en-US" w:eastAsia="zh-CN"/>
                    </w:rPr>
                    <w:t>15</w:t>
                  </w:r>
                  <w:r>
                    <w:rPr>
                      <w:rFonts w:hint="eastAsia"/>
                      <w:color w:val="auto"/>
                      <w:lang w:val="en-GB" w:eastAsia="zh-CN"/>
                    </w:rPr>
                    <w:t>%</w:t>
                  </w:r>
                </w:p>
              </w:tc>
              <w:tc>
                <w:tcPr>
                  <w:tcW w:w="810" w:type="dxa"/>
                  <w:vAlign w:val="center"/>
                </w:tcPr>
                <w:p>
                  <w:pPr>
                    <w:pStyle w:val="9"/>
                    <w:bidi w:val="0"/>
                    <w:rPr>
                      <w:rFonts w:hint="default"/>
                      <w:lang w:val="en-US" w:eastAsia="zh-CN"/>
                    </w:rPr>
                  </w:pPr>
                  <w:r>
                    <w:rPr>
                      <w:rFonts w:hint="eastAsia"/>
                      <w:lang w:val="en-US" w:eastAsia="zh-CN"/>
                    </w:rPr>
                    <w:t>340</w:t>
                  </w:r>
                </w:p>
              </w:tc>
              <w:tc>
                <w:tcPr>
                  <w:tcW w:w="915" w:type="dxa"/>
                  <w:vAlign w:val="center"/>
                </w:tcPr>
                <w:p>
                  <w:pPr>
                    <w:pStyle w:val="9"/>
                    <w:bidi w:val="0"/>
                    <w:rPr>
                      <w:rFonts w:hint="default"/>
                      <w:lang w:val="en-US" w:eastAsia="zh-CN"/>
                    </w:rPr>
                  </w:pPr>
                  <w:r>
                    <w:rPr>
                      <w:rFonts w:hint="default"/>
                      <w:lang w:val="en-US" w:eastAsia="zh-CN"/>
                    </w:rPr>
                    <w:t>0.261</w:t>
                  </w:r>
                </w:p>
              </w:tc>
              <w:tc>
                <w:tcPr>
                  <w:tcW w:w="885" w:type="dxa"/>
                  <w:vMerge w:val="restart"/>
                  <w:vAlign w:val="center"/>
                </w:tcPr>
                <w:p>
                  <w:pPr>
                    <w:pStyle w:val="9"/>
                    <w:widowControl w:val="0"/>
                    <w:bidi w:val="0"/>
                    <w:rPr>
                      <w:rFonts w:hint="eastAsia"/>
                      <w:color w:val="auto"/>
                      <w:lang w:val="en-GB" w:eastAsia="zh-CN"/>
                    </w:rPr>
                  </w:pPr>
                  <w:r>
                    <w:rPr>
                      <w:rFonts w:hint="eastAsia"/>
                      <w:color w:val="auto"/>
                      <w:lang w:val="en-GB" w:eastAsia="zh-CN"/>
                    </w:rPr>
                    <w:t>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915" w:type="dxa"/>
                  <w:vAlign w:val="center"/>
                </w:tcPr>
                <w:p>
                  <w:pPr>
                    <w:pStyle w:val="9"/>
                    <w:bidi w:val="0"/>
                    <w:rPr>
                      <w:rFonts w:hint="eastAsia"/>
                      <w:color w:val="auto"/>
                      <w:lang w:val="en-US" w:eastAsia="zh-CN"/>
                    </w:rPr>
                  </w:pPr>
                  <w:r>
                    <w:rPr>
                      <w:rFonts w:hint="default"/>
                      <w:color w:val="auto"/>
                      <w:lang w:val="en-US" w:eastAsia="zh-CN"/>
                    </w:rPr>
                    <w:t>220</w:t>
                  </w:r>
                </w:p>
              </w:tc>
              <w:tc>
                <w:tcPr>
                  <w:tcW w:w="975" w:type="dxa"/>
                  <w:vAlign w:val="center"/>
                </w:tcPr>
                <w:p>
                  <w:pPr>
                    <w:pStyle w:val="9"/>
                    <w:bidi w:val="0"/>
                    <w:rPr>
                      <w:rFonts w:hint="default"/>
                      <w:lang w:val="en-US" w:eastAsia="zh-CN"/>
                    </w:rPr>
                  </w:pPr>
                  <w:r>
                    <w:rPr>
                      <w:rFonts w:hint="default"/>
                      <w:lang w:val="en-US" w:eastAsia="zh-CN"/>
                    </w:rPr>
                    <w:t>0.169</w:t>
                  </w:r>
                </w:p>
              </w:tc>
              <w:tc>
                <w:tcPr>
                  <w:tcW w:w="675" w:type="dxa"/>
                  <w:vMerge w:val="continue"/>
                  <w:vAlign w:val="center"/>
                </w:tcPr>
                <w:p>
                  <w:pPr>
                    <w:pStyle w:val="9"/>
                    <w:widowControl w:val="0"/>
                    <w:bidi w:val="0"/>
                    <w:rPr>
                      <w:rFonts w:hint="eastAsia"/>
                      <w:color w:val="auto"/>
                      <w:lang w:val="en-GB" w:eastAsia="zh-CN"/>
                    </w:rPr>
                  </w:pPr>
                </w:p>
              </w:tc>
              <w:tc>
                <w:tcPr>
                  <w:tcW w:w="660" w:type="dxa"/>
                  <w:vAlign w:val="center"/>
                </w:tcPr>
                <w:p>
                  <w:pPr>
                    <w:pStyle w:val="9"/>
                    <w:widowControl w:val="0"/>
                    <w:bidi w:val="0"/>
                    <w:rPr>
                      <w:rFonts w:hint="default"/>
                      <w:color w:val="auto"/>
                      <w:lang w:val="en-US" w:eastAsia="zh-CN"/>
                    </w:rPr>
                  </w:pPr>
                  <w:r>
                    <w:rPr>
                      <w:rFonts w:hint="eastAsia"/>
                      <w:color w:val="auto"/>
                      <w:lang w:val="en-US" w:eastAsia="zh-CN"/>
                    </w:rPr>
                    <w:t>9</w:t>
                  </w:r>
                  <w:r>
                    <w:rPr>
                      <w:rFonts w:hint="eastAsia"/>
                      <w:color w:val="auto"/>
                      <w:lang w:val="en-GB" w:eastAsia="zh-CN"/>
                    </w:rPr>
                    <w:t>%</w:t>
                  </w:r>
                </w:p>
              </w:tc>
              <w:tc>
                <w:tcPr>
                  <w:tcW w:w="810" w:type="dxa"/>
                  <w:vAlign w:val="center"/>
                </w:tcPr>
                <w:p>
                  <w:pPr>
                    <w:pStyle w:val="9"/>
                    <w:bidi w:val="0"/>
                    <w:rPr>
                      <w:rFonts w:hint="default"/>
                      <w:lang w:val="en-US" w:eastAsia="zh-CN"/>
                    </w:rPr>
                  </w:pPr>
                  <w:r>
                    <w:rPr>
                      <w:rFonts w:hint="eastAsia"/>
                      <w:lang w:val="en-US" w:eastAsia="zh-CN"/>
                    </w:rPr>
                    <w:t>200</w:t>
                  </w:r>
                </w:p>
              </w:tc>
              <w:tc>
                <w:tcPr>
                  <w:tcW w:w="915" w:type="dxa"/>
                  <w:vAlign w:val="center"/>
                </w:tcPr>
                <w:p>
                  <w:pPr>
                    <w:pStyle w:val="9"/>
                    <w:bidi w:val="0"/>
                    <w:rPr>
                      <w:rFonts w:hint="default"/>
                      <w:lang w:val="en-US" w:eastAsia="zh-CN"/>
                    </w:rPr>
                  </w:pPr>
                  <w:r>
                    <w:rPr>
                      <w:rFonts w:hint="default"/>
                      <w:lang w:val="en-US" w:eastAsia="zh-CN"/>
                    </w:rPr>
                    <w:t>0.154</w:t>
                  </w:r>
                </w:p>
              </w:tc>
              <w:tc>
                <w:tcPr>
                  <w:tcW w:w="885" w:type="dxa"/>
                  <w:vMerge w:val="continue"/>
                  <w:vAlign w:val="center"/>
                </w:tcPr>
                <w:p>
                  <w:pPr>
                    <w:pStyle w:val="9"/>
                    <w:widowControl w:val="0"/>
                    <w:bidi w:val="0"/>
                    <w:rPr>
                      <w:rFonts w:hint="eastAsia"/>
                      <w:color w:val="auto"/>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SS</w:t>
                  </w:r>
                </w:p>
              </w:tc>
              <w:tc>
                <w:tcPr>
                  <w:tcW w:w="915" w:type="dxa"/>
                  <w:vAlign w:val="center"/>
                </w:tcPr>
                <w:p>
                  <w:pPr>
                    <w:pStyle w:val="9"/>
                    <w:bidi w:val="0"/>
                    <w:rPr>
                      <w:rFonts w:hint="eastAsia"/>
                      <w:color w:val="auto"/>
                      <w:lang w:val="en-US" w:eastAsia="zh-CN"/>
                    </w:rPr>
                  </w:pPr>
                  <w:r>
                    <w:rPr>
                      <w:rFonts w:hint="default"/>
                      <w:color w:val="auto"/>
                      <w:lang w:val="en-US" w:eastAsia="zh-CN"/>
                    </w:rPr>
                    <w:t>200</w:t>
                  </w:r>
                </w:p>
              </w:tc>
              <w:tc>
                <w:tcPr>
                  <w:tcW w:w="975" w:type="dxa"/>
                  <w:vAlign w:val="center"/>
                </w:tcPr>
                <w:p>
                  <w:pPr>
                    <w:pStyle w:val="9"/>
                    <w:bidi w:val="0"/>
                    <w:rPr>
                      <w:rFonts w:hint="default"/>
                      <w:lang w:val="en-US" w:eastAsia="zh-CN"/>
                    </w:rPr>
                  </w:pPr>
                  <w:r>
                    <w:rPr>
                      <w:rFonts w:hint="default"/>
                      <w:lang w:val="en-US" w:eastAsia="zh-CN"/>
                    </w:rPr>
                    <w:t>0.154</w:t>
                  </w:r>
                </w:p>
              </w:tc>
              <w:tc>
                <w:tcPr>
                  <w:tcW w:w="675" w:type="dxa"/>
                  <w:vMerge w:val="continue"/>
                  <w:vAlign w:val="center"/>
                </w:tcPr>
                <w:p>
                  <w:pPr>
                    <w:pStyle w:val="9"/>
                    <w:widowControl w:val="0"/>
                    <w:bidi w:val="0"/>
                    <w:rPr>
                      <w:rFonts w:hint="eastAsia"/>
                      <w:color w:val="auto"/>
                      <w:lang w:val="en-GB" w:eastAsia="zh-CN"/>
                    </w:rPr>
                  </w:pPr>
                </w:p>
              </w:tc>
              <w:tc>
                <w:tcPr>
                  <w:tcW w:w="660" w:type="dxa"/>
                  <w:vAlign w:val="center"/>
                </w:tcPr>
                <w:p>
                  <w:pPr>
                    <w:pStyle w:val="9"/>
                    <w:widowControl w:val="0"/>
                    <w:bidi w:val="0"/>
                    <w:rPr>
                      <w:rFonts w:hint="default"/>
                      <w:color w:val="auto"/>
                      <w:lang w:val="en-US" w:eastAsia="zh-CN"/>
                    </w:rPr>
                  </w:pPr>
                  <w:r>
                    <w:rPr>
                      <w:rFonts w:hint="eastAsia"/>
                      <w:color w:val="auto"/>
                      <w:lang w:val="en-US" w:eastAsia="zh-CN"/>
                    </w:rPr>
                    <w:t>30</w:t>
                  </w:r>
                  <w:r>
                    <w:rPr>
                      <w:rFonts w:hint="eastAsia"/>
                      <w:color w:val="auto"/>
                      <w:lang w:val="en-GB" w:eastAsia="zh-CN"/>
                    </w:rPr>
                    <w:t>%</w:t>
                  </w:r>
                </w:p>
              </w:tc>
              <w:tc>
                <w:tcPr>
                  <w:tcW w:w="810" w:type="dxa"/>
                  <w:vAlign w:val="center"/>
                </w:tcPr>
                <w:p>
                  <w:pPr>
                    <w:pStyle w:val="9"/>
                    <w:bidi w:val="0"/>
                    <w:rPr>
                      <w:rFonts w:hint="default"/>
                      <w:lang w:val="en-US" w:eastAsia="zh-CN"/>
                    </w:rPr>
                  </w:pPr>
                  <w:r>
                    <w:rPr>
                      <w:rFonts w:hint="eastAsia"/>
                      <w:lang w:val="en-US" w:eastAsia="zh-CN"/>
                    </w:rPr>
                    <w:t>140</w:t>
                  </w:r>
                </w:p>
              </w:tc>
              <w:tc>
                <w:tcPr>
                  <w:tcW w:w="915" w:type="dxa"/>
                  <w:vAlign w:val="center"/>
                </w:tcPr>
                <w:p>
                  <w:pPr>
                    <w:pStyle w:val="9"/>
                    <w:bidi w:val="0"/>
                    <w:rPr>
                      <w:rFonts w:hint="default"/>
                      <w:lang w:val="en-US" w:eastAsia="zh-CN"/>
                    </w:rPr>
                  </w:pPr>
                  <w:r>
                    <w:rPr>
                      <w:rFonts w:hint="default"/>
                      <w:lang w:val="en-US" w:eastAsia="zh-CN"/>
                    </w:rPr>
                    <w:t>0.108</w:t>
                  </w:r>
                </w:p>
              </w:tc>
              <w:tc>
                <w:tcPr>
                  <w:tcW w:w="885" w:type="dxa"/>
                  <w:vMerge w:val="continue"/>
                  <w:vAlign w:val="center"/>
                </w:tcPr>
                <w:p>
                  <w:pPr>
                    <w:pStyle w:val="9"/>
                    <w:widowControl w:val="0"/>
                    <w:bidi w:val="0"/>
                    <w:rPr>
                      <w:rFonts w:hint="eastAsia"/>
                      <w:color w:val="auto"/>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3" w:type="dxa"/>
                  <w:vMerge w:val="continue"/>
                  <w:vAlign w:val="center"/>
                </w:tcPr>
                <w:p>
                  <w:pPr>
                    <w:pStyle w:val="9"/>
                    <w:widowControl w:val="0"/>
                    <w:bidi w:val="0"/>
                    <w:rPr>
                      <w:rFonts w:hint="eastAsia"/>
                      <w:color w:val="auto"/>
                      <w:lang w:val="en-US" w:eastAsia="zh-CN"/>
                    </w:rPr>
                  </w:pPr>
                </w:p>
              </w:tc>
              <w:tc>
                <w:tcPr>
                  <w:tcW w:w="855" w:type="dxa"/>
                  <w:vAlign w:val="center"/>
                </w:tcPr>
                <w:p>
                  <w:pPr>
                    <w:pStyle w:val="9"/>
                    <w:widowControl w:val="0"/>
                    <w:bidi w:val="0"/>
                    <w:rPr>
                      <w:rFonts w:hint="eastAsia"/>
                      <w:color w:val="auto"/>
                      <w:lang w:val="en-GB" w:eastAsia="zh-CN"/>
                    </w:rPr>
                  </w:pPr>
                  <w:r>
                    <w:rPr>
                      <w:rFonts w:hint="eastAsia"/>
                      <w:color w:val="auto"/>
                      <w:lang w:val="en-GB" w:eastAsia="zh-CN"/>
                    </w:rPr>
                    <w:t>NH</w:t>
                  </w:r>
                  <w:r>
                    <w:rPr>
                      <w:rFonts w:hint="eastAsia"/>
                      <w:color w:val="auto"/>
                      <w:vertAlign w:val="subscript"/>
                      <w:lang w:val="en-GB" w:eastAsia="zh-CN"/>
                    </w:rPr>
                    <w:t>3</w:t>
                  </w:r>
                  <w:r>
                    <w:rPr>
                      <w:rFonts w:hint="eastAsia"/>
                      <w:color w:val="auto"/>
                      <w:lang w:val="en-GB" w:eastAsia="zh-CN"/>
                    </w:rPr>
                    <w:t>-N</w:t>
                  </w:r>
                </w:p>
              </w:tc>
              <w:tc>
                <w:tcPr>
                  <w:tcW w:w="915" w:type="dxa"/>
                  <w:vAlign w:val="center"/>
                </w:tcPr>
                <w:p>
                  <w:pPr>
                    <w:pStyle w:val="9"/>
                    <w:bidi w:val="0"/>
                    <w:rPr>
                      <w:rFonts w:hint="eastAsia"/>
                      <w:color w:val="auto"/>
                      <w:lang w:val="en-US" w:eastAsia="zh-CN"/>
                    </w:rPr>
                  </w:pPr>
                  <w:r>
                    <w:rPr>
                      <w:rFonts w:hint="default"/>
                      <w:color w:val="auto"/>
                      <w:lang w:val="en-US" w:eastAsia="zh-CN"/>
                    </w:rPr>
                    <w:t>40</w:t>
                  </w:r>
                </w:p>
              </w:tc>
              <w:tc>
                <w:tcPr>
                  <w:tcW w:w="975" w:type="dxa"/>
                  <w:vAlign w:val="center"/>
                </w:tcPr>
                <w:p>
                  <w:pPr>
                    <w:pStyle w:val="9"/>
                    <w:bidi w:val="0"/>
                    <w:rPr>
                      <w:rFonts w:hint="default"/>
                      <w:lang w:val="en-US" w:eastAsia="zh-CN"/>
                    </w:rPr>
                  </w:pPr>
                  <w:r>
                    <w:rPr>
                      <w:rFonts w:hint="default"/>
                      <w:lang w:val="en-US" w:eastAsia="zh-CN"/>
                    </w:rPr>
                    <w:t>0.031</w:t>
                  </w:r>
                </w:p>
              </w:tc>
              <w:tc>
                <w:tcPr>
                  <w:tcW w:w="675" w:type="dxa"/>
                  <w:vMerge w:val="continue"/>
                  <w:vAlign w:val="center"/>
                </w:tcPr>
                <w:p>
                  <w:pPr>
                    <w:pStyle w:val="9"/>
                    <w:widowControl w:val="0"/>
                    <w:bidi w:val="0"/>
                    <w:rPr>
                      <w:rFonts w:hint="eastAsia"/>
                      <w:color w:val="auto"/>
                      <w:lang w:val="en-GB" w:eastAsia="zh-CN"/>
                    </w:rPr>
                  </w:pPr>
                </w:p>
              </w:tc>
              <w:tc>
                <w:tcPr>
                  <w:tcW w:w="660" w:type="dxa"/>
                  <w:vAlign w:val="center"/>
                </w:tcPr>
                <w:p>
                  <w:pPr>
                    <w:pStyle w:val="9"/>
                    <w:widowControl w:val="0"/>
                    <w:bidi w:val="0"/>
                    <w:rPr>
                      <w:rFonts w:hint="default"/>
                      <w:color w:val="auto"/>
                      <w:lang w:val="en-US" w:eastAsia="zh-CN"/>
                    </w:rPr>
                  </w:pPr>
                  <w:r>
                    <w:rPr>
                      <w:rFonts w:hint="eastAsia"/>
                      <w:color w:val="auto"/>
                      <w:lang w:val="en-US" w:eastAsia="zh-CN"/>
                    </w:rPr>
                    <w:t>3</w:t>
                  </w:r>
                  <w:r>
                    <w:rPr>
                      <w:rFonts w:hint="eastAsia"/>
                      <w:color w:val="auto"/>
                      <w:lang w:val="en-GB" w:eastAsia="zh-CN"/>
                    </w:rPr>
                    <w:t>%</w:t>
                  </w:r>
                </w:p>
              </w:tc>
              <w:tc>
                <w:tcPr>
                  <w:tcW w:w="810" w:type="dxa"/>
                  <w:vAlign w:val="center"/>
                </w:tcPr>
                <w:p>
                  <w:pPr>
                    <w:pStyle w:val="9"/>
                    <w:bidi w:val="0"/>
                    <w:rPr>
                      <w:rFonts w:hint="default"/>
                      <w:lang w:val="en-US" w:eastAsia="zh-CN"/>
                    </w:rPr>
                  </w:pPr>
                  <w:r>
                    <w:rPr>
                      <w:rFonts w:hint="eastAsia"/>
                      <w:lang w:val="en-US" w:eastAsia="zh-CN"/>
                    </w:rPr>
                    <w:t>39</w:t>
                  </w:r>
                </w:p>
              </w:tc>
              <w:tc>
                <w:tcPr>
                  <w:tcW w:w="915" w:type="dxa"/>
                  <w:vAlign w:val="center"/>
                </w:tcPr>
                <w:p>
                  <w:pPr>
                    <w:pStyle w:val="9"/>
                    <w:bidi w:val="0"/>
                    <w:rPr>
                      <w:rFonts w:hint="default"/>
                      <w:lang w:val="en-US" w:eastAsia="zh-CN"/>
                    </w:rPr>
                  </w:pPr>
                  <w:r>
                    <w:rPr>
                      <w:rFonts w:hint="default"/>
                      <w:lang w:val="en-US" w:eastAsia="zh-CN"/>
                    </w:rPr>
                    <w:t>0.030</w:t>
                  </w:r>
                </w:p>
              </w:tc>
              <w:tc>
                <w:tcPr>
                  <w:tcW w:w="885" w:type="dxa"/>
                  <w:vMerge w:val="continue"/>
                  <w:vAlign w:val="center"/>
                </w:tcPr>
                <w:p>
                  <w:pPr>
                    <w:pStyle w:val="9"/>
                    <w:widowControl w:val="0"/>
                    <w:bidi w:val="0"/>
                    <w:rPr>
                      <w:rFonts w:hint="eastAsia"/>
                      <w:color w:val="auto"/>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3" w:type="dxa"/>
                  <w:vMerge w:val="continue"/>
                  <w:vAlign w:val="center"/>
                </w:tcPr>
                <w:p>
                  <w:pPr>
                    <w:pStyle w:val="9"/>
                    <w:bidi w:val="0"/>
                    <w:rPr>
                      <w:color w:val="auto"/>
                    </w:rPr>
                  </w:pPr>
                </w:p>
              </w:tc>
              <w:tc>
                <w:tcPr>
                  <w:tcW w:w="855" w:type="dxa"/>
                  <w:vAlign w:val="center"/>
                </w:tcPr>
                <w:p>
                  <w:pPr>
                    <w:pStyle w:val="9"/>
                    <w:bidi w:val="0"/>
                    <w:rPr>
                      <w:rFonts w:hint="default"/>
                      <w:color w:val="auto"/>
                      <w:lang w:val="en-US" w:eastAsia="zh-CN"/>
                    </w:rPr>
                  </w:pPr>
                  <w:r>
                    <w:rPr>
                      <w:rFonts w:hint="eastAsia"/>
                      <w:color w:val="auto"/>
                      <w:lang w:val="en-US" w:eastAsia="zh-CN"/>
                    </w:rPr>
                    <w:t>动植物油</w:t>
                  </w:r>
                </w:p>
              </w:tc>
              <w:tc>
                <w:tcPr>
                  <w:tcW w:w="915" w:type="dxa"/>
                  <w:vAlign w:val="center"/>
                </w:tcPr>
                <w:p>
                  <w:pPr>
                    <w:pStyle w:val="9"/>
                    <w:bidi w:val="0"/>
                    <w:rPr>
                      <w:rFonts w:hint="eastAsia"/>
                      <w:color w:val="auto"/>
                      <w:lang w:val="en-GB" w:eastAsia="zh-CN"/>
                    </w:rPr>
                  </w:pPr>
                  <w:r>
                    <w:rPr>
                      <w:rFonts w:hint="default"/>
                      <w:color w:val="auto"/>
                      <w:lang w:val="en-US" w:eastAsia="zh-CN"/>
                    </w:rPr>
                    <w:t>100</w:t>
                  </w:r>
                </w:p>
              </w:tc>
              <w:tc>
                <w:tcPr>
                  <w:tcW w:w="975" w:type="dxa"/>
                  <w:vAlign w:val="center"/>
                </w:tcPr>
                <w:p>
                  <w:pPr>
                    <w:pStyle w:val="9"/>
                    <w:bidi w:val="0"/>
                    <w:rPr>
                      <w:rFonts w:hint="eastAsia"/>
                      <w:lang w:val="en-GB" w:eastAsia="zh-CN"/>
                    </w:rPr>
                  </w:pPr>
                  <w:r>
                    <w:rPr>
                      <w:rFonts w:hint="default"/>
                      <w:lang w:val="en-US" w:eastAsia="zh-CN"/>
                    </w:rPr>
                    <w:t>0.077</w:t>
                  </w:r>
                </w:p>
              </w:tc>
              <w:tc>
                <w:tcPr>
                  <w:tcW w:w="675" w:type="dxa"/>
                  <w:vMerge w:val="continue"/>
                  <w:vAlign w:val="center"/>
                </w:tcPr>
                <w:p>
                  <w:pPr>
                    <w:pStyle w:val="9"/>
                    <w:bidi w:val="0"/>
                    <w:rPr>
                      <w:rFonts w:hint="eastAsia"/>
                      <w:color w:val="auto"/>
                      <w:lang w:val="en-GB" w:eastAsia="zh-CN"/>
                    </w:rPr>
                  </w:pPr>
                </w:p>
              </w:tc>
              <w:tc>
                <w:tcPr>
                  <w:tcW w:w="660" w:type="dxa"/>
                  <w:vAlign w:val="center"/>
                </w:tcPr>
                <w:p>
                  <w:pPr>
                    <w:pStyle w:val="9"/>
                    <w:bidi w:val="0"/>
                    <w:rPr>
                      <w:rFonts w:hint="default"/>
                      <w:color w:val="auto"/>
                      <w:lang w:val="en-US" w:eastAsia="zh-CN"/>
                    </w:rPr>
                  </w:pPr>
                  <w:r>
                    <w:rPr>
                      <w:rFonts w:hint="eastAsia"/>
                      <w:color w:val="auto"/>
                      <w:lang w:val="en-US" w:eastAsia="zh-CN"/>
                    </w:rPr>
                    <w:t>60</w:t>
                  </w:r>
                  <w:r>
                    <w:rPr>
                      <w:rFonts w:hint="eastAsia"/>
                      <w:color w:val="auto"/>
                      <w:lang w:val="en-GB" w:eastAsia="zh-CN"/>
                    </w:rPr>
                    <w:t>%</w:t>
                  </w:r>
                </w:p>
              </w:tc>
              <w:tc>
                <w:tcPr>
                  <w:tcW w:w="810" w:type="dxa"/>
                  <w:vAlign w:val="center"/>
                </w:tcPr>
                <w:p>
                  <w:pPr>
                    <w:pStyle w:val="9"/>
                    <w:bidi w:val="0"/>
                    <w:rPr>
                      <w:rFonts w:hint="eastAsia"/>
                      <w:lang w:val="en-GB" w:eastAsia="zh-CN"/>
                    </w:rPr>
                  </w:pPr>
                  <w:r>
                    <w:rPr>
                      <w:rFonts w:hint="eastAsia"/>
                      <w:lang w:val="en-US" w:eastAsia="zh-CN"/>
                    </w:rPr>
                    <w:t>40</w:t>
                  </w:r>
                </w:p>
              </w:tc>
              <w:tc>
                <w:tcPr>
                  <w:tcW w:w="915" w:type="dxa"/>
                  <w:vAlign w:val="center"/>
                </w:tcPr>
                <w:p>
                  <w:pPr>
                    <w:pStyle w:val="9"/>
                    <w:bidi w:val="0"/>
                    <w:rPr>
                      <w:rFonts w:hint="eastAsia"/>
                      <w:lang w:val="en-GB" w:eastAsia="zh-CN"/>
                    </w:rPr>
                  </w:pPr>
                  <w:r>
                    <w:rPr>
                      <w:rFonts w:hint="default"/>
                      <w:lang w:val="en-US" w:eastAsia="zh-CN"/>
                    </w:rPr>
                    <w:t>0.031</w:t>
                  </w:r>
                </w:p>
              </w:tc>
              <w:tc>
                <w:tcPr>
                  <w:tcW w:w="885" w:type="dxa"/>
                  <w:vMerge w:val="continue"/>
                  <w:vAlign w:val="center"/>
                </w:tcPr>
                <w:p>
                  <w:pPr>
                    <w:pStyle w:val="9"/>
                    <w:bidi w:val="0"/>
                    <w:rPr>
                      <w:rFonts w:hint="eastAsia"/>
                      <w:color w:val="auto"/>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3" w:type="dxa"/>
                  <w:gridSpan w:val="9"/>
                  <w:vAlign w:val="center"/>
                </w:tcPr>
                <w:p>
                  <w:pPr>
                    <w:pStyle w:val="9"/>
                    <w:widowControl w:val="0"/>
                    <w:bidi w:val="0"/>
                    <w:jc w:val="both"/>
                    <w:rPr>
                      <w:rFonts w:hint="default" w:ascii="Calibri Light" w:hAnsi="Calibri Light" w:cs="Calibri Light"/>
                      <w:color w:val="auto"/>
                      <w:lang w:val="en-US" w:eastAsia="zh-CN"/>
                    </w:rPr>
                  </w:pPr>
                  <w:r>
                    <w:rPr>
                      <w:rFonts w:hint="eastAsia"/>
                      <w:color w:val="auto"/>
                      <w:lang w:val="en-US" w:eastAsia="zh-CN"/>
                    </w:rPr>
                    <w:t>备注：</w:t>
                  </w:r>
                  <w:r>
                    <w:rPr>
                      <w:rFonts w:hint="eastAsia" w:ascii="Calibri Light" w:hAnsi="Calibri Light" w:cs="Calibri Light"/>
                      <w:color w:val="auto"/>
                      <w:lang w:val="en-GB" w:eastAsia="zh-CN"/>
                    </w:rPr>
                    <w:t>生活污水污染物</w:t>
                  </w:r>
                  <w:r>
                    <w:rPr>
                      <w:rFonts w:hint="eastAsia" w:ascii="Calibri Light" w:hAnsi="Calibri Light" w:cs="Calibri Light"/>
                      <w:color w:val="auto"/>
                      <w:lang w:val="en-US" w:eastAsia="zh-CN"/>
                    </w:rPr>
                    <w:t>和沉淀池悬浮物</w:t>
                  </w:r>
                  <w:r>
                    <w:rPr>
                      <w:rFonts w:hint="eastAsia" w:ascii="Calibri Light" w:hAnsi="Calibri Light" w:cs="Calibri Light"/>
                      <w:color w:val="auto"/>
                      <w:lang w:val="en-GB" w:eastAsia="zh-CN"/>
                    </w:rPr>
                    <w:t>去除效率参考化粪池、</w:t>
                  </w:r>
                  <w:r>
                    <w:rPr>
                      <w:rFonts w:hint="eastAsia" w:ascii="Calibri Light" w:hAnsi="Calibri Light" w:cs="Calibri Light"/>
                      <w:color w:val="auto"/>
                      <w:lang w:val="en-US" w:eastAsia="zh-CN"/>
                    </w:rPr>
                    <w:t>沉淀池</w:t>
                  </w:r>
                  <w:r>
                    <w:rPr>
                      <w:rFonts w:hint="eastAsia" w:ascii="Calibri Light" w:hAnsi="Calibri Light" w:cs="Calibri Light"/>
                      <w:color w:val="auto"/>
                      <w:lang w:val="en-GB" w:eastAsia="zh-CN"/>
                    </w:rPr>
                    <w:t>污水预处理治理效率经验。</w:t>
                  </w:r>
                </w:p>
              </w:tc>
            </w:tr>
          </w:tbl>
          <w:p>
            <w:pPr>
              <w:pStyle w:val="9"/>
              <w:bidi w:val="0"/>
              <w:rPr>
                <w:rFonts w:hint="eastAsia"/>
                <w:lang w:val="en-US" w:eastAsia="zh-CN"/>
              </w:rPr>
            </w:pPr>
          </w:p>
          <w:p>
            <w:pPr>
              <w:bidi w:val="0"/>
              <w:rPr>
                <w:rFonts w:hint="default"/>
                <w:color w:val="auto"/>
                <w:lang w:val="en-US" w:eastAsia="zh-CN"/>
              </w:rPr>
            </w:pPr>
            <w:r>
              <w:rPr>
                <w:rFonts w:hint="eastAsia"/>
                <w:color w:val="auto"/>
                <w:lang w:val="en-US" w:eastAsia="zh-CN"/>
              </w:rPr>
              <w:t>（2）</w:t>
            </w:r>
            <w:r>
              <w:rPr>
                <w:rFonts w:hint="default"/>
                <w:color w:val="auto"/>
                <w:lang w:val="en-US" w:eastAsia="zh-CN"/>
              </w:rPr>
              <w:t>措施可行性分析</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生活污水</w:t>
            </w:r>
            <w:r>
              <w:rPr>
                <w:rFonts w:hint="default"/>
                <w:color w:val="auto"/>
                <w:lang w:val="en-US" w:eastAsia="zh-CN"/>
              </w:rPr>
              <w:t>预处理措施可行性分析</w:t>
            </w:r>
          </w:p>
          <w:p>
            <w:pPr>
              <w:bidi w:val="0"/>
              <w:rPr>
                <w:rFonts w:hint="default"/>
                <w:color w:val="auto"/>
                <w:lang w:val="en-US" w:eastAsia="zh-CN"/>
              </w:rPr>
            </w:pPr>
            <w:r>
              <w:rPr>
                <w:rFonts w:hint="default"/>
                <w:color w:val="auto"/>
                <w:lang w:val="en-US" w:eastAsia="zh-CN"/>
              </w:rPr>
              <w:t>化粪池作为生活污水预处理工艺已经成熟运用多年，生活污水主要含有可生化的有机污染物，该方法是在厌氧的条件下，利用厌氧菌将生活污水中的部分有机污染物分解，从而起到降低污染物浓度的目的。</w:t>
            </w:r>
          </w:p>
          <w:p>
            <w:pPr>
              <w:bidi w:val="0"/>
              <w:rPr>
                <w:rFonts w:hint="default"/>
                <w:color w:val="auto"/>
                <w:lang w:val="en-US" w:eastAsia="zh-CN"/>
              </w:rPr>
            </w:pPr>
            <w:r>
              <w:rPr>
                <w:rFonts w:hint="default"/>
                <w:color w:val="auto"/>
                <w:lang w:val="en-US" w:eastAsia="zh-CN"/>
              </w:rPr>
              <w:t>本项目</w:t>
            </w:r>
            <w:r>
              <w:rPr>
                <w:rFonts w:hint="eastAsia"/>
                <w:color w:val="auto"/>
                <w:lang w:val="en-US" w:eastAsia="zh-CN"/>
              </w:rPr>
              <w:t>生活污水</w:t>
            </w:r>
            <w:r>
              <w:rPr>
                <w:rFonts w:hint="default"/>
                <w:color w:val="auto"/>
                <w:lang w:val="en-US" w:eastAsia="zh-CN"/>
              </w:rPr>
              <w:t>水质较为简单，经化粪池预处理后可用作农肥，生活污水预处理措施可行。</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生产废水预处理措施可行性分析</w:t>
            </w:r>
          </w:p>
          <w:p>
            <w:pPr>
              <w:bidi w:val="0"/>
              <w:rPr>
                <w:rFonts w:hint="default"/>
                <w:color w:val="auto"/>
                <w:lang w:val="en-US" w:eastAsia="zh-CN"/>
              </w:rPr>
            </w:pPr>
            <w:r>
              <w:rPr>
                <w:rFonts w:hint="eastAsia"/>
                <w:color w:val="auto"/>
                <w:lang w:val="en-US" w:eastAsia="zh-CN"/>
              </w:rPr>
              <w:t>沉淀池作为悬浮物预处理工艺已经成熟运用多年，是利用水流中悬浮杂质颗粒向下沉淀速度大于水流向卜流动速度、或向下沉淀时间小于水流流出水池的时间时能与水流分离的原理实现水的净化，利用重力沉降作用将密度比水大的悬浮颗粒从水中去除。</w:t>
            </w:r>
          </w:p>
          <w:p>
            <w:pPr>
              <w:bidi w:val="0"/>
              <w:rPr>
                <w:rFonts w:hint="default"/>
                <w:color w:val="auto"/>
                <w:lang w:val="en-US" w:eastAsia="zh-CN"/>
              </w:rPr>
            </w:pPr>
            <w:r>
              <w:rPr>
                <w:rFonts w:hint="eastAsia"/>
                <w:color w:val="auto"/>
                <w:lang w:val="en-US" w:eastAsia="zh-CN"/>
              </w:rPr>
              <w:t>本项目无工艺废水产生，生产废水水质较为简单，经沉淀池处理后水质可以达到《农田灌溉水质标准》（GB5084-2021）表1中旱地作物标准。因此，本项目</w:t>
            </w:r>
            <w:r>
              <w:rPr>
                <w:rFonts w:hint="default"/>
                <w:color w:val="auto"/>
                <w:lang w:val="en-US" w:eastAsia="zh-CN"/>
              </w:rPr>
              <w:t>采取的</w:t>
            </w:r>
            <w:r>
              <w:rPr>
                <w:rFonts w:hint="eastAsia"/>
                <w:color w:val="auto"/>
                <w:lang w:val="en-US" w:eastAsia="zh-CN"/>
              </w:rPr>
              <w:t>生产污水</w:t>
            </w:r>
            <w:r>
              <w:rPr>
                <w:rFonts w:hint="default"/>
                <w:color w:val="auto"/>
                <w:lang w:val="en-US" w:eastAsia="zh-CN"/>
              </w:rPr>
              <w:t>预处理措施可行</w:t>
            </w:r>
            <w:r>
              <w:rPr>
                <w:rFonts w:hint="eastAsia"/>
                <w:color w:val="auto"/>
                <w:lang w:val="en-US" w:eastAsia="zh-CN"/>
              </w:rPr>
              <w:t>，预处理后的生产废水可用于周边农田灌溉。</w:t>
            </w:r>
          </w:p>
          <w:p>
            <w:pPr>
              <w:bidi w:val="0"/>
              <w:rPr>
                <w:rFonts w:hint="eastAsia"/>
                <w:color w:val="auto"/>
                <w:lang w:val="en-US" w:eastAsia="zh-CN"/>
              </w:rPr>
            </w:pPr>
            <w:r>
              <w:rPr>
                <w:rFonts w:hint="eastAsia"/>
                <w:color w:val="auto"/>
                <w:lang w:val="en-US" w:eastAsia="zh-CN"/>
              </w:rPr>
              <w:t>综上</w:t>
            </w:r>
            <w:r>
              <w:rPr>
                <w:rFonts w:hint="default"/>
                <w:color w:val="auto"/>
                <w:lang w:val="en-US" w:eastAsia="zh-CN"/>
              </w:rPr>
              <w:t>，</w:t>
            </w:r>
            <w:r>
              <w:rPr>
                <w:rFonts w:hint="eastAsia"/>
                <w:color w:val="auto"/>
                <w:lang w:val="en-US" w:eastAsia="zh-CN"/>
              </w:rPr>
              <w:t>本</w:t>
            </w:r>
            <w:r>
              <w:rPr>
                <w:rFonts w:hint="default"/>
                <w:color w:val="auto"/>
                <w:lang w:val="en-US" w:eastAsia="zh-CN"/>
              </w:rPr>
              <w:t>项目采取的废水处理措施可行。</w:t>
            </w:r>
          </w:p>
          <w:p>
            <w:pPr>
              <w:ind w:firstLine="480" w:firstLineChars="200"/>
              <w:rPr>
                <w:rFonts w:hint="default"/>
                <w:color w:val="auto"/>
                <w:lang w:val="en-US" w:eastAsia="zh-CN"/>
              </w:rPr>
            </w:pPr>
            <w:r>
              <w:rPr>
                <w:rFonts w:hint="eastAsia"/>
                <w:color w:val="auto"/>
                <w:lang w:val="en-US" w:eastAsia="zh-CN"/>
              </w:rPr>
              <w:t>（</w:t>
            </w:r>
            <w:r>
              <w:rPr>
                <w:rFonts w:hint="default"/>
                <w:color w:val="auto"/>
                <w:lang w:val="en-US" w:eastAsia="zh-CN"/>
              </w:rPr>
              <w:t>3）自行监测要求</w:t>
            </w:r>
          </w:p>
          <w:p>
            <w:pPr>
              <w:bidi w:val="0"/>
              <w:rPr>
                <w:rFonts w:hint="eastAsia"/>
                <w:b/>
                <w:bCs/>
                <w:color w:val="auto"/>
                <w:lang w:val="en-US" w:eastAsia="zh-CN"/>
              </w:rPr>
            </w:pPr>
            <w:r>
              <w:rPr>
                <w:rFonts w:hint="eastAsia"/>
                <w:color w:val="auto"/>
                <w:lang w:val="en-US" w:eastAsia="zh-CN"/>
              </w:rPr>
              <w:t>本项目冷却水</w:t>
            </w:r>
            <w:r>
              <w:rPr>
                <w:rFonts w:hint="eastAsia"/>
                <w:b w:val="0"/>
                <w:bCs w:val="0"/>
                <w:color w:val="auto"/>
                <w:lang w:val="en-US" w:eastAsia="zh-CN"/>
              </w:rPr>
              <w:t>循环使用，不外排</w:t>
            </w:r>
            <w:r>
              <w:rPr>
                <w:rFonts w:hint="eastAsia"/>
                <w:color w:val="auto"/>
                <w:lang w:val="en-US" w:eastAsia="zh-CN"/>
              </w:rPr>
              <w:t>；其余生产废水经沉淀池沉淀处理后用于周边农田灌溉；生活污水</w:t>
            </w:r>
            <w:r>
              <w:rPr>
                <w:rFonts w:hint="eastAsia"/>
                <w:b w:val="0"/>
                <w:bCs w:val="0"/>
                <w:color w:val="auto"/>
                <w:lang w:val="en-US" w:eastAsia="zh-CN"/>
              </w:rPr>
              <w:t>经化粪池处理后用作农肥</w:t>
            </w:r>
            <w:r>
              <w:rPr>
                <w:rFonts w:hint="eastAsia"/>
                <w:color w:val="auto"/>
                <w:lang w:val="en-US" w:eastAsia="zh-CN"/>
              </w:rPr>
              <w:t>。所有废水均不外排，因此本项目无需进行废水日常监测。</w:t>
            </w:r>
          </w:p>
          <w:p>
            <w:pPr>
              <w:ind w:left="0" w:leftChars="0" w:firstLine="0" w:firstLineChars="0"/>
              <w:rPr>
                <w:rFonts w:hint="default"/>
                <w:color w:val="auto"/>
                <w:lang w:val="en-US" w:eastAsia="zh-CN"/>
              </w:rPr>
            </w:pPr>
            <w:r>
              <w:rPr>
                <w:rFonts w:hint="eastAsia"/>
                <w:b/>
                <w:bCs/>
                <w:color w:val="auto"/>
                <w:lang w:val="en-US" w:eastAsia="zh-CN"/>
              </w:rPr>
              <w:t>3、</w:t>
            </w:r>
            <w:r>
              <w:rPr>
                <w:rFonts w:hint="default"/>
                <w:b/>
                <w:bCs/>
                <w:color w:val="auto"/>
                <w:lang w:val="en-US" w:eastAsia="zh-CN"/>
              </w:rPr>
              <w:t>声环境影响分析和保护措施</w:t>
            </w:r>
          </w:p>
          <w:p>
            <w:pPr>
              <w:ind w:firstLine="480" w:firstLineChars="200"/>
              <w:rPr>
                <w:rFonts w:hint="default"/>
                <w:color w:val="auto"/>
                <w:lang w:val="en-US" w:eastAsia="zh-CN"/>
              </w:rPr>
            </w:pPr>
            <w:r>
              <w:rPr>
                <w:rFonts w:hint="eastAsia"/>
                <w:color w:val="auto"/>
                <w:lang w:val="en-US" w:eastAsia="zh-CN"/>
              </w:rPr>
              <w:t>（1）</w:t>
            </w:r>
            <w:r>
              <w:rPr>
                <w:rFonts w:hint="default"/>
                <w:color w:val="auto"/>
                <w:lang w:val="en-US" w:eastAsia="zh-CN"/>
              </w:rPr>
              <w:t>主要噪声源强</w:t>
            </w:r>
          </w:p>
          <w:p>
            <w:pPr>
              <w:ind w:firstLine="480" w:firstLineChars="200"/>
              <w:rPr>
                <w:rFonts w:hint="eastAsia"/>
                <w:color w:val="auto"/>
                <w:lang w:val="en-US" w:eastAsia="zh-CN"/>
              </w:rPr>
            </w:pPr>
            <w:r>
              <w:rPr>
                <w:rFonts w:hint="default"/>
                <w:color w:val="auto"/>
                <w:lang w:val="en-US" w:eastAsia="zh-CN"/>
              </w:rPr>
              <w:t>本项目噪声主要来源于</w:t>
            </w:r>
            <w:r>
              <w:rPr>
                <w:rFonts w:hint="eastAsia"/>
                <w:color w:val="auto"/>
                <w:lang w:val="en-US" w:eastAsia="zh-CN"/>
              </w:rPr>
              <w:t>搅拌机、成型机、烘干机、锅炉等生产设备产生的机械噪声</w:t>
            </w:r>
            <w:r>
              <w:rPr>
                <w:rFonts w:hint="default"/>
                <w:color w:val="auto"/>
                <w:lang w:val="en-US" w:eastAsia="zh-CN"/>
              </w:rPr>
              <w:t>，类比同类项目，各噪声源的源强</w:t>
            </w:r>
            <w:r>
              <w:rPr>
                <w:rFonts w:hint="eastAsia"/>
                <w:color w:val="auto"/>
                <w:lang w:val="en-US" w:eastAsia="zh-CN"/>
              </w:rPr>
              <w:t>、</w:t>
            </w:r>
            <w:r>
              <w:rPr>
                <w:rFonts w:hint="default"/>
                <w:color w:val="auto"/>
                <w:lang w:val="en-US" w:eastAsia="zh-CN"/>
              </w:rPr>
              <w:t>排放特征及拟采取的降噪措施见表4-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7</w:t>
            </w:r>
            <w:r>
              <w:rPr>
                <w:rFonts w:hint="default"/>
                <w:color w:val="auto"/>
                <w:lang w:eastAsia="zh-CN"/>
              </w:rPr>
              <w:fldChar w:fldCharType="end"/>
            </w:r>
            <w:r>
              <w:rPr>
                <w:rFonts w:hint="eastAsia"/>
                <w:color w:val="auto"/>
                <w:lang w:val="en-US" w:eastAsia="zh-CN"/>
              </w:rPr>
              <w:t>和</w:t>
            </w: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8</w:t>
            </w:r>
            <w:r>
              <w:rPr>
                <w:rFonts w:hint="default"/>
                <w:color w:val="auto"/>
                <w:lang w:eastAsia="zh-CN"/>
              </w:rPr>
              <w:fldChar w:fldCharType="end"/>
            </w:r>
            <w:r>
              <w:rPr>
                <w:rFonts w:hint="default"/>
                <w:color w:val="auto"/>
                <w:lang w:val="en-US" w:eastAsia="zh-CN"/>
              </w:rPr>
              <w:t>。</w:t>
            </w:r>
          </w:p>
          <w:p>
            <w:pPr>
              <w:pStyle w:val="10"/>
              <w:bidi w:val="0"/>
              <w:rPr>
                <w:rFonts w:hint="eastAsia"/>
                <w:color w:val="auto"/>
                <w:lang w:val="en-US" w:eastAsia="zh-CN"/>
              </w:rPr>
            </w:pPr>
            <w:r>
              <w:rPr>
                <w:rFonts w:hint="eastAsia"/>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7</w:t>
            </w:r>
            <w:r>
              <w:rPr>
                <w:rFonts w:hint="default"/>
                <w:color w:val="auto"/>
                <w:lang w:eastAsia="zh-CN"/>
              </w:rPr>
              <w:fldChar w:fldCharType="end"/>
            </w:r>
            <w:r>
              <w:rPr>
                <w:rFonts w:hint="eastAsia"/>
                <w:color w:val="auto"/>
                <w:lang w:val="en-US" w:eastAsia="zh-CN"/>
              </w:rPr>
              <w:t xml:space="preserve">  项目噪声源强调查清单（室外声源）</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55"/>
              <w:gridCol w:w="392"/>
              <w:gridCol w:w="747"/>
              <w:gridCol w:w="747"/>
              <w:gridCol w:w="748"/>
              <w:gridCol w:w="2077"/>
              <w:gridCol w:w="1158"/>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7" w:type="dxa"/>
                  <w:vMerge w:val="restart"/>
                  <w:vAlign w:val="center"/>
                </w:tcPr>
                <w:p>
                  <w:pPr>
                    <w:pStyle w:val="9"/>
                    <w:widowControl w:val="0"/>
                    <w:bidi w:val="0"/>
                    <w:rPr>
                      <w:rFonts w:hint="eastAsia"/>
                      <w:color w:val="auto"/>
                      <w:lang w:val="en-US" w:eastAsia="zh-CN"/>
                    </w:rPr>
                  </w:pPr>
                  <w:r>
                    <w:rPr>
                      <w:rFonts w:hint="eastAsia"/>
                      <w:color w:val="auto"/>
                      <w:lang w:val="en-US" w:eastAsia="zh-CN"/>
                    </w:rPr>
                    <w:t>序号</w:t>
                  </w:r>
                </w:p>
              </w:tc>
              <w:tc>
                <w:tcPr>
                  <w:tcW w:w="855" w:type="dxa"/>
                  <w:vMerge w:val="restart"/>
                  <w:vAlign w:val="center"/>
                </w:tcPr>
                <w:p>
                  <w:pPr>
                    <w:pStyle w:val="9"/>
                    <w:widowControl w:val="0"/>
                    <w:bidi w:val="0"/>
                    <w:rPr>
                      <w:rFonts w:hint="eastAsia"/>
                      <w:color w:val="auto"/>
                      <w:lang w:val="en-US" w:eastAsia="zh-CN"/>
                    </w:rPr>
                  </w:pPr>
                  <w:r>
                    <w:rPr>
                      <w:rFonts w:hint="eastAsia"/>
                      <w:color w:val="auto"/>
                      <w:lang w:val="en-US" w:eastAsia="zh-CN"/>
                    </w:rPr>
                    <w:t>声源名称</w:t>
                  </w:r>
                </w:p>
              </w:tc>
              <w:tc>
                <w:tcPr>
                  <w:tcW w:w="392" w:type="dxa"/>
                  <w:vMerge w:val="restart"/>
                  <w:vAlign w:val="center"/>
                </w:tcPr>
                <w:p>
                  <w:pPr>
                    <w:pStyle w:val="9"/>
                    <w:widowControl w:val="0"/>
                    <w:bidi w:val="0"/>
                    <w:rPr>
                      <w:rFonts w:hint="eastAsia"/>
                      <w:color w:val="auto"/>
                      <w:lang w:val="en-US" w:eastAsia="zh-CN"/>
                    </w:rPr>
                  </w:pPr>
                  <w:r>
                    <w:rPr>
                      <w:rFonts w:hint="eastAsia"/>
                      <w:color w:val="auto"/>
                      <w:lang w:val="en-US" w:eastAsia="zh-CN"/>
                    </w:rPr>
                    <w:t>型号</w:t>
                  </w:r>
                </w:p>
              </w:tc>
              <w:tc>
                <w:tcPr>
                  <w:tcW w:w="2242" w:type="dxa"/>
                  <w:gridSpan w:val="3"/>
                  <w:vAlign w:val="center"/>
                </w:tcPr>
                <w:p>
                  <w:pPr>
                    <w:pStyle w:val="9"/>
                    <w:widowControl w:val="0"/>
                    <w:bidi w:val="0"/>
                    <w:rPr>
                      <w:rFonts w:hint="eastAsia"/>
                      <w:color w:val="auto"/>
                      <w:lang w:val="en-US" w:eastAsia="zh-CN"/>
                    </w:rPr>
                  </w:pPr>
                  <w:r>
                    <w:rPr>
                      <w:rFonts w:hint="eastAsia"/>
                      <w:color w:val="auto"/>
                      <w:lang w:val="en-US" w:eastAsia="zh-CN"/>
                    </w:rPr>
                    <w:t>空间相对位置</w:t>
                  </w:r>
                  <w:r>
                    <w:rPr>
                      <w:rFonts w:hint="eastAsia" w:cs="Times New Roman"/>
                      <w:color w:val="auto"/>
                      <w:lang w:val="en-US" w:eastAsia="zh-CN"/>
                    </w:rPr>
                    <w:t>/</w:t>
                  </w:r>
                  <w:r>
                    <w:rPr>
                      <w:rFonts w:hint="eastAsia"/>
                      <w:color w:val="auto"/>
                      <w:lang w:val="en-US" w:eastAsia="zh-CN"/>
                    </w:rPr>
                    <w:t>m</w:t>
                  </w:r>
                </w:p>
              </w:tc>
              <w:tc>
                <w:tcPr>
                  <w:tcW w:w="2077" w:type="dxa"/>
                  <w:vAlign w:val="center"/>
                </w:tcPr>
                <w:p>
                  <w:pPr>
                    <w:pStyle w:val="9"/>
                    <w:widowControl w:val="0"/>
                    <w:bidi w:val="0"/>
                    <w:rPr>
                      <w:rFonts w:hint="eastAsia"/>
                      <w:color w:val="auto"/>
                      <w:lang w:val="en-US" w:eastAsia="zh-CN"/>
                    </w:rPr>
                  </w:pPr>
                  <w:r>
                    <w:rPr>
                      <w:rFonts w:hint="eastAsia"/>
                      <w:color w:val="auto"/>
                      <w:lang w:val="en-US" w:eastAsia="zh-CN"/>
                    </w:rPr>
                    <w:t>声源源强</w:t>
                  </w:r>
                </w:p>
              </w:tc>
              <w:tc>
                <w:tcPr>
                  <w:tcW w:w="1158" w:type="dxa"/>
                  <w:vMerge w:val="restart"/>
                  <w:vAlign w:val="center"/>
                </w:tcPr>
                <w:p>
                  <w:pPr>
                    <w:pStyle w:val="9"/>
                    <w:widowControl w:val="0"/>
                    <w:bidi w:val="0"/>
                    <w:rPr>
                      <w:rFonts w:hint="eastAsia"/>
                      <w:color w:val="auto"/>
                      <w:lang w:val="en-US" w:eastAsia="zh-CN"/>
                    </w:rPr>
                  </w:pPr>
                  <w:r>
                    <w:rPr>
                      <w:rFonts w:hint="eastAsia"/>
                      <w:color w:val="auto"/>
                      <w:lang w:val="en-US" w:eastAsia="zh-CN"/>
                    </w:rPr>
                    <w:t>声源控制措施</w:t>
                  </w:r>
                </w:p>
              </w:tc>
              <w:tc>
                <w:tcPr>
                  <w:tcW w:w="702" w:type="dxa"/>
                  <w:vMerge w:val="restart"/>
                  <w:vAlign w:val="center"/>
                </w:tcPr>
                <w:p>
                  <w:pPr>
                    <w:pStyle w:val="9"/>
                    <w:widowControl w:val="0"/>
                    <w:bidi w:val="0"/>
                    <w:rPr>
                      <w:rFonts w:hint="eastAsia"/>
                      <w:color w:val="auto"/>
                      <w:lang w:val="en-US" w:eastAsia="zh-CN"/>
                    </w:rPr>
                  </w:pPr>
                  <w:r>
                    <w:rPr>
                      <w:rFonts w:hint="eastAsia"/>
                      <w:color w:val="auto"/>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pPr>
                    <w:pStyle w:val="9"/>
                    <w:widowControl w:val="0"/>
                    <w:bidi w:val="0"/>
                    <w:rPr>
                      <w:rFonts w:hint="eastAsia"/>
                      <w:color w:val="auto"/>
                      <w:lang w:val="en-US" w:eastAsia="zh-CN"/>
                    </w:rPr>
                  </w:pPr>
                </w:p>
              </w:tc>
              <w:tc>
                <w:tcPr>
                  <w:tcW w:w="855" w:type="dxa"/>
                  <w:vMerge w:val="continue"/>
                  <w:vAlign w:val="center"/>
                </w:tcPr>
                <w:p>
                  <w:pPr>
                    <w:pStyle w:val="9"/>
                    <w:widowControl w:val="0"/>
                    <w:bidi w:val="0"/>
                    <w:rPr>
                      <w:rFonts w:hint="eastAsia"/>
                      <w:color w:val="auto"/>
                      <w:lang w:val="en-US" w:eastAsia="zh-CN"/>
                    </w:rPr>
                  </w:pPr>
                </w:p>
              </w:tc>
              <w:tc>
                <w:tcPr>
                  <w:tcW w:w="392" w:type="dxa"/>
                  <w:vMerge w:val="continue"/>
                  <w:vAlign w:val="center"/>
                </w:tcPr>
                <w:p>
                  <w:pPr>
                    <w:pStyle w:val="9"/>
                    <w:widowControl w:val="0"/>
                    <w:bidi w:val="0"/>
                    <w:rPr>
                      <w:rFonts w:hint="eastAsia"/>
                      <w:color w:val="auto"/>
                      <w:lang w:val="en-US" w:eastAsia="zh-CN"/>
                    </w:rPr>
                  </w:pPr>
                </w:p>
              </w:tc>
              <w:tc>
                <w:tcPr>
                  <w:tcW w:w="747" w:type="dxa"/>
                  <w:vAlign w:val="center"/>
                </w:tcPr>
                <w:p>
                  <w:pPr>
                    <w:pStyle w:val="9"/>
                    <w:widowControl w:val="0"/>
                    <w:bidi w:val="0"/>
                    <w:rPr>
                      <w:rFonts w:hint="eastAsia"/>
                      <w:color w:val="auto"/>
                      <w:lang w:val="en-US" w:eastAsia="zh-CN"/>
                    </w:rPr>
                  </w:pPr>
                  <w:r>
                    <w:rPr>
                      <w:rFonts w:hint="eastAsia"/>
                      <w:color w:val="auto"/>
                      <w:lang w:val="en-US" w:eastAsia="zh-CN"/>
                    </w:rPr>
                    <w:t>X</w:t>
                  </w:r>
                </w:p>
              </w:tc>
              <w:tc>
                <w:tcPr>
                  <w:tcW w:w="747" w:type="dxa"/>
                  <w:vAlign w:val="center"/>
                </w:tcPr>
                <w:p>
                  <w:pPr>
                    <w:pStyle w:val="9"/>
                    <w:widowControl w:val="0"/>
                    <w:bidi w:val="0"/>
                    <w:rPr>
                      <w:rFonts w:hint="eastAsia"/>
                      <w:color w:val="auto"/>
                      <w:lang w:val="en-US" w:eastAsia="zh-CN"/>
                    </w:rPr>
                  </w:pPr>
                  <w:r>
                    <w:rPr>
                      <w:rFonts w:hint="eastAsia"/>
                      <w:color w:val="auto"/>
                      <w:lang w:val="en-US" w:eastAsia="zh-CN"/>
                    </w:rPr>
                    <w:t>Y</w:t>
                  </w:r>
                </w:p>
              </w:tc>
              <w:tc>
                <w:tcPr>
                  <w:tcW w:w="748" w:type="dxa"/>
                  <w:vAlign w:val="center"/>
                </w:tcPr>
                <w:p>
                  <w:pPr>
                    <w:pStyle w:val="9"/>
                    <w:widowControl w:val="0"/>
                    <w:bidi w:val="0"/>
                    <w:rPr>
                      <w:rFonts w:hint="eastAsia"/>
                      <w:color w:val="auto"/>
                      <w:lang w:val="en-US" w:eastAsia="zh-CN"/>
                    </w:rPr>
                  </w:pPr>
                  <w:r>
                    <w:rPr>
                      <w:rFonts w:hint="eastAsia"/>
                      <w:color w:val="auto"/>
                      <w:lang w:val="en-US" w:eastAsia="zh-CN"/>
                    </w:rPr>
                    <w:t>Z</w:t>
                  </w:r>
                </w:p>
              </w:tc>
              <w:tc>
                <w:tcPr>
                  <w:tcW w:w="2077" w:type="dxa"/>
                  <w:vAlign w:val="center"/>
                </w:tcPr>
                <w:p>
                  <w:pPr>
                    <w:pStyle w:val="9"/>
                    <w:widowControl w:val="0"/>
                    <w:bidi w:val="0"/>
                    <w:rPr>
                      <w:rFonts w:hint="eastAsia"/>
                      <w:color w:val="auto"/>
                      <w:lang w:val="en-US" w:eastAsia="zh-CN"/>
                    </w:rPr>
                  </w:pPr>
                  <w:r>
                    <w:rPr>
                      <w:rFonts w:hint="eastAsia"/>
                      <w:color w:val="auto"/>
                      <w:lang w:val="en-US" w:eastAsia="zh-CN"/>
                    </w:rPr>
                    <w:t>（声压级</w:t>
                  </w:r>
                  <w:r>
                    <w:rPr>
                      <w:rFonts w:hint="eastAsia" w:cs="Times New Roman"/>
                      <w:color w:val="auto"/>
                      <w:lang w:val="en-US" w:eastAsia="zh-CN"/>
                    </w:rPr>
                    <w:t>/</w:t>
                  </w:r>
                  <w:r>
                    <w:rPr>
                      <w:rFonts w:hint="eastAsia"/>
                      <w:color w:val="auto"/>
                      <w:lang w:val="en-US" w:eastAsia="zh-CN"/>
                    </w:rPr>
                    <w:t>距声源距离）</w:t>
                  </w:r>
                  <w:r>
                    <w:rPr>
                      <w:rFonts w:hint="eastAsia" w:cs="Times New Roman"/>
                      <w:color w:val="auto"/>
                      <w:lang w:val="en-US" w:eastAsia="zh-CN"/>
                    </w:rPr>
                    <w:t>/</w:t>
                  </w:r>
                  <w:r>
                    <w:rPr>
                      <w:rFonts w:hint="eastAsia"/>
                      <w:color w:val="auto"/>
                      <w:lang w:val="en-US" w:eastAsia="zh-CN"/>
                    </w:rPr>
                    <w:t>（dB(A)</w:t>
                  </w:r>
                  <w:r>
                    <w:rPr>
                      <w:rFonts w:hint="eastAsia" w:cs="Times New Roman"/>
                      <w:color w:val="auto"/>
                      <w:lang w:val="en-US" w:eastAsia="zh-CN"/>
                    </w:rPr>
                    <w:t>/</w:t>
                  </w:r>
                  <w:r>
                    <w:rPr>
                      <w:rFonts w:hint="eastAsia"/>
                      <w:color w:val="auto"/>
                      <w:lang w:val="en-US" w:eastAsia="zh-CN"/>
                    </w:rPr>
                    <w:t>m）</w:t>
                  </w:r>
                </w:p>
              </w:tc>
              <w:tc>
                <w:tcPr>
                  <w:tcW w:w="1158" w:type="dxa"/>
                  <w:vMerge w:val="continue"/>
                  <w:vAlign w:val="center"/>
                </w:tcPr>
                <w:p>
                  <w:pPr>
                    <w:pStyle w:val="9"/>
                    <w:widowControl w:val="0"/>
                    <w:bidi w:val="0"/>
                    <w:rPr>
                      <w:rFonts w:hint="eastAsia"/>
                      <w:color w:val="auto"/>
                      <w:lang w:val="en-US" w:eastAsia="zh-CN"/>
                    </w:rPr>
                  </w:pPr>
                </w:p>
              </w:tc>
              <w:tc>
                <w:tcPr>
                  <w:tcW w:w="702" w:type="dxa"/>
                  <w:vMerge w:val="continue"/>
                  <w:vAlign w:val="center"/>
                </w:tcPr>
                <w:p>
                  <w:pPr>
                    <w:pStyle w:val="9"/>
                    <w:widowControl w:val="0"/>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Align w:val="center"/>
                </w:tcPr>
                <w:p>
                  <w:pPr>
                    <w:pStyle w:val="9"/>
                    <w:widowControl w:val="0"/>
                    <w:bidi w:val="0"/>
                    <w:rPr>
                      <w:rFonts w:hint="default"/>
                      <w:color w:val="auto"/>
                      <w:lang w:val="en-US" w:eastAsia="zh-CN"/>
                    </w:rPr>
                  </w:pPr>
                  <w:r>
                    <w:rPr>
                      <w:rFonts w:hint="eastAsia"/>
                      <w:color w:val="auto"/>
                      <w:lang w:val="en-US" w:eastAsia="zh-CN"/>
                    </w:rPr>
                    <w:t>1</w:t>
                  </w:r>
                </w:p>
              </w:tc>
              <w:tc>
                <w:tcPr>
                  <w:tcW w:w="855" w:type="dxa"/>
                  <w:vAlign w:val="center"/>
                </w:tcPr>
                <w:p>
                  <w:pPr>
                    <w:pStyle w:val="9"/>
                    <w:widowControl w:val="0"/>
                    <w:bidi w:val="0"/>
                    <w:rPr>
                      <w:rFonts w:hint="default"/>
                      <w:color w:val="auto"/>
                      <w:lang w:val="en-US" w:eastAsia="zh-CN"/>
                    </w:rPr>
                  </w:pPr>
                  <w:r>
                    <w:rPr>
                      <w:rFonts w:hint="eastAsia"/>
                      <w:color w:val="auto"/>
                      <w:lang w:val="en-US" w:eastAsia="zh-CN"/>
                    </w:rPr>
                    <w:t>黄花菜烘干机组</w:t>
                  </w:r>
                </w:p>
              </w:tc>
              <w:tc>
                <w:tcPr>
                  <w:tcW w:w="392" w:type="dxa"/>
                  <w:vAlign w:val="center"/>
                </w:tcPr>
                <w:p>
                  <w:pPr>
                    <w:pStyle w:val="9"/>
                    <w:widowControl w:val="0"/>
                    <w:bidi w:val="0"/>
                    <w:rPr>
                      <w:rFonts w:hint="default"/>
                      <w:color w:val="auto"/>
                      <w:lang w:val="en-US" w:eastAsia="zh-CN"/>
                    </w:rPr>
                  </w:pPr>
                  <w:r>
                    <w:rPr>
                      <w:rFonts w:hint="eastAsia" w:cs="Times New Roman"/>
                      <w:color w:val="auto"/>
                      <w:lang w:val="en-US" w:eastAsia="zh-CN"/>
                    </w:rPr>
                    <w:t>/</w:t>
                  </w:r>
                </w:p>
              </w:tc>
              <w:tc>
                <w:tcPr>
                  <w:tcW w:w="747" w:type="dxa"/>
                  <w:vAlign w:val="center"/>
                </w:tcPr>
                <w:p>
                  <w:pPr>
                    <w:pStyle w:val="9"/>
                    <w:bidi w:val="0"/>
                    <w:rPr>
                      <w:rFonts w:hint="eastAsia"/>
                      <w:lang w:val="en-US" w:eastAsia="zh-CN"/>
                    </w:rPr>
                  </w:pPr>
                  <w:r>
                    <w:t>21.6</w:t>
                  </w:r>
                </w:p>
              </w:tc>
              <w:tc>
                <w:tcPr>
                  <w:tcW w:w="747" w:type="dxa"/>
                  <w:vAlign w:val="center"/>
                </w:tcPr>
                <w:p>
                  <w:pPr>
                    <w:pStyle w:val="9"/>
                    <w:bidi w:val="0"/>
                    <w:rPr>
                      <w:rFonts w:hint="eastAsia"/>
                      <w:lang w:val="en-US" w:eastAsia="zh-CN"/>
                    </w:rPr>
                  </w:pPr>
                  <w:r>
                    <w:t>-3.5</w:t>
                  </w:r>
                </w:p>
              </w:tc>
              <w:tc>
                <w:tcPr>
                  <w:tcW w:w="748" w:type="dxa"/>
                  <w:vAlign w:val="center"/>
                </w:tcPr>
                <w:p>
                  <w:pPr>
                    <w:pStyle w:val="9"/>
                    <w:bidi w:val="0"/>
                    <w:rPr>
                      <w:rFonts w:hint="eastAsia"/>
                      <w:lang w:val="en-US" w:eastAsia="zh-CN"/>
                    </w:rPr>
                  </w:pPr>
                  <w:r>
                    <w:t>1.2</w:t>
                  </w:r>
                </w:p>
              </w:tc>
              <w:tc>
                <w:tcPr>
                  <w:tcW w:w="2077" w:type="dxa"/>
                  <w:vAlign w:val="center"/>
                </w:tcPr>
                <w:p>
                  <w:pPr>
                    <w:pStyle w:val="9"/>
                    <w:widowControl w:val="0"/>
                    <w:bidi w:val="0"/>
                    <w:rPr>
                      <w:rFonts w:hint="eastAsia"/>
                      <w:color w:val="auto"/>
                      <w:lang w:val="en-US" w:eastAsia="zh-CN"/>
                    </w:rPr>
                  </w:pPr>
                  <w:r>
                    <w:rPr>
                      <w:rFonts w:hint="eastAsia"/>
                      <w:color w:val="auto"/>
                      <w:lang w:val="en-US" w:eastAsia="zh-CN"/>
                    </w:rPr>
                    <w:t>70</w:t>
                  </w:r>
                  <w:r>
                    <w:rPr>
                      <w:rFonts w:hint="eastAsia" w:cs="Times New Roman"/>
                      <w:color w:val="auto"/>
                      <w:lang w:val="en-US" w:eastAsia="zh-CN"/>
                    </w:rPr>
                    <w:t>/</w:t>
                  </w:r>
                  <w:r>
                    <w:rPr>
                      <w:rFonts w:hint="eastAsia"/>
                      <w:color w:val="auto"/>
                      <w:lang w:val="en-US" w:eastAsia="zh-CN"/>
                    </w:rPr>
                    <w:t>1</w:t>
                  </w:r>
                </w:p>
              </w:tc>
              <w:tc>
                <w:tcPr>
                  <w:tcW w:w="1158" w:type="dxa"/>
                  <w:vAlign w:val="center"/>
                </w:tcPr>
                <w:p>
                  <w:pPr>
                    <w:pStyle w:val="9"/>
                    <w:widowControl w:val="0"/>
                    <w:bidi w:val="0"/>
                    <w:rPr>
                      <w:rFonts w:hint="eastAsia"/>
                      <w:color w:val="auto"/>
                      <w:lang w:val="en-US" w:eastAsia="zh-CN"/>
                    </w:rPr>
                  </w:pPr>
                  <w:r>
                    <w:rPr>
                      <w:rFonts w:hint="eastAsia"/>
                      <w:color w:val="auto"/>
                      <w:lang w:val="en-US" w:eastAsia="zh-CN"/>
                    </w:rPr>
                    <w:t>选用低噪声设备</w:t>
                  </w:r>
                </w:p>
              </w:tc>
              <w:tc>
                <w:tcPr>
                  <w:tcW w:w="702" w:type="dxa"/>
                  <w:vAlign w:val="center"/>
                </w:tcPr>
                <w:p>
                  <w:pPr>
                    <w:pStyle w:val="9"/>
                    <w:widowControl w:val="0"/>
                    <w:bidi w:val="0"/>
                    <w:rPr>
                      <w:rFonts w:hint="default"/>
                      <w:color w:val="auto"/>
                      <w:lang w:val="en-US" w:eastAsia="zh-CN"/>
                    </w:rPr>
                  </w:pPr>
                  <w:r>
                    <w:rPr>
                      <w:rFonts w:hint="eastAsia"/>
                      <w:color w:val="auto"/>
                      <w:lang w:val="en-US" w:eastAsia="zh-CN"/>
                    </w:rPr>
                    <w:t>/</w:t>
                  </w:r>
                </w:p>
              </w:tc>
            </w:tr>
          </w:tbl>
          <w:p>
            <w:pPr>
              <w:pStyle w:val="9"/>
              <w:bidi w:val="0"/>
              <w:rPr>
                <w:rFonts w:hint="default"/>
                <w:lang w:val="en-US" w:eastAsia="zh-CN"/>
              </w:rPr>
            </w:pP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8</w:t>
            </w:r>
            <w:r>
              <w:rPr>
                <w:rFonts w:hint="default"/>
                <w:color w:val="auto"/>
                <w:lang w:eastAsia="zh-CN"/>
              </w:rPr>
              <w:fldChar w:fldCharType="end"/>
            </w:r>
            <w:r>
              <w:rPr>
                <w:rFonts w:hint="default"/>
                <w:color w:val="auto"/>
                <w:lang w:val="en-US" w:eastAsia="zh-CN"/>
              </w:rPr>
              <w:t xml:space="preserve"> </w:t>
            </w:r>
            <w:r>
              <w:rPr>
                <w:rFonts w:hint="eastAsia"/>
                <w:color w:val="auto"/>
                <w:lang w:val="en-US" w:eastAsia="zh-CN"/>
              </w:rPr>
              <w:t xml:space="preserve"> 项目噪声源强调查清单（室内声源）</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0"/>
              <w:gridCol w:w="435"/>
              <w:gridCol w:w="435"/>
              <w:gridCol w:w="375"/>
              <w:gridCol w:w="938"/>
              <w:gridCol w:w="718"/>
              <w:gridCol w:w="735"/>
              <w:gridCol w:w="732"/>
              <w:gridCol w:w="777"/>
              <w:gridCol w:w="472"/>
              <w:gridCol w:w="833"/>
              <w:gridCol w:w="555"/>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序号</w:t>
                  </w:r>
                </w:p>
              </w:tc>
              <w:tc>
                <w:tcPr>
                  <w:tcW w:w="4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建筑物名称</w:t>
                  </w:r>
                </w:p>
              </w:tc>
              <w:tc>
                <w:tcPr>
                  <w:tcW w:w="4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声源名称</w:t>
                  </w:r>
                </w:p>
              </w:tc>
              <w:tc>
                <w:tcPr>
                  <w:tcW w:w="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型号</w:t>
                  </w: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声源源强</w:t>
                  </w:r>
                </w:p>
              </w:tc>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声源控制措施</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空间相对位置/m</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距室内边界距离/m</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室内边界声级/dB(A)</w:t>
                  </w:r>
                </w:p>
              </w:tc>
              <w:tc>
                <w:tcPr>
                  <w:tcW w:w="4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运行时段</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建筑物插入损失/dB(A)</w:t>
                  </w:r>
                </w:p>
              </w:tc>
              <w:tc>
                <w:tcPr>
                  <w:tcW w:w="10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r>
                    <w:rPr>
                      <w:color w:val="auto"/>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4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4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声功率级/dB(A)</w:t>
                  </w:r>
                </w:p>
              </w:tc>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X</w:t>
                  </w:r>
                </w:p>
                <w:p>
                  <w:pPr>
                    <w:pStyle w:val="9"/>
                    <w:bidi w:val="0"/>
                    <w:rPr>
                      <w:color w:val="auto"/>
                      <w:highlight w:val="none"/>
                    </w:rPr>
                  </w:pPr>
                  <w:r>
                    <w:rPr>
                      <w:color w:val="auto"/>
                      <w:highlight w:val="none"/>
                    </w:rPr>
                    <w:t>Y</w:t>
                  </w:r>
                </w:p>
                <w:p>
                  <w:pPr>
                    <w:pStyle w:val="9"/>
                    <w:bidi w:val="0"/>
                    <w:rPr>
                      <w:color w:val="auto"/>
                      <w:highlight w:val="none"/>
                    </w:rPr>
                  </w:pPr>
                  <w:r>
                    <w:rPr>
                      <w:color w:val="auto"/>
                      <w:highlight w:val="none"/>
                    </w:rPr>
                    <w:t>Z</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东</w:t>
                  </w:r>
                </w:p>
                <w:p>
                  <w:pPr>
                    <w:pStyle w:val="9"/>
                    <w:bidi w:val="0"/>
                    <w:rPr>
                      <w:color w:val="auto"/>
                      <w:highlight w:val="none"/>
                    </w:rPr>
                  </w:pPr>
                  <w:r>
                    <w:rPr>
                      <w:color w:val="auto"/>
                      <w:highlight w:val="none"/>
                    </w:rPr>
                    <w:t>南</w:t>
                  </w:r>
                </w:p>
                <w:p>
                  <w:pPr>
                    <w:pStyle w:val="9"/>
                    <w:bidi w:val="0"/>
                    <w:rPr>
                      <w:color w:val="auto"/>
                      <w:highlight w:val="none"/>
                    </w:rPr>
                  </w:pPr>
                  <w:r>
                    <w:rPr>
                      <w:color w:val="auto"/>
                      <w:highlight w:val="none"/>
                    </w:rPr>
                    <w:t>西</w:t>
                  </w:r>
                </w:p>
                <w:p>
                  <w:pPr>
                    <w:pStyle w:val="9"/>
                    <w:bidi w:val="0"/>
                    <w:rPr>
                      <w:color w:val="auto"/>
                      <w:highlight w:val="none"/>
                    </w:rPr>
                  </w:pPr>
                  <w:r>
                    <w:rPr>
                      <w:color w:val="auto"/>
                      <w:highlight w:val="none"/>
                    </w:rPr>
                    <w:t>北</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东</w:t>
                  </w:r>
                </w:p>
                <w:p>
                  <w:pPr>
                    <w:pStyle w:val="9"/>
                    <w:bidi w:val="0"/>
                    <w:rPr>
                      <w:color w:val="auto"/>
                      <w:highlight w:val="none"/>
                    </w:rPr>
                  </w:pPr>
                  <w:r>
                    <w:rPr>
                      <w:color w:val="auto"/>
                      <w:highlight w:val="none"/>
                    </w:rPr>
                    <w:t>南</w:t>
                  </w:r>
                </w:p>
                <w:p>
                  <w:pPr>
                    <w:pStyle w:val="9"/>
                    <w:bidi w:val="0"/>
                    <w:rPr>
                      <w:color w:val="auto"/>
                      <w:highlight w:val="none"/>
                    </w:rPr>
                  </w:pPr>
                  <w:r>
                    <w:rPr>
                      <w:color w:val="auto"/>
                      <w:highlight w:val="none"/>
                    </w:rPr>
                    <w:t>西</w:t>
                  </w:r>
                </w:p>
                <w:p>
                  <w:pPr>
                    <w:pStyle w:val="9"/>
                    <w:bidi w:val="0"/>
                    <w:rPr>
                      <w:color w:val="auto"/>
                      <w:highlight w:val="none"/>
                    </w:rPr>
                  </w:pPr>
                  <w:r>
                    <w:rPr>
                      <w:color w:val="auto"/>
                      <w:highlight w:val="none"/>
                    </w:rPr>
                    <w:t>北</w:t>
                  </w:r>
                </w:p>
              </w:tc>
              <w:tc>
                <w:tcPr>
                  <w:tcW w:w="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东</w:t>
                  </w:r>
                </w:p>
                <w:p>
                  <w:pPr>
                    <w:pStyle w:val="9"/>
                    <w:bidi w:val="0"/>
                    <w:rPr>
                      <w:color w:val="auto"/>
                      <w:highlight w:val="none"/>
                    </w:rPr>
                  </w:pPr>
                  <w:r>
                    <w:rPr>
                      <w:color w:val="auto"/>
                      <w:highlight w:val="none"/>
                    </w:rPr>
                    <w:t>南</w:t>
                  </w:r>
                </w:p>
                <w:p>
                  <w:pPr>
                    <w:pStyle w:val="9"/>
                    <w:bidi w:val="0"/>
                    <w:rPr>
                      <w:color w:val="auto"/>
                      <w:highlight w:val="none"/>
                    </w:rPr>
                  </w:pPr>
                  <w:r>
                    <w:rPr>
                      <w:color w:val="auto"/>
                      <w:highlight w:val="none"/>
                    </w:rPr>
                    <w:t>西</w:t>
                  </w:r>
                </w:p>
                <w:p>
                  <w:pPr>
                    <w:pStyle w:val="9"/>
                    <w:bidi w:val="0"/>
                    <w:rPr>
                      <w:color w:val="auto"/>
                      <w:highlight w:val="none"/>
                    </w:rPr>
                  </w:pPr>
                  <w:r>
                    <w:rPr>
                      <w:color w:val="auto"/>
                      <w:highlight w:val="none"/>
                    </w:rPr>
                    <w:t>北</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东</w:t>
                  </w:r>
                </w:p>
                <w:p>
                  <w:pPr>
                    <w:pStyle w:val="9"/>
                    <w:bidi w:val="0"/>
                    <w:rPr>
                      <w:color w:val="auto"/>
                      <w:highlight w:val="none"/>
                    </w:rPr>
                  </w:pPr>
                  <w:r>
                    <w:rPr>
                      <w:color w:val="auto"/>
                      <w:highlight w:val="none"/>
                    </w:rPr>
                    <w:t>南</w:t>
                  </w:r>
                </w:p>
                <w:p>
                  <w:pPr>
                    <w:pStyle w:val="9"/>
                    <w:bidi w:val="0"/>
                    <w:rPr>
                      <w:color w:val="auto"/>
                      <w:highlight w:val="none"/>
                    </w:rPr>
                  </w:pPr>
                  <w:r>
                    <w:rPr>
                      <w:color w:val="auto"/>
                      <w:highlight w:val="none"/>
                    </w:rPr>
                    <w:t>西</w:t>
                  </w:r>
                </w:p>
                <w:p>
                  <w:pPr>
                    <w:pStyle w:val="9"/>
                    <w:bidi w:val="0"/>
                    <w:rPr>
                      <w:color w:val="auto"/>
                      <w:highlight w:val="none"/>
                    </w:rPr>
                  </w:pPr>
                  <w:r>
                    <w:rPr>
                      <w:color w:val="auto"/>
                      <w:highlight w:val="none"/>
                    </w:rPr>
                    <w:t>北</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1</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生产车间</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过滤设备</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70</w:t>
                  </w:r>
                </w:p>
              </w:tc>
              <w:tc>
                <w:tcPr>
                  <w:tcW w:w="718"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lang w:val="en-US" w:eastAsia="zh-CN"/>
                    </w:rPr>
                    <w:t>选用低噪声设备、合理布局、</w:t>
                  </w:r>
                  <w:r>
                    <w:rPr>
                      <w:rFonts w:hint="default"/>
                      <w:color w:val="auto"/>
                      <w:lang w:val="en-US" w:eastAsia="zh-CN"/>
                    </w:rPr>
                    <w:t>减震、隔声等</w:t>
                  </w: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-25.6</w:t>
                  </w:r>
                </w:p>
                <w:p>
                  <w:pPr>
                    <w:pStyle w:val="9"/>
                    <w:bidi w:val="0"/>
                    <w:rPr>
                      <w:rFonts w:hint="eastAsia"/>
                      <w:color w:val="auto"/>
                      <w:highlight w:val="none"/>
                      <w:lang w:val="en-US" w:eastAsia="zh-CN"/>
                    </w:rPr>
                  </w:pPr>
                  <w:r>
                    <w:rPr>
                      <w:rFonts w:hint="eastAsia"/>
                      <w:color w:val="auto"/>
                      <w:highlight w:val="none"/>
                      <w:lang w:val="en-US" w:eastAsia="zh-CN"/>
                    </w:rPr>
                    <w:t>-58.3</w:t>
                  </w:r>
                </w:p>
                <w:p>
                  <w:pPr>
                    <w:pStyle w:val="9"/>
                    <w:bidi w:val="0"/>
                    <w:rPr>
                      <w:rFonts w:hint="default"/>
                      <w:color w:val="auto"/>
                      <w:highlight w:val="none"/>
                      <w:lang w:val="en-US" w:eastAsia="zh-CN"/>
                    </w:rPr>
                  </w:pPr>
                  <w:r>
                    <w:rPr>
                      <w:rFonts w:hint="eastAsia"/>
                      <w:color w:val="auto"/>
                      <w:highlight w:val="none"/>
                      <w:lang w:val="en-US" w:eastAsia="zh-CN"/>
                    </w:rPr>
                    <w:t>5.0</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10.1</w:t>
                  </w:r>
                </w:p>
                <w:p>
                  <w:pPr>
                    <w:pStyle w:val="9"/>
                    <w:bidi w:val="0"/>
                    <w:rPr>
                      <w:rFonts w:hint="eastAsia"/>
                      <w:color w:val="auto"/>
                      <w:highlight w:val="none"/>
                      <w:lang w:val="en-US" w:eastAsia="zh-CN"/>
                    </w:rPr>
                  </w:pPr>
                  <w:r>
                    <w:rPr>
                      <w:rFonts w:hint="eastAsia"/>
                      <w:color w:val="auto"/>
                      <w:highlight w:val="none"/>
                      <w:lang w:val="en-US" w:eastAsia="zh-CN"/>
                    </w:rPr>
                    <w:t>4.9</w:t>
                  </w:r>
                </w:p>
                <w:p>
                  <w:pPr>
                    <w:pStyle w:val="9"/>
                    <w:bidi w:val="0"/>
                    <w:rPr>
                      <w:rFonts w:hint="eastAsia"/>
                      <w:color w:val="auto"/>
                      <w:highlight w:val="none"/>
                      <w:lang w:val="en-US" w:eastAsia="zh-CN"/>
                    </w:rPr>
                  </w:pPr>
                  <w:r>
                    <w:rPr>
                      <w:rFonts w:hint="eastAsia"/>
                      <w:color w:val="auto"/>
                      <w:highlight w:val="none"/>
                      <w:lang w:val="en-US" w:eastAsia="zh-CN"/>
                    </w:rPr>
                    <w:t>4.8</w:t>
                  </w:r>
                </w:p>
                <w:p>
                  <w:pPr>
                    <w:pStyle w:val="9"/>
                    <w:bidi w:val="0"/>
                    <w:rPr>
                      <w:rFonts w:hint="default"/>
                      <w:color w:val="auto"/>
                      <w:highlight w:val="none"/>
                      <w:lang w:val="en-US" w:eastAsia="zh-CN"/>
                    </w:rPr>
                  </w:pPr>
                  <w:r>
                    <w:rPr>
                      <w:rFonts w:hint="eastAsia"/>
                      <w:color w:val="auto"/>
                      <w:highlight w:val="none"/>
                      <w:lang w:val="en-US" w:eastAsia="zh-CN"/>
                    </w:rPr>
                    <w:t>8.5</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60.4</w:t>
                  </w:r>
                </w:p>
                <w:p>
                  <w:pPr>
                    <w:pStyle w:val="9"/>
                    <w:bidi w:val="0"/>
                    <w:rPr>
                      <w:rFonts w:hint="eastAsia"/>
                      <w:color w:val="auto"/>
                      <w:highlight w:val="none"/>
                      <w:lang w:val="en-US" w:eastAsia="zh-CN"/>
                    </w:rPr>
                  </w:pPr>
                  <w:r>
                    <w:rPr>
                      <w:rFonts w:hint="eastAsia"/>
                      <w:color w:val="auto"/>
                      <w:highlight w:val="none"/>
                      <w:lang w:val="en-US" w:eastAsia="zh-CN"/>
                    </w:rPr>
                    <w:t>60.5</w:t>
                  </w:r>
                </w:p>
                <w:p>
                  <w:pPr>
                    <w:pStyle w:val="9"/>
                    <w:bidi w:val="0"/>
                    <w:rPr>
                      <w:rFonts w:hint="eastAsia"/>
                      <w:color w:val="auto"/>
                      <w:highlight w:val="none"/>
                      <w:lang w:val="en-US" w:eastAsia="zh-CN"/>
                    </w:rPr>
                  </w:pPr>
                  <w:r>
                    <w:rPr>
                      <w:rFonts w:hint="eastAsia"/>
                      <w:color w:val="auto"/>
                      <w:highlight w:val="none"/>
                      <w:lang w:val="en-US" w:eastAsia="zh-CN"/>
                    </w:rPr>
                    <w:t>60.5</w:t>
                  </w:r>
                </w:p>
                <w:p>
                  <w:pPr>
                    <w:pStyle w:val="9"/>
                    <w:bidi w:val="0"/>
                    <w:rPr>
                      <w:rFonts w:hint="default"/>
                      <w:color w:val="auto"/>
                      <w:highlight w:val="none"/>
                      <w:lang w:val="en-US" w:eastAsia="zh-CN"/>
                    </w:rPr>
                  </w:pPr>
                  <w:r>
                    <w:rPr>
                      <w:rFonts w:hint="eastAsia"/>
                      <w:color w:val="auto"/>
                      <w:highlight w:val="none"/>
                      <w:lang w:val="en-US" w:eastAsia="zh-CN"/>
                    </w:rPr>
                    <w:t>60.4</w:t>
                  </w:r>
                </w:p>
              </w:tc>
              <w:tc>
                <w:tcPr>
                  <w:tcW w:w="472"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w:t>
                  </w: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39.4</w:t>
                  </w:r>
                </w:p>
                <w:p>
                  <w:pPr>
                    <w:pStyle w:val="9"/>
                    <w:bidi w:val="0"/>
                    <w:rPr>
                      <w:rFonts w:hint="eastAsia"/>
                      <w:color w:val="auto"/>
                      <w:highlight w:val="none"/>
                      <w:lang w:val="en-US" w:eastAsia="zh-CN"/>
                    </w:rPr>
                  </w:pPr>
                  <w:r>
                    <w:rPr>
                      <w:rFonts w:hint="eastAsia"/>
                      <w:color w:val="auto"/>
                      <w:highlight w:val="none"/>
                      <w:lang w:val="en-US" w:eastAsia="zh-CN"/>
                    </w:rPr>
                    <w:t>39.5</w:t>
                  </w:r>
                </w:p>
                <w:p>
                  <w:pPr>
                    <w:pStyle w:val="9"/>
                    <w:bidi w:val="0"/>
                    <w:rPr>
                      <w:rFonts w:hint="eastAsia"/>
                      <w:color w:val="auto"/>
                      <w:highlight w:val="none"/>
                      <w:lang w:val="en-US" w:eastAsia="zh-CN"/>
                    </w:rPr>
                  </w:pPr>
                  <w:r>
                    <w:rPr>
                      <w:rFonts w:hint="eastAsia"/>
                      <w:color w:val="auto"/>
                      <w:highlight w:val="none"/>
                      <w:lang w:val="en-US" w:eastAsia="zh-CN"/>
                    </w:rPr>
                    <w:t>39.5</w:t>
                  </w:r>
                </w:p>
                <w:p>
                  <w:pPr>
                    <w:pStyle w:val="9"/>
                    <w:bidi w:val="0"/>
                    <w:rPr>
                      <w:rFonts w:hint="default"/>
                      <w:color w:val="auto"/>
                      <w:highlight w:val="none"/>
                      <w:lang w:val="en-US" w:eastAsia="zh-CN"/>
                    </w:rPr>
                  </w:pPr>
                  <w:r>
                    <w:rPr>
                      <w:rFonts w:hint="eastAsia"/>
                      <w:color w:val="auto"/>
                      <w:highlight w:val="none"/>
                      <w:lang w:val="en-US" w:eastAsia="zh-CN"/>
                    </w:rPr>
                    <w:t>39.4</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2</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生产车间</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搅拌机</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75</w:t>
                  </w:r>
                </w:p>
              </w:tc>
              <w:tc>
                <w:tcPr>
                  <w:tcW w:w="71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-21.3</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-59.9</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5.0</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5.6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4.6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9.3</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9.2</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65.4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65.5</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65.4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65.4</w:t>
                  </w:r>
                </w:p>
              </w:tc>
              <w:tc>
                <w:tcPr>
                  <w:tcW w:w="472"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44.4</w:t>
                  </w:r>
                </w:p>
                <w:p>
                  <w:pPr>
                    <w:pStyle w:val="9"/>
                    <w:bidi w:val="0"/>
                    <w:rPr>
                      <w:rFonts w:hint="eastAsia"/>
                      <w:color w:val="auto"/>
                      <w:highlight w:val="none"/>
                      <w:lang w:val="en-US" w:eastAsia="zh-CN"/>
                    </w:rPr>
                  </w:pPr>
                  <w:r>
                    <w:rPr>
                      <w:rFonts w:hint="eastAsia"/>
                      <w:color w:val="auto"/>
                      <w:highlight w:val="none"/>
                      <w:lang w:val="en-US" w:eastAsia="zh-CN"/>
                    </w:rPr>
                    <w:t>44.5</w:t>
                  </w:r>
                </w:p>
                <w:p>
                  <w:pPr>
                    <w:pStyle w:val="9"/>
                    <w:bidi w:val="0"/>
                    <w:rPr>
                      <w:rFonts w:hint="eastAsia"/>
                      <w:color w:val="auto"/>
                      <w:highlight w:val="none"/>
                      <w:lang w:val="en-US" w:eastAsia="zh-CN"/>
                    </w:rPr>
                  </w:pPr>
                  <w:r>
                    <w:rPr>
                      <w:rFonts w:hint="eastAsia"/>
                      <w:color w:val="auto"/>
                      <w:highlight w:val="none"/>
                      <w:lang w:val="en-US" w:eastAsia="zh-CN"/>
                    </w:rPr>
                    <w:t>44.4</w:t>
                  </w:r>
                </w:p>
                <w:p>
                  <w:pPr>
                    <w:pStyle w:val="9"/>
                    <w:bidi w:val="0"/>
                    <w:rPr>
                      <w:rFonts w:hint="default"/>
                      <w:color w:val="auto"/>
                      <w:highlight w:val="none"/>
                      <w:lang w:val="en-US" w:eastAsia="zh-CN"/>
                    </w:rPr>
                  </w:pPr>
                  <w:r>
                    <w:rPr>
                      <w:rFonts w:hint="eastAsia"/>
                      <w:color w:val="auto"/>
                      <w:highlight w:val="none"/>
                      <w:lang w:val="en-US" w:eastAsia="zh-CN"/>
                    </w:rPr>
                    <w:t>44.4</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3</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生产车间</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成型机</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67</w:t>
                  </w:r>
                </w:p>
              </w:tc>
              <w:tc>
                <w:tcPr>
                  <w:tcW w:w="71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-23.7</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-60.7</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1.2</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8.0</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3.2</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7.0</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10.5</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57.4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57.6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57.4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57.4</w:t>
                  </w:r>
                </w:p>
              </w:tc>
              <w:tc>
                <w:tcPr>
                  <w:tcW w:w="472"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36.4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36.6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36.4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36.4</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4</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生产车间</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粉皮生产一体机</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60</w:t>
                  </w:r>
                </w:p>
              </w:tc>
              <w:tc>
                <w:tcPr>
                  <w:tcW w:w="71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-21</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1.2</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5.9</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10.3</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8.9</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3.4</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50.4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50.4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50.4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50.6</w:t>
                  </w:r>
                </w:p>
              </w:tc>
              <w:tc>
                <w:tcPr>
                  <w:tcW w:w="472"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29.4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29.4</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29.4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29.6</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5</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烘干车间</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烘干机</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70</w:t>
                  </w:r>
                </w:p>
              </w:tc>
              <w:tc>
                <w:tcPr>
                  <w:tcW w:w="71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-17</w:t>
                  </w:r>
                </w:p>
                <w:p>
                  <w:pPr>
                    <w:pStyle w:val="9"/>
                    <w:bidi w:val="0"/>
                    <w:rPr>
                      <w:rFonts w:hint="eastAsia"/>
                      <w:color w:val="auto"/>
                      <w:highlight w:val="none"/>
                      <w:lang w:val="en-US" w:eastAsia="zh-CN"/>
                    </w:rPr>
                  </w:pPr>
                  <w:r>
                    <w:rPr>
                      <w:rFonts w:hint="eastAsia"/>
                      <w:color w:val="auto"/>
                      <w:highlight w:val="none"/>
                      <w:lang w:val="en-US" w:eastAsia="zh-CN"/>
                    </w:rPr>
                    <w:t>-13.8</w:t>
                  </w:r>
                </w:p>
                <w:p>
                  <w:pPr>
                    <w:pStyle w:val="9"/>
                    <w:bidi w:val="0"/>
                    <w:rPr>
                      <w:rFonts w:hint="default"/>
                      <w:color w:val="auto"/>
                      <w:highlight w:val="none"/>
                      <w:lang w:val="en-US" w:eastAsia="zh-CN"/>
                    </w:rPr>
                  </w:pPr>
                  <w:r>
                    <w:rPr>
                      <w:rFonts w:hint="eastAsia"/>
                      <w:color w:val="auto"/>
                      <w:highlight w:val="none"/>
                      <w:lang w:val="en-US" w:eastAsia="zh-CN"/>
                    </w:rPr>
                    <w:t>1.2</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6.5</w:t>
                  </w:r>
                </w:p>
                <w:p>
                  <w:pPr>
                    <w:pStyle w:val="9"/>
                    <w:bidi w:val="0"/>
                    <w:rPr>
                      <w:rFonts w:hint="eastAsia"/>
                      <w:color w:val="auto"/>
                      <w:highlight w:val="none"/>
                      <w:lang w:val="en-US" w:eastAsia="zh-CN"/>
                    </w:rPr>
                  </w:pPr>
                  <w:r>
                    <w:rPr>
                      <w:rFonts w:hint="eastAsia"/>
                      <w:color w:val="auto"/>
                      <w:highlight w:val="none"/>
                      <w:lang w:val="en-US" w:eastAsia="zh-CN"/>
                    </w:rPr>
                    <w:t>26.5</w:t>
                  </w:r>
                </w:p>
                <w:p>
                  <w:pPr>
                    <w:pStyle w:val="9"/>
                    <w:bidi w:val="0"/>
                    <w:rPr>
                      <w:rFonts w:hint="eastAsia"/>
                      <w:color w:val="auto"/>
                      <w:highlight w:val="none"/>
                      <w:lang w:val="en-US" w:eastAsia="zh-CN"/>
                    </w:rPr>
                  </w:pPr>
                  <w:r>
                    <w:rPr>
                      <w:rFonts w:hint="eastAsia"/>
                      <w:color w:val="auto"/>
                      <w:highlight w:val="none"/>
                      <w:lang w:val="en-US" w:eastAsia="zh-CN"/>
                    </w:rPr>
                    <w:t>8.2</w:t>
                  </w:r>
                </w:p>
                <w:p>
                  <w:pPr>
                    <w:pStyle w:val="9"/>
                    <w:bidi w:val="0"/>
                    <w:rPr>
                      <w:rFonts w:hint="default"/>
                      <w:color w:val="auto"/>
                      <w:highlight w:val="none"/>
                      <w:lang w:val="en-US" w:eastAsia="zh-CN"/>
                    </w:rPr>
                  </w:pPr>
                  <w:r>
                    <w:rPr>
                      <w:rFonts w:hint="eastAsia"/>
                      <w:color w:val="auto"/>
                      <w:highlight w:val="none"/>
                      <w:lang w:val="en-US" w:eastAsia="zh-CN"/>
                    </w:rPr>
                    <w:t>20.5</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61.1</w:t>
                  </w:r>
                </w:p>
                <w:p>
                  <w:pPr>
                    <w:pStyle w:val="9"/>
                    <w:bidi w:val="0"/>
                    <w:rPr>
                      <w:rFonts w:hint="eastAsia"/>
                      <w:color w:val="auto"/>
                      <w:highlight w:val="none"/>
                      <w:lang w:val="en-US" w:eastAsia="zh-CN"/>
                    </w:rPr>
                  </w:pPr>
                  <w:r>
                    <w:rPr>
                      <w:rFonts w:hint="eastAsia"/>
                      <w:color w:val="auto"/>
                      <w:highlight w:val="none"/>
                      <w:lang w:val="en-US" w:eastAsia="zh-CN"/>
                    </w:rPr>
                    <w:t>61.0</w:t>
                  </w:r>
                </w:p>
                <w:p>
                  <w:pPr>
                    <w:pStyle w:val="9"/>
                    <w:bidi w:val="0"/>
                    <w:rPr>
                      <w:rFonts w:hint="eastAsia"/>
                      <w:color w:val="auto"/>
                      <w:highlight w:val="none"/>
                      <w:lang w:val="en-US" w:eastAsia="zh-CN"/>
                    </w:rPr>
                  </w:pPr>
                  <w:r>
                    <w:rPr>
                      <w:rFonts w:hint="eastAsia"/>
                      <w:color w:val="auto"/>
                      <w:highlight w:val="none"/>
                      <w:lang w:val="en-US" w:eastAsia="zh-CN"/>
                    </w:rPr>
                    <w:t>61.1</w:t>
                  </w:r>
                </w:p>
                <w:p>
                  <w:pPr>
                    <w:pStyle w:val="9"/>
                    <w:bidi w:val="0"/>
                    <w:rPr>
                      <w:rFonts w:hint="default"/>
                      <w:color w:val="auto"/>
                      <w:highlight w:val="none"/>
                      <w:lang w:val="en-US" w:eastAsia="zh-CN"/>
                    </w:rPr>
                  </w:pPr>
                  <w:r>
                    <w:rPr>
                      <w:rFonts w:hint="eastAsia"/>
                      <w:color w:val="auto"/>
                      <w:highlight w:val="none"/>
                      <w:lang w:val="en-US" w:eastAsia="zh-CN"/>
                    </w:rPr>
                    <w:t>61.0</w:t>
                  </w:r>
                </w:p>
              </w:tc>
              <w:tc>
                <w:tcPr>
                  <w:tcW w:w="472"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40.1</w:t>
                  </w:r>
                </w:p>
                <w:p>
                  <w:pPr>
                    <w:pStyle w:val="9"/>
                    <w:bidi w:val="0"/>
                    <w:rPr>
                      <w:rFonts w:hint="eastAsia"/>
                      <w:color w:val="auto"/>
                      <w:highlight w:val="none"/>
                      <w:lang w:val="en-US" w:eastAsia="zh-CN"/>
                    </w:rPr>
                  </w:pPr>
                  <w:r>
                    <w:rPr>
                      <w:rFonts w:hint="eastAsia"/>
                      <w:color w:val="auto"/>
                      <w:highlight w:val="none"/>
                      <w:lang w:val="en-US" w:eastAsia="zh-CN"/>
                    </w:rPr>
                    <w:t>40.0</w:t>
                  </w:r>
                </w:p>
                <w:p>
                  <w:pPr>
                    <w:pStyle w:val="9"/>
                    <w:bidi w:val="0"/>
                    <w:rPr>
                      <w:rFonts w:hint="eastAsia"/>
                      <w:color w:val="auto"/>
                      <w:highlight w:val="none"/>
                      <w:lang w:val="en-US" w:eastAsia="zh-CN"/>
                    </w:rPr>
                  </w:pPr>
                  <w:r>
                    <w:rPr>
                      <w:rFonts w:hint="eastAsia"/>
                      <w:color w:val="auto"/>
                      <w:highlight w:val="none"/>
                      <w:lang w:val="en-US" w:eastAsia="zh-CN"/>
                    </w:rPr>
                    <w:t>40.1</w:t>
                  </w:r>
                </w:p>
                <w:p>
                  <w:pPr>
                    <w:pStyle w:val="9"/>
                    <w:bidi w:val="0"/>
                    <w:rPr>
                      <w:rFonts w:hint="default"/>
                      <w:color w:val="auto"/>
                      <w:highlight w:val="none"/>
                      <w:lang w:val="en-US" w:eastAsia="zh-CN"/>
                    </w:rPr>
                  </w:pPr>
                  <w:r>
                    <w:rPr>
                      <w:rFonts w:hint="eastAsia"/>
                      <w:color w:val="auto"/>
                      <w:highlight w:val="none"/>
                      <w:lang w:val="en-US" w:eastAsia="zh-CN"/>
                    </w:rPr>
                    <w:t>40.0</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6</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锅炉房</w:t>
                  </w:r>
                </w:p>
              </w:tc>
              <w:tc>
                <w:tcPr>
                  <w:tcW w:w="4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pPr>
                  <w:r>
                    <w:t>生物质锅炉</w:t>
                  </w:r>
                </w:p>
              </w:tc>
              <w:tc>
                <w:tcPr>
                  <w:tcW w:w="37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rPr>
                    <w:t>/</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default" w:eastAsia="宋体"/>
                      <w:lang w:val="en-US" w:eastAsia="zh-CN"/>
                    </w:rPr>
                  </w:pPr>
                  <w:r>
                    <w:rPr>
                      <w:rFonts w:hint="eastAsia"/>
                      <w:lang w:val="en-US" w:eastAsia="zh-CN"/>
                    </w:rPr>
                    <w:t>80</w:t>
                  </w:r>
                </w:p>
              </w:tc>
              <w:tc>
                <w:tcPr>
                  <w:tcW w:w="71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-19.7</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54.6</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1.2</w:t>
                  </w:r>
                </w:p>
              </w:tc>
              <w:tc>
                <w:tcPr>
                  <w:tcW w:w="73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21.8</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0.6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4.4</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9.0</w:t>
                  </w:r>
                </w:p>
              </w:tc>
              <w:tc>
                <w:tcPr>
                  <w:tcW w:w="77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ind w:firstLine="0" w:firstLineChars="0"/>
                    <w:rPr>
                      <w:rFonts w:hint="eastAsia"/>
                      <w:color w:val="auto"/>
                      <w:highlight w:val="none"/>
                      <w:lang w:val="en-US" w:eastAsia="zh-CN"/>
                    </w:rPr>
                  </w:pPr>
                  <w:r>
                    <w:rPr>
                      <w:rFonts w:hint="eastAsia"/>
                      <w:color w:val="auto"/>
                      <w:highlight w:val="none"/>
                      <w:lang w:val="en-US" w:eastAsia="zh-CN"/>
                    </w:rPr>
                    <w:t>71.6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75.6</w:t>
                  </w:r>
                </w:p>
                <w:p>
                  <w:pPr>
                    <w:pStyle w:val="9"/>
                    <w:bidi w:val="0"/>
                    <w:ind w:firstLine="0" w:firstLineChars="0"/>
                    <w:rPr>
                      <w:rFonts w:hint="eastAsia"/>
                      <w:color w:val="auto"/>
                      <w:highlight w:val="none"/>
                      <w:lang w:val="en-US" w:eastAsia="zh-CN"/>
                    </w:rPr>
                  </w:pPr>
                  <w:r>
                    <w:rPr>
                      <w:rFonts w:hint="eastAsia"/>
                      <w:color w:val="auto"/>
                      <w:highlight w:val="none"/>
                      <w:lang w:val="en-US" w:eastAsia="zh-CN"/>
                    </w:rPr>
                    <w:t>71.7</w:t>
                  </w:r>
                </w:p>
                <w:p>
                  <w:pPr>
                    <w:pStyle w:val="9"/>
                    <w:bidi w:val="0"/>
                    <w:ind w:firstLine="0" w:firstLineChars="0"/>
                    <w:rPr>
                      <w:rFonts w:hint="default"/>
                      <w:color w:val="auto"/>
                      <w:highlight w:val="none"/>
                      <w:lang w:val="en-US" w:eastAsia="zh-CN"/>
                    </w:rPr>
                  </w:pPr>
                  <w:r>
                    <w:rPr>
                      <w:rFonts w:hint="eastAsia"/>
                      <w:color w:val="auto"/>
                      <w:highlight w:val="none"/>
                      <w:lang w:val="en-US" w:eastAsia="zh-CN"/>
                    </w:rPr>
                    <w:t>71.6</w:t>
                  </w:r>
                </w:p>
              </w:tc>
              <w:tc>
                <w:tcPr>
                  <w:tcW w:w="472"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p>
              </w:tc>
              <w:tc>
                <w:tcPr>
                  <w:tcW w:w="83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p>
                  <w:pPr>
                    <w:pStyle w:val="9"/>
                    <w:bidi w:val="0"/>
                    <w:rPr>
                      <w:color w:val="auto"/>
                      <w:highlight w:val="none"/>
                    </w:rPr>
                  </w:pPr>
                  <w:r>
                    <w:rPr>
                      <w:rFonts w:hint="eastAsia"/>
                      <w:color w:val="auto"/>
                      <w:highlight w:val="none"/>
                      <w:lang w:val="en-US" w:eastAsia="zh-CN"/>
                    </w:rPr>
                    <w:t>2</w:t>
                  </w:r>
                  <w:r>
                    <w:rPr>
                      <w:color w:val="auto"/>
                      <w:highlight w:val="none"/>
                    </w:rPr>
                    <w:t>1.0</w:t>
                  </w:r>
                </w:p>
              </w:tc>
              <w:tc>
                <w:tcPr>
                  <w:tcW w:w="55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rFonts w:hint="eastAsia"/>
                      <w:color w:val="auto"/>
                      <w:highlight w:val="none"/>
                      <w:lang w:val="en-US" w:eastAsia="zh-CN"/>
                    </w:rPr>
                  </w:pPr>
                  <w:r>
                    <w:rPr>
                      <w:rFonts w:hint="eastAsia"/>
                      <w:color w:val="auto"/>
                      <w:highlight w:val="none"/>
                      <w:lang w:val="en-US" w:eastAsia="zh-CN"/>
                    </w:rPr>
                    <w:t>50.6</w:t>
                  </w:r>
                </w:p>
                <w:p>
                  <w:pPr>
                    <w:pStyle w:val="9"/>
                    <w:bidi w:val="0"/>
                    <w:rPr>
                      <w:rFonts w:hint="eastAsia"/>
                      <w:color w:val="auto"/>
                      <w:highlight w:val="none"/>
                      <w:lang w:val="en-US" w:eastAsia="zh-CN"/>
                    </w:rPr>
                  </w:pPr>
                  <w:r>
                    <w:rPr>
                      <w:rFonts w:hint="eastAsia"/>
                      <w:color w:val="auto"/>
                      <w:highlight w:val="none"/>
                      <w:lang w:val="en-US" w:eastAsia="zh-CN"/>
                    </w:rPr>
                    <w:t>54.6</w:t>
                  </w:r>
                </w:p>
                <w:p>
                  <w:pPr>
                    <w:pStyle w:val="9"/>
                    <w:bidi w:val="0"/>
                    <w:rPr>
                      <w:rFonts w:hint="eastAsia"/>
                      <w:color w:val="auto"/>
                      <w:highlight w:val="none"/>
                      <w:lang w:val="en-US" w:eastAsia="zh-CN"/>
                    </w:rPr>
                  </w:pPr>
                  <w:r>
                    <w:rPr>
                      <w:rFonts w:hint="eastAsia"/>
                      <w:color w:val="auto"/>
                      <w:highlight w:val="none"/>
                      <w:lang w:val="en-US" w:eastAsia="zh-CN"/>
                    </w:rPr>
                    <w:t>50.7</w:t>
                  </w:r>
                </w:p>
                <w:p>
                  <w:pPr>
                    <w:pStyle w:val="9"/>
                    <w:bidi w:val="0"/>
                    <w:rPr>
                      <w:rFonts w:hint="default"/>
                      <w:color w:val="auto"/>
                      <w:highlight w:val="none"/>
                      <w:lang w:val="en-US" w:eastAsia="zh-CN"/>
                    </w:rPr>
                  </w:pPr>
                  <w:r>
                    <w:rPr>
                      <w:rFonts w:hint="eastAsia"/>
                      <w:color w:val="auto"/>
                      <w:highlight w:val="none"/>
                      <w:lang w:val="en-US" w:eastAsia="zh-CN"/>
                    </w:rPr>
                    <w:t>50.6</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43" w:type="dxa"/>
                  <w:gridSpan w:val="1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9"/>
                    <w:bidi w:val="0"/>
                    <w:jc w:val="both"/>
                    <w:rPr>
                      <w:rFonts w:hint="default" w:eastAsia="宋体"/>
                      <w:color w:val="auto"/>
                      <w:highlight w:val="none"/>
                      <w:lang w:val="en-US" w:eastAsia="zh-CN"/>
                    </w:rPr>
                  </w:pPr>
                  <w:r>
                    <w:rPr>
                      <w:rFonts w:hint="eastAsia"/>
                      <w:color w:val="auto"/>
                      <w:highlight w:val="none"/>
                      <w:lang w:val="en-US" w:eastAsia="zh-CN"/>
                    </w:rPr>
                    <w:t>备注：同类型生产设备等效为一个点声源。</w:t>
                  </w:r>
                </w:p>
              </w:tc>
            </w:tr>
          </w:tbl>
          <w:p>
            <w:pPr>
              <w:pStyle w:val="9"/>
              <w:bidi w:val="0"/>
              <w:rPr>
                <w:rFonts w:hint="eastAsia"/>
                <w:lang w:val="en-US" w:eastAsia="zh-CN"/>
              </w:rPr>
            </w:pPr>
          </w:p>
          <w:p>
            <w:pPr>
              <w:bidi w:val="0"/>
              <w:rPr>
                <w:rFonts w:hint="eastAsia"/>
                <w:color w:val="auto"/>
                <w:lang w:val="en-US" w:eastAsia="zh-CN"/>
              </w:rPr>
            </w:pPr>
            <w:r>
              <w:rPr>
                <w:rFonts w:hint="eastAsia"/>
                <w:color w:val="auto"/>
                <w:lang w:val="en-US" w:eastAsia="zh-CN"/>
              </w:rPr>
              <w:t>（2）噪声达标分析</w:t>
            </w:r>
          </w:p>
          <w:p>
            <w:pPr>
              <w:bidi w:val="0"/>
              <w:rPr>
                <w:rFonts w:hint="default" w:ascii="Times New Roman" w:hAnsi="Times New Roman" w:cs="Times New Roman"/>
                <w:color w:val="auto"/>
                <w:szCs w:val="24"/>
              </w:rPr>
            </w:pPr>
            <w:r>
              <w:rPr>
                <w:rFonts w:hint="default"/>
                <w:color w:val="auto"/>
              </w:rPr>
              <w:t>根据本项目设备</w:t>
            </w:r>
            <w:r>
              <w:rPr>
                <w:rFonts w:hint="default"/>
                <w:color w:val="auto"/>
                <w:lang w:val="en-US" w:eastAsia="zh-CN"/>
              </w:rPr>
              <w:t>声源</w:t>
            </w:r>
            <w:r>
              <w:rPr>
                <w:rFonts w:hint="default"/>
                <w:color w:val="auto"/>
              </w:rPr>
              <w:t>特征和声环境特征的特点</w:t>
            </w:r>
            <w:r>
              <w:rPr>
                <w:rFonts w:hint="default" w:ascii="Times New Roman" w:hAnsi="Times New Roman" w:cs="Times New Roman"/>
                <w:color w:val="auto"/>
                <w:szCs w:val="24"/>
              </w:rPr>
              <w:t>，视设备声源为点声源，声场为半自由声场，依据《环境影响评价技术导则</w:t>
            </w:r>
            <w:r>
              <w:rPr>
                <w:rFonts w:hint="eastAsia"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声环境》（</w:t>
            </w:r>
            <w:r>
              <w:rPr>
                <w:rFonts w:hint="eastAsia" w:ascii="Times New Roman" w:hAnsi="Times New Roman" w:eastAsia="宋体" w:cs="Times New Roman"/>
                <w:color w:val="auto"/>
                <w:szCs w:val="24"/>
                <w:lang w:eastAsia="zh-CN"/>
              </w:rPr>
              <w:t>HJ2.4-2021</w:t>
            </w:r>
            <w:r>
              <w:rPr>
                <w:rFonts w:hint="default" w:ascii="Times New Roman" w:hAnsi="Times New Roman" w:cs="Times New Roman"/>
                <w:color w:val="auto"/>
                <w:szCs w:val="24"/>
              </w:rPr>
              <w:t>），选用无指向性声源几何发散衰减预测模式预测厂界噪声。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color w:val="auto"/>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点声源预测模式</w:t>
            </w:r>
          </w:p>
          <w:p>
            <w:pPr>
              <w:spacing w:before="156" w:beforeLines="50" w:line="360" w:lineRule="auto"/>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L</w:t>
            </w:r>
            <w:r>
              <w:rPr>
                <w:rFonts w:hint="default" w:ascii="Times New Roman" w:hAnsi="Times New Roman" w:cs="Times New Roman"/>
                <w:bCs/>
                <w:color w:val="auto"/>
                <w:sz w:val="24"/>
                <w:szCs w:val="24"/>
                <w:vertAlign w:val="subscript"/>
              </w:rPr>
              <w:t>P</w:t>
            </w:r>
            <w:r>
              <w:rPr>
                <w:rFonts w:hint="default" w:ascii="Times New Roman" w:hAnsi="Times New Roman" w:cs="Times New Roman"/>
                <w:bCs/>
                <w:color w:val="auto"/>
                <w:sz w:val="24"/>
                <w:szCs w:val="24"/>
              </w:rPr>
              <w:t>（r）=L</w:t>
            </w:r>
            <w:r>
              <w:rPr>
                <w:rFonts w:hint="default" w:ascii="Times New Roman" w:hAnsi="Times New Roman" w:cs="Times New Roman"/>
                <w:bCs/>
                <w:color w:val="auto"/>
                <w:sz w:val="24"/>
                <w:szCs w:val="24"/>
                <w:vertAlign w:val="subscript"/>
              </w:rPr>
              <w:t>P</w:t>
            </w:r>
            <w:r>
              <w:rPr>
                <w:rFonts w:hint="default" w:ascii="Times New Roman" w:hAnsi="Times New Roman" w:cs="Times New Roman"/>
                <w:bCs/>
                <w:color w:val="auto"/>
                <w:sz w:val="24"/>
                <w:szCs w:val="24"/>
              </w:rPr>
              <w:t>（r</w:t>
            </w:r>
            <w:r>
              <w:rPr>
                <w:rFonts w:hint="default" w:ascii="Times New Roman" w:hAnsi="Times New Roman" w:cs="Times New Roman"/>
                <w:bCs/>
                <w:color w:val="auto"/>
                <w:sz w:val="24"/>
                <w:szCs w:val="24"/>
                <w:vertAlign w:val="subscript"/>
              </w:rPr>
              <w:t>0</w:t>
            </w:r>
            <w:r>
              <w:rPr>
                <w:rFonts w:hint="default" w:ascii="Times New Roman" w:hAnsi="Times New Roman" w:cs="Times New Roman"/>
                <w:bCs/>
                <w:color w:val="auto"/>
                <w:sz w:val="24"/>
                <w:szCs w:val="24"/>
              </w:rPr>
              <w:t>）-20lg（r/r</w:t>
            </w:r>
            <w:r>
              <w:rPr>
                <w:rFonts w:hint="default" w:ascii="Times New Roman" w:hAnsi="Times New Roman" w:cs="Times New Roman"/>
                <w:bCs/>
                <w:color w:val="auto"/>
                <w:sz w:val="24"/>
                <w:szCs w:val="24"/>
                <w:vertAlign w:val="subscript"/>
              </w:rPr>
              <w:t>0</w:t>
            </w:r>
            <w:r>
              <w:rPr>
                <w:rFonts w:hint="default" w:ascii="Times New Roman" w:hAnsi="Times New Roman" w:cs="Times New Roman"/>
                <w:bCs/>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rPr>
              <w:t>——距声源r处的倍频带声压级，dB（A）；</w:t>
            </w:r>
          </w:p>
          <w:p>
            <w:pPr>
              <w:bidi w:val="0"/>
              <w:ind w:firstLine="1200" w:firstLineChars="500"/>
              <w:rPr>
                <w:rFonts w:hint="default"/>
                <w:color w:val="auto"/>
              </w:rPr>
            </w:pPr>
            <w:r>
              <w:rPr>
                <w:rFonts w:hint="default"/>
                <w:color w:val="auto"/>
              </w:rPr>
              <w:t>r——点声源至预测点的距离，m。</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color w:val="auto"/>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多声源叠加模式</w:t>
            </w:r>
          </w:p>
          <w:p>
            <w:pPr>
              <w:spacing w:before="156" w:beforeLines="50" w:line="360" w:lineRule="auto"/>
              <w:ind w:left="480" w:leftChars="200" w:firstLine="2160" w:firstLineChars="9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n</w:t>
            </w:r>
            <w:r>
              <w:rPr>
                <w:rFonts w:hint="default" w:ascii="Times New Roman" w:hAnsi="Times New Roman" w:cs="Times New Roman"/>
                <w:color w:val="auto"/>
              </w:rPr>
              <w:t>=10lg（</w:t>
            </w:r>
            <w:r>
              <w:rPr>
                <w:rFonts w:hint="default" w:ascii="Times New Roman" w:hAnsi="Times New Roman" w:cs="Times New Roman"/>
                <w:color w:val="auto"/>
                <w:position w:val="-46"/>
              </w:rPr>
              <w:object>
                <v:shape id="_x0000_i1028" o:spt="75" type="#_x0000_t75" style="height:41.05pt;width:22.8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r>
              <w:rPr>
                <w:rFonts w:hint="default" w:ascii="Times New Roman" w:hAnsi="Times New Roman" w:cs="Times New Roman"/>
                <w:color w:val="auto"/>
                <w:vertAlign w:val="superscript"/>
              </w:rPr>
              <w:t>Li/10</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式中：Ln——叠加后总声压级，dB（A）；</w:t>
            </w:r>
          </w:p>
          <w:p>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n——声源个数；</w:t>
            </w:r>
          </w:p>
          <w:p>
            <w:pPr>
              <w:spacing w:line="360" w:lineRule="auto"/>
              <w:ind w:firstLine="1200" w:firstLineChars="500"/>
              <w:rPr>
                <w:rFonts w:hint="eastAsia"/>
                <w:color w:val="auto"/>
                <w:lang w:val="en-US" w:eastAsia="zh-CN"/>
              </w:rPr>
            </w:pPr>
            <w:r>
              <w:rPr>
                <w:rFonts w:hint="default" w:ascii="Times New Roman" w:hAnsi="Times New Roman" w:cs="Times New Roman"/>
                <w:color w:val="auto"/>
                <w:sz w:val="24"/>
                <w:szCs w:val="24"/>
              </w:rPr>
              <w:t>Li——各声源对某点的声压值，dB（A）。</w:t>
            </w:r>
          </w:p>
          <w:p>
            <w:pPr>
              <w:bidi w:val="0"/>
              <w:rPr>
                <w:rFonts w:hint="eastAsia"/>
                <w:color w:val="auto"/>
                <w:lang w:val="en-US" w:eastAsia="zh-CN"/>
              </w:rPr>
            </w:pPr>
            <w:r>
              <w:rPr>
                <w:rFonts w:hint="eastAsia"/>
                <w:color w:val="auto"/>
                <w:lang w:val="en-US" w:eastAsia="zh-CN"/>
              </w:rPr>
              <w:t>通过预测模型计算，项目厂界噪声预测结果与达标分析见</w:t>
            </w:r>
            <w:r>
              <w:rPr>
                <w:rFonts w:hint="eastAsia"/>
                <w:b w:val="0"/>
                <w:bCs w:val="0"/>
                <w:color w:val="auto"/>
                <w:vertAlign w:val="baseline"/>
                <w:lang w:val="en-US" w:eastAsia="zh-CN"/>
              </w:rPr>
              <w:t>表4-</w:t>
            </w:r>
            <w:r>
              <w:rPr>
                <w:rFonts w:hint="default"/>
                <w:b w:val="0"/>
                <w:bCs w:val="0"/>
                <w:color w:val="auto"/>
                <w:vertAlign w:val="baseline"/>
                <w:lang w:eastAsia="zh-CN"/>
              </w:rPr>
              <w:fldChar w:fldCharType="begin"/>
            </w:r>
            <w:r>
              <w:rPr>
                <w:rFonts w:hint="default"/>
                <w:b w:val="0"/>
                <w:bCs w:val="0"/>
                <w:color w:val="auto"/>
                <w:vertAlign w:val="baseline"/>
                <w:lang w:eastAsia="zh-CN"/>
              </w:rPr>
              <w:instrText xml:space="preserve"> SEQ 4- </w:instrText>
            </w:r>
            <w:r>
              <w:rPr>
                <w:rFonts w:hint="default"/>
                <w:b w:val="0"/>
                <w:bCs w:val="0"/>
                <w:color w:val="auto"/>
                <w:vertAlign w:val="baseline"/>
                <w:lang w:eastAsia="zh-CN"/>
              </w:rPr>
              <w:fldChar w:fldCharType="separate"/>
            </w:r>
            <w:r>
              <w:rPr>
                <w:rFonts w:hint="default"/>
                <w:b w:val="0"/>
                <w:bCs w:val="0"/>
                <w:color w:val="auto"/>
                <w:vertAlign w:val="baseline"/>
                <w:lang w:eastAsia="zh-CN"/>
              </w:rPr>
              <w:t>9</w:t>
            </w:r>
            <w:r>
              <w:rPr>
                <w:rFonts w:hint="default"/>
                <w:b w:val="0"/>
                <w:bCs w:val="0"/>
                <w:color w:val="auto"/>
                <w:vertAlign w:val="baseline"/>
                <w:lang w:eastAsia="zh-CN"/>
              </w:rPr>
              <w:fldChar w:fldCharType="end"/>
            </w:r>
            <w:r>
              <w:rPr>
                <w:rFonts w:hint="eastAsia"/>
                <w:color w:val="auto"/>
                <w:lang w:val="en-US" w:eastAsia="zh-CN"/>
              </w:rPr>
              <w:t>，声环境保护目标噪声预测结果与达标分析见表4-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10</w:t>
            </w:r>
            <w:r>
              <w:rPr>
                <w:rFonts w:hint="default"/>
                <w:color w:val="auto"/>
                <w:lang w:eastAsia="zh-CN"/>
              </w:rPr>
              <w:fldChar w:fldCharType="end"/>
            </w:r>
            <w:r>
              <w:rPr>
                <w:rFonts w:hint="eastAsia"/>
                <w:color w:val="auto"/>
                <w:lang w:val="en-US" w:eastAsia="zh-CN"/>
              </w:rPr>
              <w:t>。</w:t>
            </w:r>
          </w:p>
          <w:p>
            <w:pPr>
              <w:pStyle w:val="10"/>
              <w:bidi w:val="0"/>
              <w:rPr>
                <w:rFonts w:hint="eastAsia"/>
                <w:color w:val="auto"/>
                <w:lang w:val="en-US" w:eastAsia="zh-CN"/>
              </w:rPr>
            </w:pPr>
            <w:r>
              <w:rPr>
                <w:rFonts w:hint="eastAsia"/>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9</w:t>
            </w:r>
            <w:r>
              <w:rPr>
                <w:rFonts w:hint="default"/>
                <w:color w:val="auto"/>
                <w:lang w:eastAsia="zh-CN"/>
              </w:rPr>
              <w:fldChar w:fldCharType="end"/>
            </w:r>
            <w:r>
              <w:rPr>
                <w:rFonts w:hint="eastAsia"/>
                <w:color w:val="auto"/>
                <w:lang w:val="en-US" w:eastAsia="zh-CN"/>
              </w:rPr>
              <w:t xml:space="preserve">  项目厂界噪声预测结果与达标分析表 单位：dB(A)</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36"/>
              <w:gridCol w:w="736"/>
              <w:gridCol w:w="736"/>
              <w:gridCol w:w="1045"/>
              <w:gridCol w:w="1112"/>
              <w:gridCol w:w="1298"/>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91"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预测方位</w:t>
                  </w:r>
                </w:p>
              </w:tc>
              <w:tc>
                <w:tcPr>
                  <w:tcW w:w="2208" w:type="dxa"/>
                  <w:gridSpan w:val="3"/>
                  <w:vAlign w:val="center"/>
                </w:tcPr>
                <w:p>
                  <w:pPr>
                    <w:pStyle w:val="9"/>
                    <w:widowControl w:val="0"/>
                    <w:bidi w:val="0"/>
                    <w:jc w:val="center"/>
                    <w:rPr>
                      <w:rFonts w:hint="default"/>
                      <w:color w:val="auto"/>
                      <w:lang w:val="en-US" w:eastAsia="zh-CN"/>
                    </w:rPr>
                  </w:pPr>
                  <w:r>
                    <w:rPr>
                      <w:rFonts w:hint="default"/>
                      <w:color w:val="auto"/>
                      <w:lang w:val="en-US" w:eastAsia="zh-CN"/>
                    </w:rPr>
                    <w:t>空间相对位置</w:t>
                  </w:r>
                  <w:r>
                    <w:rPr>
                      <w:rFonts w:hint="eastAsia" w:cs="Times New Roman"/>
                      <w:color w:val="auto"/>
                      <w:lang w:val="en-US" w:eastAsia="zh-CN"/>
                    </w:rPr>
                    <w:t>/</w:t>
                  </w:r>
                  <w:r>
                    <w:rPr>
                      <w:rFonts w:hint="default"/>
                      <w:color w:val="auto"/>
                      <w:lang w:val="en-US" w:eastAsia="zh-CN"/>
                    </w:rPr>
                    <w:t>m</w:t>
                  </w:r>
                </w:p>
              </w:tc>
              <w:tc>
                <w:tcPr>
                  <w:tcW w:w="1045"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时段</w:t>
                  </w:r>
                </w:p>
              </w:tc>
              <w:tc>
                <w:tcPr>
                  <w:tcW w:w="1112"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预测值（dB(A)）</w:t>
                  </w:r>
                </w:p>
              </w:tc>
              <w:tc>
                <w:tcPr>
                  <w:tcW w:w="1298"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标准限值（dB(A)）</w:t>
                  </w:r>
                </w:p>
              </w:tc>
              <w:tc>
                <w:tcPr>
                  <w:tcW w:w="1089"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91" w:type="dxa"/>
                  <w:vMerge w:val="continue"/>
                  <w:vAlign w:val="center"/>
                </w:tcPr>
                <w:p>
                  <w:pPr>
                    <w:pStyle w:val="9"/>
                    <w:widowControl w:val="0"/>
                    <w:bidi w:val="0"/>
                    <w:jc w:val="center"/>
                    <w:rPr>
                      <w:color w:val="auto"/>
                    </w:rPr>
                  </w:pPr>
                </w:p>
              </w:tc>
              <w:tc>
                <w:tcPr>
                  <w:tcW w:w="736" w:type="dxa"/>
                  <w:vAlign w:val="center"/>
                </w:tcPr>
                <w:p>
                  <w:pPr>
                    <w:pStyle w:val="9"/>
                    <w:widowControl w:val="0"/>
                    <w:bidi w:val="0"/>
                    <w:jc w:val="center"/>
                    <w:rPr>
                      <w:rFonts w:hint="default"/>
                      <w:color w:val="auto"/>
                      <w:lang w:val="en-US" w:eastAsia="zh-CN"/>
                    </w:rPr>
                  </w:pPr>
                  <w:r>
                    <w:rPr>
                      <w:rFonts w:hint="default"/>
                      <w:color w:val="auto"/>
                      <w:lang w:val="en-US" w:eastAsia="zh-CN"/>
                    </w:rPr>
                    <w:t>X</w:t>
                  </w:r>
                </w:p>
              </w:tc>
              <w:tc>
                <w:tcPr>
                  <w:tcW w:w="736" w:type="dxa"/>
                  <w:vAlign w:val="center"/>
                </w:tcPr>
                <w:p>
                  <w:pPr>
                    <w:pStyle w:val="9"/>
                    <w:widowControl w:val="0"/>
                    <w:bidi w:val="0"/>
                    <w:jc w:val="center"/>
                    <w:rPr>
                      <w:rFonts w:hint="default"/>
                      <w:color w:val="auto"/>
                      <w:lang w:val="en-US" w:eastAsia="zh-CN"/>
                    </w:rPr>
                  </w:pPr>
                  <w:r>
                    <w:rPr>
                      <w:rFonts w:hint="default"/>
                      <w:color w:val="auto"/>
                      <w:lang w:val="en-US" w:eastAsia="zh-CN"/>
                    </w:rPr>
                    <w:t>Y</w:t>
                  </w:r>
                </w:p>
              </w:tc>
              <w:tc>
                <w:tcPr>
                  <w:tcW w:w="736" w:type="dxa"/>
                  <w:vAlign w:val="center"/>
                </w:tcPr>
                <w:p>
                  <w:pPr>
                    <w:pStyle w:val="9"/>
                    <w:widowControl w:val="0"/>
                    <w:bidi w:val="0"/>
                    <w:jc w:val="center"/>
                    <w:rPr>
                      <w:rFonts w:hint="default"/>
                      <w:color w:val="auto"/>
                      <w:lang w:val="en-US" w:eastAsia="zh-CN"/>
                    </w:rPr>
                  </w:pPr>
                  <w:r>
                    <w:rPr>
                      <w:rFonts w:hint="default"/>
                      <w:color w:val="auto"/>
                      <w:lang w:val="en-US" w:eastAsia="zh-CN"/>
                    </w:rPr>
                    <w:t>Z</w:t>
                  </w:r>
                </w:p>
              </w:tc>
              <w:tc>
                <w:tcPr>
                  <w:tcW w:w="1045" w:type="dxa"/>
                  <w:vMerge w:val="continue"/>
                  <w:vAlign w:val="center"/>
                </w:tcPr>
                <w:p>
                  <w:pPr>
                    <w:pStyle w:val="9"/>
                    <w:widowControl w:val="0"/>
                    <w:bidi w:val="0"/>
                    <w:jc w:val="center"/>
                    <w:rPr>
                      <w:rFonts w:hint="default"/>
                      <w:color w:val="auto"/>
                      <w:lang w:val="en-US" w:eastAsia="zh-CN"/>
                    </w:rPr>
                  </w:pPr>
                </w:p>
              </w:tc>
              <w:tc>
                <w:tcPr>
                  <w:tcW w:w="1112" w:type="dxa"/>
                  <w:vMerge w:val="continue"/>
                  <w:vAlign w:val="center"/>
                </w:tcPr>
                <w:p>
                  <w:pPr>
                    <w:pStyle w:val="9"/>
                    <w:widowControl w:val="0"/>
                    <w:bidi w:val="0"/>
                    <w:jc w:val="center"/>
                    <w:rPr>
                      <w:rFonts w:hint="default"/>
                      <w:color w:val="auto"/>
                      <w:lang w:val="en-US" w:eastAsia="zh-CN"/>
                    </w:rPr>
                  </w:pPr>
                </w:p>
              </w:tc>
              <w:tc>
                <w:tcPr>
                  <w:tcW w:w="1298" w:type="dxa"/>
                  <w:vMerge w:val="continue"/>
                  <w:vAlign w:val="center"/>
                </w:tcPr>
                <w:p>
                  <w:pPr>
                    <w:pStyle w:val="9"/>
                    <w:widowControl w:val="0"/>
                    <w:bidi w:val="0"/>
                    <w:jc w:val="center"/>
                    <w:rPr>
                      <w:rFonts w:hint="default"/>
                      <w:color w:val="auto"/>
                      <w:lang w:val="en-US" w:eastAsia="zh-CN"/>
                    </w:rPr>
                  </w:pPr>
                </w:p>
              </w:tc>
              <w:tc>
                <w:tcPr>
                  <w:tcW w:w="1089" w:type="dxa"/>
                  <w:vMerge w:val="continue"/>
                  <w:vAlign w:val="center"/>
                </w:tcPr>
                <w:p>
                  <w:pPr>
                    <w:pStyle w:val="9"/>
                    <w:widowControl w:val="0"/>
                    <w:bidi w:val="0"/>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东侧</w:t>
                  </w:r>
                </w:p>
              </w:tc>
              <w:tc>
                <w:tcPr>
                  <w:tcW w:w="736" w:type="dxa"/>
                  <w:vAlign w:val="center"/>
                </w:tcPr>
                <w:p>
                  <w:pPr>
                    <w:pStyle w:val="9"/>
                    <w:bidi w:val="0"/>
                    <w:rPr>
                      <w:rFonts w:hint="default"/>
                      <w:lang w:val="en-US" w:eastAsia="zh-CN"/>
                    </w:rPr>
                  </w:pPr>
                  <w:r>
                    <w:t>39.9</w:t>
                  </w:r>
                </w:p>
              </w:tc>
              <w:tc>
                <w:tcPr>
                  <w:tcW w:w="736" w:type="dxa"/>
                  <w:vAlign w:val="center"/>
                </w:tcPr>
                <w:p>
                  <w:pPr>
                    <w:pStyle w:val="9"/>
                    <w:bidi w:val="0"/>
                    <w:rPr>
                      <w:rFonts w:hint="default"/>
                      <w:lang w:val="en-US" w:eastAsia="zh-CN"/>
                    </w:rPr>
                  </w:pPr>
                  <w:r>
                    <w:t>7.5</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昼间</w:t>
                  </w:r>
                </w:p>
              </w:tc>
              <w:tc>
                <w:tcPr>
                  <w:tcW w:w="1112" w:type="dxa"/>
                  <w:vAlign w:val="center"/>
                </w:tcPr>
                <w:p>
                  <w:pPr>
                    <w:pStyle w:val="9"/>
                    <w:bidi w:val="0"/>
                    <w:rPr>
                      <w:rFonts w:hint="default"/>
                      <w:lang w:val="en-US" w:eastAsia="zh-CN"/>
                    </w:rPr>
                  </w:pPr>
                  <w:r>
                    <w:t>40.7</w:t>
                  </w:r>
                </w:p>
              </w:tc>
              <w:tc>
                <w:tcPr>
                  <w:tcW w:w="1298" w:type="dxa"/>
                  <w:vAlign w:val="center"/>
                </w:tcPr>
                <w:p>
                  <w:pPr>
                    <w:pStyle w:val="9"/>
                    <w:bidi w:val="0"/>
                    <w:rPr>
                      <w:rFonts w:hint="default"/>
                      <w:lang w:val="en-US" w:eastAsia="zh-CN"/>
                    </w:rPr>
                  </w:pPr>
                  <w:r>
                    <w:t>60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vAlign w:val="center"/>
                </w:tcPr>
                <w:p>
                  <w:pPr>
                    <w:pStyle w:val="9"/>
                    <w:widowControl w:val="0"/>
                    <w:bidi w:val="0"/>
                    <w:jc w:val="center"/>
                    <w:rPr>
                      <w:rFonts w:hint="default"/>
                      <w:color w:val="auto"/>
                      <w:lang w:val="en-US" w:eastAsia="zh-CN"/>
                    </w:rPr>
                  </w:pPr>
                </w:p>
              </w:tc>
              <w:tc>
                <w:tcPr>
                  <w:tcW w:w="736" w:type="dxa"/>
                  <w:vAlign w:val="center"/>
                </w:tcPr>
                <w:p>
                  <w:pPr>
                    <w:pStyle w:val="9"/>
                    <w:bidi w:val="0"/>
                    <w:rPr>
                      <w:rFonts w:hint="default"/>
                      <w:lang w:val="en-US" w:eastAsia="zh-CN"/>
                    </w:rPr>
                  </w:pPr>
                  <w:r>
                    <w:t>39.9</w:t>
                  </w:r>
                </w:p>
              </w:tc>
              <w:tc>
                <w:tcPr>
                  <w:tcW w:w="736" w:type="dxa"/>
                  <w:vAlign w:val="center"/>
                </w:tcPr>
                <w:p>
                  <w:pPr>
                    <w:pStyle w:val="9"/>
                    <w:bidi w:val="0"/>
                    <w:rPr>
                      <w:rFonts w:hint="default"/>
                      <w:lang w:val="en-US" w:eastAsia="zh-CN"/>
                    </w:rPr>
                  </w:pPr>
                  <w:r>
                    <w:t>7.5</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夜间</w:t>
                  </w:r>
                </w:p>
              </w:tc>
              <w:tc>
                <w:tcPr>
                  <w:tcW w:w="1112" w:type="dxa"/>
                  <w:vAlign w:val="center"/>
                </w:tcPr>
                <w:p>
                  <w:pPr>
                    <w:pStyle w:val="9"/>
                    <w:bidi w:val="0"/>
                    <w:rPr>
                      <w:rFonts w:hint="default"/>
                      <w:lang w:val="en-US" w:eastAsia="zh-CN"/>
                    </w:rPr>
                  </w:pPr>
                  <w:r>
                    <w:t>40.7</w:t>
                  </w:r>
                </w:p>
              </w:tc>
              <w:tc>
                <w:tcPr>
                  <w:tcW w:w="1298" w:type="dxa"/>
                  <w:vAlign w:val="center"/>
                </w:tcPr>
                <w:p>
                  <w:pPr>
                    <w:pStyle w:val="9"/>
                    <w:bidi w:val="0"/>
                    <w:rPr>
                      <w:rFonts w:hint="default"/>
                      <w:lang w:val="en-US" w:eastAsia="zh-CN"/>
                    </w:rPr>
                  </w:pPr>
                  <w:r>
                    <w:t>50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南侧</w:t>
                  </w:r>
                </w:p>
              </w:tc>
              <w:tc>
                <w:tcPr>
                  <w:tcW w:w="736" w:type="dxa"/>
                  <w:vAlign w:val="center"/>
                </w:tcPr>
                <w:p>
                  <w:pPr>
                    <w:pStyle w:val="9"/>
                    <w:bidi w:val="0"/>
                    <w:rPr>
                      <w:rFonts w:hint="default"/>
                      <w:lang w:val="en-US" w:eastAsia="zh-CN"/>
                    </w:rPr>
                  </w:pPr>
                  <w:r>
                    <w:t>32.1</w:t>
                  </w:r>
                </w:p>
              </w:tc>
              <w:tc>
                <w:tcPr>
                  <w:tcW w:w="736" w:type="dxa"/>
                  <w:vAlign w:val="center"/>
                </w:tcPr>
                <w:p>
                  <w:pPr>
                    <w:pStyle w:val="9"/>
                    <w:bidi w:val="0"/>
                    <w:rPr>
                      <w:rFonts w:hint="default"/>
                      <w:lang w:val="en-US" w:eastAsia="zh-CN"/>
                    </w:rPr>
                  </w:pPr>
                  <w:r>
                    <w:t>-8.6</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昼间</w:t>
                  </w:r>
                </w:p>
              </w:tc>
              <w:tc>
                <w:tcPr>
                  <w:tcW w:w="1112" w:type="dxa"/>
                  <w:vAlign w:val="center"/>
                </w:tcPr>
                <w:p>
                  <w:pPr>
                    <w:pStyle w:val="9"/>
                    <w:bidi w:val="0"/>
                    <w:rPr>
                      <w:rFonts w:hint="default"/>
                      <w:lang w:val="en-US" w:eastAsia="zh-CN"/>
                    </w:rPr>
                  </w:pPr>
                  <w:r>
                    <w:t>47.7</w:t>
                  </w:r>
                </w:p>
              </w:tc>
              <w:tc>
                <w:tcPr>
                  <w:tcW w:w="1298" w:type="dxa"/>
                  <w:vAlign w:val="center"/>
                </w:tcPr>
                <w:p>
                  <w:pPr>
                    <w:pStyle w:val="9"/>
                    <w:bidi w:val="0"/>
                    <w:rPr>
                      <w:rFonts w:hint="default"/>
                      <w:lang w:val="en-US" w:eastAsia="zh-CN"/>
                    </w:rPr>
                  </w:pPr>
                  <w:r>
                    <w:t>60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vAlign w:val="center"/>
                </w:tcPr>
                <w:p>
                  <w:pPr>
                    <w:pStyle w:val="9"/>
                    <w:widowControl w:val="0"/>
                    <w:bidi w:val="0"/>
                    <w:jc w:val="center"/>
                    <w:rPr>
                      <w:rFonts w:hint="default"/>
                      <w:color w:val="auto"/>
                      <w:lang w:val="en-US" w:eastAsia="zh-CN"/>
                    </w:rPr>
                  </w:pPr>
                </w:p>
              </w:tc>
              <w:tc>
                <w:tcPr>
                  <w:tcW w:w="736" w:type="dxa"/>
                  <w:vAlign w:val="center"/>
                </w:tcPr>
                <w:p>
                  <w:pPr>
                    <w:pStyle w:val="9"/>
                    <w:bidi w:val="0"/>
                    <w:rPr>
                      <w:rFonts w:hint="default"/>
                      <w:lang w:val="en-US" w:eastAsia="zh-CN"/>
                    </w:rPr>
                  </w:pPr>
                  <w:r>
                    <w:t>32.1</w:t>
                  </w:r>
                </w:p>
              </w:tc>
              <w:tc>
                <w:tcPr>
                  <w:tcW w:w="736" w:type="dxa"/>
                  <w:vAlign w:val="center"/>
                </w:tcPr>
                <w:p>
                  <w:pPr>
                    <w:pStyle w:val="9"/>
                    <w:bidi w:val="0"/>
                    <w:rPr>
                      <w:rFonts w:hint="default"/>
                      <w:lang w:val="en-US" w:eastAsia="zh-CN"/>
                    </w:rPr>
                  </w:pPr>
                  <w:r>
                    <w:t>-8.6</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夜间</w:t>
                  </w:r>
                </w:p>
              </w:tc>
              <w:tc>
                <w:tcPr>
                  <w:tcW w:w="1112" w:type="dxa"/>
                  <w:vAlign w:val="center"/>
                </w:tcPr>
                <w:p>
                  <w:pPr>
                    <w:pStyle w:val="9"/>
                    <w:bidi w:val="0"/>
                    <w:rPr>
                      <w:rFonts w:hint="default"/>
                      <w:lang w:val="en-US" w:eastAsia="zh-CN"/>
                    </w:rPr>
                  </w:pPr>
                  <w:r>
                    <w:t>47.7</w:t>
                  </w:r>
                </w:p>
              </w:tc>
              <w:tc>
                <w:tcPr>
                  <w:tcW w:w="1298" w:type="dxa"/>
                  <w:vAlign w:val="center"/>
                </w:tcPr>
                <w:p>
                  <w:pPr>
                    <w:pStyle w:val="9"/>
                    <w:bidi w:val="0"/>
                    <w:rPr>
                      <w:rFonts w:hint="default"/>
                      <w:lang w:val="en-US" w:eastAsia="zh-CN"/>
                    </w:rPr>
                  </w:pPr>
                  <w:r>
                    <w:t>50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西侧</w:t>
                  </w:r>
                </w:p>
              </w:tc>
              <w:tc>
                <w:tcPr>
                  <w:tcW w:w="736" w:type="dxa"/>
                  <w:vAlign w:val="center"/>
                </w:tcPr>
                <w:p>
                  <w:pPr>
                    <w:pStyle w:val="9"/>
                    <w:bidi w:val="0"/>
                    <w:rPr>
                      <w:rFonts w:hint="default"/>
                      <w:lang w:val="en-US" w:eastAsia="zh-CN"/>
                    </w:rPr>
                  </w:pPr>
                  <w:r>
                    <w:t>-31.7</w:t>
                  </w:r>
                </w:p>
              </w:tc>
              <w:tc>
                <w:tcPr>
                  <w:tcW w:w="736" w:type="dxa"/>
                  <w:vAlign w:val="center"/>
                </w:tcPr>
                <w:p>
                  <w:pPr>
                    <w:pStyle w:val="9"/>
                    <w:bidi w:val="0"/>
                    <w:rPr>
                      <w:rFonts w:hint="default"/>
                      <w:lang w:val="en-US" w:eastAsia="zh-CN"/>
                    </w:rPr>
                  </w:pPr>
                  <w:r>
                    <w:t>31.3</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昼间</w:t>
                  </w:r>
                </w:p>
              </w:tc>
              <w:tc>
                <w:tcPr>
                  <w:tcW w:w="1112" w:type="dxa"/>
                  <w:vAlign w:val="center"/>
                </w:tcPr>
                <w:p>
                  <w:pPr>
                    <w:pStyle w:val="9"/>
                    <w:bidi w:val="0"/>
                    <w:rPr>
                      <w:rFonts w:hint="default"/>
                      <w:lang w:val="en-US" w:eastAsia="zh-CN"/>
                    </w:rPr>
                  </w:pPr>
                  <w:r>
                    <w:t>46.5</w:t>
                  </w:r>
                </w:p>
              </w:tc>
              <w:tc>
                <w:tcPr>
                  <w:tcW w:w="1298" w:type="dxa"/>
                  <w:vAlign w:val="center"/>
                </w:tcPr>
                <w:p>
                  <w:pPr>
                    <w:pStyle w:val="9"/>
                    <w:bidi w:val="0"/>
                    <w:rPr>
                      <w:rFonts w:hint="default"/>
                      <w:lang w:val="en-US" w:eastAsia="zh-CN"/>
                    </w:rPr>
                  </w:pPr>
                  <w:r>
                    <w:t>60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vAlign w:val="center"/>
                </w:tcPr>
                <w:p>
                  <w:pPr>
                    <w:pStyle w:val="9"/>
                    <w:widowControl w:val="0"/>
                    <w:bidi w:val="0"/>
                    <w:jc w:val="center"/>
                    <w:rPr>
                      <w:rFonts w:hint="default"/>
                      <w:color w:val="auto"/>
                      <w:lang w:val="en-US" w:eastAsia="zh-CN"/>
                    </w:rPr>
                  </w:pPr>
                </w:p>
              </w:tc>
              <w:tc>
                <w:tcPr>
                  <w:tcW w:w="736" w:type="dxa"/>
                  <w:vAlign w:val="center"/>
                </w:tcPr>
                <w:p>
                  <w:pPr>
                    <w:pStyle w:val="9"/>
                    <w:bidi w:val="0"/>
                    <w:rPr>
                      <w:rFonts w:hint="default"/>
                      <w:lang w:val="en-US" w:eastAsia="zh-CN"/>
                    </w:rPr>
                  </w:pPr>
                  <w:r>
                    <w:t>-31.7</w:t>
                  </w:r>
                </w:p>
              </w:tc>
              <w:tc>
                <w:tcPr>
                  <w:tcW w:w="736" w:type="dxa"/>
                  <w:vAlign w:val="center"/>
                </w:tcPr>
                <w:p>
                  <w:pPr>
                    <w:pStyle w:val="9"/>
                    <w:bidi w:val="0"/>
                    <w:rPr>
                      <w:rFonts w:hint="default"/>
                      <w:lang w:val="en-US" w:eastAsia="zh-CN"/>
                    </w:rPr>
                  </w:pPr>
                  <w:r>
                    <w:t>31.3</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夜间</w:t>
                  </w:r>
                </w:p>
              </w:tc>
              <w:tc>
                <w:tcPr>
                  <w:tcW w:w="1112" w:type="dxa"/>
                  <w:vAlign w:val="center"/>
                </w:tcPr>
                <w:p>
                  <w:pPr>
                    <w:pStyle w:val="9"/>
                    <w:bidi w:val="0"/>
                    <w:rPr>
                      <w:rFonts w:hint="default"/>
                      <w:lang w:val="en-US" w:eastAsia="zh-CN"/>
                    </w:rPr>
                  </w:pPr>
                  <w:r>
                    <w:t>46.5</w:t>
                  </w:r>
                </w:p>
              </w:tc>
              <w:tc>
                <w:tcPr>
                  <w:tcW w:w="1298" w:type="dxa"/>
                  <w:vAlign w:val="center"/>
                </w:tcPr>
                <w:p>
                  <w:pPr>
                    <w:pStyle w:val="9"/>
                    <w:bidi w:val="0"/>
                    <w:rPr>
                      <w:rFonts w:hint="default"/>
                      <w:lang w:val="en-US" w:eastAsia="zh-CN"/>
                    </w:rPr>
                  </w:pPr>
                  <w:r>
                    <w:t>50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restart"/>
                  <w:vAlign w:val="center"/>
                </w:tcPr>
                <w:p>
                  <w:pPr>
                    <w:pStyle w:val="9"/>
                    <w:widowControl w:val="0"/>
                    <w:bidi w:val="0"/>
                    <w:jc w:val="center"/>
                    <w:rPr>
                      <w:rFonts w:hint="default"/>
                      <w:color w:val="auto"/>
                      <w:lang w:val="en-US" w:eastAsia="zh-CN"/>
                    </w:rPr>
                  </w:pPr>
                  <w:r>
                    <w:rPr>
                      <w:rFonts w:hint="default"/>
                      <w:color w:val="auto"/>
                      <w:lang w:val="en-US" w:eastAsia="zh-CN"/>
                    </w:rPr>
                    <w:t>北侧</w:t>
                  </w:r>
                </w:p>
              </w:tc>
              <w:tc>
                <w:tcPr>
                  <w:tcW w:w="736" w:type="dxa"/>
                  <w:vAlign w:val="center"/>
                </w:tcPr>
                <w:p>
                  <w:pPr>
                    <w:pStyle w:val="9"/>
                    <w:bidi w:val="0"/>
                    <w:rPr>
                      <w:rFonts w:hint="default"/>
                      <w:lang w:val="en-US" w:eastAsia="zh-CN"/>
                    </w:rPr>
                  </w:pPr>
                  <w:r>
                    <w:t>-31.8</w:t>
                  </w:r>
                </w:p>
              </w:tc>
              <w:tc>
                <w:tcPr>
                  <w:tcW w:w="736" w:type="dxa"/>
                  <w:vAlign w:val="center"/>
                </w:tcPr>
                <w:p>
                  <w:pPr>
                    <w:pStyle w:val="9"/>
                    <w:bidi w:val="0"/>
                    <w:rPr>
                      <w:rFonts w:hint="default"/>
                      <w:lang w:val="en-US" w:eastAsia="zh-CN"/>
                    </w:rPr>
                  </w:pPr>
                  <w:r>
                    <w:t>48.1</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昼间</w:t>
                  </w:r>
                </w:p>
              </w:tc>
              <w:tc>
                <w:tcPr>
                  <w:tcW w:w="1112" w:type="dxa"/>
                  <w:vAlign w:val="center"/>
                </w:tcPr>
                <w:p>
                  <w:pPr>
                    <w:pStyle w:val="9"/>
                    <w:bidi w:val="0"/>
                    <w:rPr>
                      <w:rFonts w:hint="default"/>
                      <w:lang w:val="en-US" w:eastAsia="zh-CN"/>
                    </w:rPr>
                  </w:pPr>
                  <w:r>
                    <w:t>48.5</w:t>
                  </w:r>
                </w:p>
              </w:tc>
              <w:tc>
                <w:tcPr>
                  <w:tcW w:w="1298" w:type="dxa"/>
                  <w:vAlign w:val="center"/>
                </w:tcPr>
                <w:p>
                  <w:pPr>
                    <w:pStyle w:val="9"/>
                    <w:bidi w:val="0"/>
                    <w:rPr>
                      <w:rFonts w:hint="default"/>
                      <w:lang w:val="en-US" w:eastAsia="zh-CN"/>
                    </w:rPr>
                  </w:pPr>
                  <w:r>
                    <w:t>60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Merge w:val="continue"/>
                  <w:vAlign w:val="center"/>
                </w:tcPr>
                <w:p>
                  <w:pPr>
                    <w:pStyle w:val="9"/>
                    <w:widowControl w:val="0"/>
                    <w:bidi w:val="0"/>
                    <w:jc w:val="center"/>
                    <w:rPr>
                      <w:rFonts w:hint="default"/>
                      <w:color w:val="auto"/>
                      <w:lang w:val="en-US" w:eastAsia="zh-CN"/>
                    </w:rPr>
                  </w:pPr>
                </w:p>
              </w:tc>
              <w:tc>
                <w:tcPr>
                  <w:tcW w:w="736" w:type="dxa"/>
                  <w:vAlign w:val="center"/>
                </w:tcPr>
                <w:p>
                  <w:pPr>
                    <w:pStyle w:val="9"/>
                    <w:bidi w:val="0"/>
                    <w:rPr>
                      <w:rFonts w:hint="default"/>
                      <w:lang w:val="en-US" w:eastAsia="zh-CN"/>
                    </w:rPr>
                  </w:pPr>
                  <w:r>
                    <w:t>-31.8</w:t>
                  </w:r>
                </w:p>
              </w:tc>
              <w:tc>
                <w:tcPr>
                  <w:tcW w:w="736" w:type="dxa"/>
                  <w:vAlign w:val="center"/>
                </w:tcPr>
                <w:p>
                  <w:pPr>
                    <w:pStyle w:val="9"/>
                    <w:bidi w:val="0"/>
                    <w:rPr>
                      <w:rFonts w:hint="default"/>
                      <w:lang w:val="en-US" w:eastAsia="zh-CN"/>
                    </w:rPr>
                  </w:pPr>
                  <w:r>
                    <w:t>48.1</w:t>
                  </w:r>
                </w:p>
              </w:tc>
              <w:tc>
                <w:tcPr>
                  <w:tcW w:w="736" w:type="dxa"/>
                  <w:vAlign w:val="center"/>
                </w:tcPr>
                <w:p>
                  <w:pPr>
                    <w:pStyle w:val="9"/>
                    <w:bidi w:val="0"/>
                    <w:rPr>
                      <w:rFonts w:hint="default"/>
                      <w:lang w:val="en-US" w:eastAsia="zh-CN"/>
                    </w:rPr>
                  </w:pPr>
                  <w:r>
                    <w:t>1.2</w:t>
                  </w:r>
                </w:p>
              </w:tc>
              <w:tc>
                <w:tcPr>
                  <w:tcW w:w="1045" w:type="dxa"/>
                  <w:vAlign w:val="center"/>
                </w:tcPr>
                <w:p>
                  <w:pPr>
                    <w:pStyle w:val="9"/>
                    <w:bidi w:val="0"/>
                    <w:rPr>
                      <w:rFonts w:hint="default"/>
                      <w:lang w:val="en-US" w:eastAsia="zh-CN"/>
                    </w:rPr>
                  </w:pPr>
                  <w:r>
                    <w:t>夜间</w:t>
                  </w:r>
                </w:p>
              </w:tc>
              <w:tc>
                <w:tcPr>
                  <w:tcW w:w="1112" w:type="dxa"/>
                  <w:vAlign w:val="center"/>
                </w:tcPr>
                <w:p>
                  <w:pPr>
                    <w:pStyle w:val="9"/>
                    <w:bidi w:val="0"/>
                    <w:rPr>
                      <w:rFonts w:hint="default"/>
                      <w:lang w:val="en-US" w:eastAsia="zh-CN"/>
                    </w:rPr>
                  </w:pPr>
                  <w:r>
                    <w:t>48.5</w:t>
                  </w:r>
                </w:p>
              </w:tc>
              <w:tc>
                <w:tcPr>
                  <w:tcW w:w="1298" w:type="dxa"/>
                  <w:vAlign w:val="center"/>
                </w:tcPr>
                <w:p>
                  <w:pPr>
                    <w:pStyle w:val="9"/>
                    <w:bidi w:val="0"/>
                    <w:rPr>
                      <w:rFonts w:hint="default"/>
                      <w:lang w:val="en-US" w:eastAsia="zh-CN"/>
                    </w:rPr>
                  </w:pPr>
                  <w:r>
                    <w:t>50</w:t>
                  </w:r>
                </w:p>
              </w:tc>
              <w:tc>
                <w:tcPr>
                  <w:tcW w:w="1089" w:type="dxa"/>
                  <w:vAlign w:val="center"/>
                </w:tcPr>
                <w:p>
                  <w:pPr>
                    <w:pStyle w:val="9"/>
                    <w:widowControl w:val="0"/>
                    <w:bidi w:val="0"/>
                    <w:jc w:val="center"/>
                    <w:rPr>
                      <w:rFonts w:hint="default"/>
                      <w:color w:val="auto"/>
                      <w:lang w:val="en-US" w:eastAsia="zh-CN"/>
                    </w:rPr>
                  </w:pPr>
                  <w:r>
                    <w:rPr>
                      <w:rFonts w:hint="default"/>
                      <w:color w:val="auto"/>
                      <w:lang w:val="en-US" w:eastAsia="zh-CN"/>
                    </w:rPr>
                    <w:t>达标</w:t>
                  </w:r>
                </w:p>
              </w:tc>
            </w:tr>
          </w:tbl>
          <w:p>
            <w:pPr>
              <w:ind w:firstLine="480" w:firstLineChars="200"/>
              <w:rPr>
                <w:rFonts w:hint="default"/>
                <w:color w:val="auto"/>
                <w:lang w:val="en-US" w:eastAsia="zh-CN"/>
              </w:rPr>
            </w:pPr>
            <w:r>
              <w:rPr>
                <w:rFonts w:hint="default"/>
                <w:color w:val="auto"/>
                <w:lang w:val="en-US" w:eastAsia="zh-CN"/>
              </w:rPr>
              <w:t>新建项目厂界达标直接以厂界贡献值表示，由预测结果可知，本项目昼夜间厂界噪声贡献值均能达到《工业企业厂界环境噪声排放标准》（GB12348-2008）中的</w:t>
            </w:r>
            <w:r>
              <w:rPr>
                <w:rFonts w:hint="eastAsia"/>
                <w:color w:val="auto"/>
                <w:lang w:val="en-US" w:eastAsia="zh-CN"/>
              </w:rPr>
              <w:t>2</w:t>
            </w:r>
            <w:r>
              <w:rPr>
                <w:rFonts w:hint="default"/>
                <w:color w:val="auto"/>
                <w:lang w:val="en-US" w:eastAsia="zh-CN"/>
              </w:rPr>
              <w:t>类标准。</w:t>
            </w:r>
          </w:p>
          <w:p>
            <w:pPr>
              <w:pStyle w:val="10"/>
              <w:bidi w:val="0"/>
              <w:rPr>
                <w:rFonts w:hint="eastAsia"/>
                <w:color w:val="auto"/>
                <w:lang w:val="en-US" w:eastAsia="zh-CN"/>
              </w:rPr>
            </w:pPr>
            <w:r>
              <w:rPr>
                <w:rFonts w:hint="eastAsia"/>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10</w:t>
            </w:r>
            <w:r>
              <w:rPr>
                <w:rFonts w:hint="default"/>
                <w:color w:val="auto"/>
                <w:lang w:eastAsia="zh-CN"/>
              </w:rPr>
              <w:fldChar w:fldCharType="end"/>
            </w:r>
            <w:r>
              <w:rPr>
                <w:rFonts w:hint="eastAsia"/>
                <w:color w:val="auto"/>
                <w:lang w:val="en-US" w:eastAsia="zh-CN"/>
              </w:rPr>
              <w:t xml:space="preserve">  项目声环境保护目标噪声预测结果与达标分析表</w:t>
            </w:r>
          </w:p>
          <w:tbl>
            <w:tblPr>
              <w:tblStyle w:val="7"/>
              <w:tblW w:w="7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848"/>
              <w:gridCol w:w="449"/>
              <w:gridCol w:w="449"/>
              <w:gridCol w:w="489"/>
              <w:gridCol w:w="429"/>
              <w:gridCol w:w="480"/>
              <w:gridCol w:w="510"/>
              <w:gridCol w:w="660"/>
              <w:gridCol w:w="669"/>
              <w:gridCol w:w="442"/>
              <w:gridCol w:w="530"/>
              <w:gridCol w:w="408"/>
              <w:gridCol w:w="408"/>
              <w:gridCol w:w="369"/>
              <w:gridCol w:w="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序号</w:t>
                  </w:r>
                </w:p>
              </w:tc>
              <w:tc>
                <w:tcPr>
                  <w:tcW w:w="848" w:type="dxa"/>
                  <w:vMerge w:val="restart"/>
                  <w:vAlign w:val="center"/>
                </w:tcPr>
                <w:p>
                  <w:pPr>
                    <w:pStyle w:val="9"/>
                    <w:widowControl w:val="0"/>
                    <w:bidi w:val="0"/>
                    <w:jc w:val="center"/>
                    <w:rPr>
                      <w:rFonts w:hint="eastAsia"/>
                      <w:color w:val="auto"/>
                      <w:lang w:val="en-US" w:eastAsia="zh-CN"/>
                    </w:rPr>
                  </w:pPr>
                  <w:r>
                    <w:rPr>
                      <w:rFonts w:hint="eastAsia"/>
                      <w:color w:val="auto"/>
                      <w:lang w:val="en-US" w:eastAsia="zh-CN"/>
                    </w:rPr>
                    <w:t>声环境保护目标名称</w:t>
                  </w:r>
                </w:p>
              </w:tc>
              <w:tc>
                <w:tcPr>
                  <w:tcW w:w="898" w:type="dxa"/>
                  <w:gridSpan w:val="2"/>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噪声背景值/dB（A）</w:t>
                  </w:r>
                </w:p>
              </w:tc>
              <w:tc>
                <w:tcPr>
                  <w:tcW w:w="918" w:type="dxa"/>
                  <w:gridSpan w:val="2"/>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噪声现状值/dB（A）</w:t>
                  </w:r>
                </w:p>
              </w:tc>
              <w:tc>
                <w:tcPr>
                  <w:tcW w:w="990" w:type="dxa"/>
                  <w:gridSpan w:val="2"/>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噪声标准/</w:t>
                  </w:r>
                  <w:r>
                    <w:rPr>
                      <w:rFonts w:hint="default"/>
                      <w:color w:val="auto"/>
                      <w:lang w:val="en-US" w:eastAsia="zh-CN"/>
                    </w:rPr>
                    <w:t>dB</w:t>
                  </w:r>
                  <w:r>
                    <w:rPr>
                      <w:rFonts w:hint="eastAsia"/>
                      <w:color w:val="auto"/>
                      <w:lang w:val="en-US" w:eastAsia="zh-CN"/>
                    </w:rPr>
                    <w:t>（A）</w:t>
                  </w:r>
                </w:p>
              </w:tc>
              <w:tc>
                <w:tcPr>
                  <w:tcW w:w="1329" w:type="dxa"/>
                  <w:gridSpan w:val="2"/>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噪声贡献值/</w:t>
                  </w:r>
                  <w:r>
                    <w:rPr>
                      <w:rFonts w:hint="default"/>
                      <w:color w:val="auto"/>
                      <w:lang w:val="en-US" w:eastAsia="zh-CN"/>
                    </w:rPr>
                    <w:t>dB</w:t>
                  </w:r>
                  <w:r>
                    <w:rPr>
                      <w:rFonts w:hint="eastAsia"/>
                      <w:color w:val="auto"/>
                      <w:lang w:val="en-US" w:eastAsia="zh-CN"/>
                    </w:rPr>
                    <w:t>（A）</w:t>
                  </w:r>
                </w:p>
              </w:tc>
              <w:tc>
                <w:tcPr>
                  <w:tcW w:w="972" w:type="dxa"/>
                  <w:gridSpan w:val="2"/>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噪声预测值/dB（A）</w:t>
                  </w:r>
                </w:p>
              </w:tc>
              <w:tc>
                <w:tcPr>
                  <w:tcW w:w="816" w:type="dxa"/>
                  <w:gridSpan w:val="2"/>
                  <w:vAlign w:val="center"/>
                </w:tcPr>
                <w:p>
                  <w:pPr>
                    <w:pStyle w:val="9"/>
                    <w:widowControl w:val="0"/>
                    <w:bidi w:val="0"/>
                    <w:jc w:val="center"/>
                    <w:rPr>
                      <w:rFonts w:hint="eastAsia"/>
                      <w:color w:val="auto"/>
                      <w:lang w:val="en-US" w:eastAsia="zh-CN"/>
                    </w:rPr>
                  </w:pPr>
                  <w:r>
                    <w:rPr>
                      <w:rFonts w:hint="eastAsia"/>
                      <w:color w:val="auto"/>
                      <w:lang w:val="en-US" w:eastAsia="zh-CN"/>
                    </w:rPr>
                    <w:t>较现状增量/dB（A）</w:t>
                  </w:r>
                </w:p>
              </w:tc>
              <w:tc>
                <w:tcPr>
                  <w:tcW w:w="738" w:type="dxa"/>
                  <w:gridSpan w:val="2"/>
                  <w:vAlign w:val="center"/>
                </w:tcPr>
                <w:p>
                  <w:pPr>
                    <w:pStyle w:val="9"/>
                    <w:widowControl w:val="0"/>
                    <w:bidi w:val="0"/>
                    <w:jc w:val="center"/>
                    <w:rPr>
                      <w:rFonts w:hint="eastAsia"/>
                      <w:color w:val="auto"/>
                      <w:lang w:val="en-US" w:eastAsia="zh-CN"/>
                    </w:rPr>
                  </w:pPr>
                  <w:r>
                    <w:rPr>
                      <w:rFonts w:hint="eastAsia"/>
                      <w:color w:val="auto"/>
                      <w:lang w:val="en-US" w:eastAsia="zh-CN"/>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Merge w:val="continue"/>
                  <w:vAlign w:val="center"/>
                </w:tcPr>
                <w:p>
                  <w:pPr>
                    <w:pStyle w:val="9"/>
                    <w:widowControl w:val="0"/>
                    <w:bidi w:val="0"/>
                    <w:jc w:val="center"/>
                    <w:rPr>
                      <w:rFonts w:hint="eastAsia"/>
                      <w:color w:val="auto"/>
                      <w:lang w:val="en-US" w:eastAsia="zh-CN"/>
                    </w:rPr>
                  </w:pPr>
                </w:p>
              </w:tc>
              <w:tc>
                <w:tcPr>
                  <w:tcW w:w="848" w:type="dxa"/>
                  <w:vMerge w:val="continue"/>
                  <w:vAlign w:val="center"/>
                </w:tcPr>
                <w:p>
                  <w:pPr>
                    <w:pStyle w:val="9"/>
                    <w:widowControl w:val="0"/>
                    <w:bidi w:val="0"/>
                    <w:jc w:val="center"/>
                    <w:rPr>
                      <w:rFonts w:hint="eastAsia"/>
                      <w:color w:val="auto"/>
                      <w:lang w:val="en-US" w:eastAsia="zh-CN"/>
                    </w:rPr>
                  </w:pPr>
                </w:p>
              </w:tc>
              <w:tc>
                <w:tcPr>
                  <w:tcW w:w="44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昼间</w:t>
                  </w:r>
                </w:p>
              </w:tc>
              <w:tc>
                <w:tcPr>
                  <w:tcW w:w="44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夜间</w:t>
                  </w:r>
                </w:p>
              </w:tc>
              <w:tc>
                <w:tcPr>
                  <w:tcW w:w="48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昼间</w:t>
                  </w:r>
                </w:p>
              </w:tc>
              <w:tc>
                <w:tcPr>
                  <w:tcW w:w="42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夜间</w:t>
                  </w:r>
                </w:p>
              </w:tc>
              <w:tc>
                <w:tcPr>
                  <w:tcW w:w="48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昼间</w:t>
                  </w:r>
                </w:p>
              </w:tc>
              <w:tc>
                <w:tcPr>
                  <w:tcW w:w="51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夜间</w:t>
                  </w:r>
                </w:p>
              </w:tc>
              <w:tc>
                <w:tcPr>
                  <w:tcW w:w="660" w:type="dxa"/>
                  <w:vAlign w:val="center"/>
                </w:tcPr>
                <w:p>
                  <w:pPr>
                    <w:pStyle w:val="9"/>
                    <w:widowControl w:val="0"/>
                    <w:bidi w:val="0"/>
                    <w:jc w:val="center"/>
                    <w:rPr>
                      <w:rFonts w:hint="eastAsia"/>
                      <w:color w:val="auto"/>
                      <w:lang w:val="en-US" w:eastAsia="zh-CN"/>
                    </w:rPr>
                  </w:pPr>
                  <w:r>
                    <w:rPr>
                      <w:rFonts w:hint="eastAsia"/>
                      <w:color w:val="auto"/>
                      <w:lang w:val="en-US" w:eastAsia="zh-CN"/>
                    </w:rPr>
                    <w:t>昼间</w:t>
                  </w:r>
                </w:p>
              </w:tc>
              <w:tc>
                <w:tcPr>
                  <w:tcW w:w="669" w:type="dxa"/>
                  <w:vAlign w:val="center"/>
                </w:tcPr>
                <w:p>
                  <w:pPr>
                    <w:pStyle w:val="9"/>
                    <w:widowControl w:val="0"/>
                    <w:bidi w:val="0"/>
                    <w:jc w:val="center"/>
                    <w:rPr>
                      <w:rFonts w:hint="eastAsia"/>
                      <w:color w:val="auto"/>
                      <w:lang w:val="en-US" w:eastAsia="zh-CN"/>
                    </w:rPr>
                  </w:pPr>
                  <w:r>
                    <w:rPr>
                      <w:rFonts w:hint="eastAsia"/>
                      <w:color w:val="auto"/>
                      <w:lang w:val="en-US" w:eastAsia="zh-CN"/>
                    </w:rPr>
                    <w:t>夜间</w:t>
                  </w:r>
                </w:p>
              </w:tc>
              <w:tc>
                <w:tcPr>
                  <w:tcW w:w="442" w:type="dxa"/>
                  <w:vAlign w:val="center"/>
                </w:tcPr>
                <w:p>
                  <w:pPr>
                    <w:pStyle w:val="9"/>
                    <w:widowControl w:val="0"/>
                    <w:bidi w:val="0"/>
                    <w:jc w:val="center"/>
                    <w:rPr>
                      <w:rFonts w:hint="eastAsia"/>
                      <w:color w:val="auto"/>
                      <w:lang w:val="en-US" w:eastAsia="zh-CN"/>
                    </w:rPr>
                  </w:pPr>
                  <w:r>
                    <w:rPr>
                      <w:rFonts w:hint="eastAsia"/>
                      <w:color w:val="auto"/>
                      <w:lang w:val="en-US" w:eastAsia="zh-CN"/>
                    </w:rPr>
                    <w:t>昼间</w:t>
                  </w:r>
                </w:p>
              </w:tc>
              <w:tc>
                <w:tcPr>
                  <w:tcW w:w="530" w:type="dxa"/>
                  <w:vAlign w:val="center"/>
                </w:tcPr>
                <w:p>
                  <w:pPr>
                    <w:pStyle w:val="9"/>
                    <w:widowControl w:val="0"/>
                    <w:bidi w:val="0"/>
                    <w:jc w:val="center"/>
                    <w:rPr>
                      <w:rFonts w:hint="eastAsia"/>
                      <w:color w:val="auto"/>
                      <w:lang w:val="en-US" w:eastAsia="zh-CN"/>
                    </w:rPr>
                  </w:pPr>
                  <w:r>
                    <w:rPr>
                      <w:rFonts w:hint="eastAsia"/>
                      <w:color w:val="auto"/>
                      <w:lang w:val="en-US" w:eastAsia="zh-CN"/>
                    </w:rPr>
                    <w:t>夜间</w:t>
                  </w:r>
                </w:p>
              </w:tc>
              <w:tc>
                <w:tcPr>
                  <w:tcW w:w="408" w:type="dxa"/>
                  <w:vAlign w:val="center"/>
                </w:tcPr>
                <w:p>
                  <w:pPr>
                    <w:pStyle w:val="9"/>
                    <w:widowControl w:val="0"/>
                    <w:bidi w:val="0"/>
                    <w:jc w:val="center"/>
                    <w:rPr>
                      <w:rFonts w:hint="eastAsia"/>
                      <w:color w:val="auto"/>
                      <w:lang w:val="en-US" w:eastAsia="zh-CN"/>
                    </w:rPr>
                  </w:pPr>
                  <w:r>
                    <w:rPr>
                      <w:rFonts w:hint="eastAsia"/>
                      <w:color w:val="auto"/>
                      <w:lang w:val="en-US" w:eastAsia="zh-CN"/>
                    </w:rPr>
                    <w:t>昼间</w:t>
                  </w:r>
                </w:p>
              </w:tc>
              <w:tc>
                <w:tcPr>
                  <w:tcW w:w="408" w:type="dxa"/>
                  <w:vAlign w:val="center"/>
                </w:tcPr>
                <w:p>
                  <w:pPr>
                    <w:pStyle w:val="9"/>
                    <w:widowControl w:val="0"/>
                    <w:bidi w:val="0"/>
                    <w:jc w:val="center"/>
                    <w:rPr>
                      <w:rFonts w:hint="eastAsia"/>
                      <w:color w:val="auto"/>
                      <w:lang w:val="en-US" w:eastAsia="zh-CN"/>
                    </w:rPr>
                  </w:pPr>
                  <w:r>
                    <w:rPr>
                      <w:rFonts w:hint="eastAsia"/>
                      <w:color w:val="auto"/>
                      <w:lang w:val="en-US" w:eastAsia="zh-CN"/>
                    </w:rPr>
                    <w:t>夜间</w:t>
                  </w:r>
                </w:p>
              </w:tc>
              <w:tc>
                <w:tcPr>
                  <w:tcW w:w="369" w:type="dxa"/>
                  <w:vAlign w:val="center"/>
                </w:tcPr>
                <w:p>
                  <w:pPr>
                    <w:pStyle w:val="9"/>
                    <w:widowControl w:val="0"/>
                    <w:bidi w:val="0"/>
                    <w:jc w:val="center"/>
                    <w:rPr>
                      <w:rFonts w:hint="eastAsia"/>
                      <w:color w:val="auto"/>
                      <w:lang w:val="en-US" w:eastAsia="zh-CN"/>
                    </w:rPr>
                  </w:pPr>
                  <w:r>
                    <w:rPr>
                      <w:rFonts w:hint="eastAsia"/>
                      <w:color w:val="auto"/>
                      <w:lang w:val="en-US" w:eastAsia="zh-CN"/>
                    </w:rPr>
                    <w:t>昼间</w:t>
                  </w:r>
                </w:p>
              </w:tc>
              <w:tc>
                <w:tcPr>
                  <w:tcW w:w="369" w:type="dxa"/>
                  <w:vAlign w:val="center"/>
                </w:tcPr>
                <w:p>
                  <w:pPr>
                    <w:pStyle w:val="9"/>
                    <w:widowControl w:val="0"/>
                    <w:bidi w:val="0"/>
                    <w:jc w:val="center"/>
                    <w:rPr>
                      <w:rFonts w:hint="eastAsia"/>
                      <w:color w:val="auto"/>
                      <w:lang w:val="en-US" w:eastAsia="zh-CN"/>
                    </w:rPr>
                  </w:pPr>
                  <w:r>
                    <w:rPr>
                      <w:rFonts w:hint="eastAsia"/>
                      <w:color w:val="auto"/>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Align w:val="center"/>
                </w:tcPr>
                <w:p>
                  <w:pPr>
                    <w:pStyle w:val="9"/>
                    <w:widowControl w:val="0"/>
                    <w:bidi w:val="0"/>
                    <w:jc w:val="center"/>
                    <w:rPr>
                      <w:rFonts w:hint="eastAsia"/>
                      <w:color w:val="auto"/>
                      <w:lang w:val="en-US" w:eastAsia="zh-CN"/>
                    </w:rPr>
                  </w:pPr>
                  <w:r>
                    <w:rPr>
                      <w:rFonts w:hint="eastAsia"/>
                      <w:color w:val="auto"/>
                      <w:lang w:val="en-US" w:eastAsia="zh-CN"/>
                    </w:rPr>
                    <w:t>1</w:t>
                  </w:r>
                </w:p>
              </w:tc>
              <w:tc>
                <w:tcPr>
                  <w:tcW w:w="848"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岩门社区居民点1#</w:t>
                  </w:r>
                </w:p>
              </w:tc>
              <w:tc>
                <w:tcPr>
                  <w:tcW w:w="449" w:type="dxa"/>
                  <w:vAlign w:val="center"/>
                </w:tcPr>
                <w:p>
                  <w:pPr>
                    <w:pStyle w:val="9"/>
                    <w:widowControl w:val="0"/>
                    <w:bidi w:val="0"/>
                    <w:ind w:firstLine="0" w:firstLineChars="0"/>
                    <w:rPr>
                      <w:rFonts w:hint="default"/>
                      <w:color w:val="auto"/>
                      <w:lang w:val="en-US" w:eastAsia="zh-CN"/>
                    </w:rPr>
                  </w:pPr>
                </w:p>
              </w:tc>
              <w:tc>
                <w:tcPr>
                  <w:tcW w:w="449" w:type="dxa"/>
                  <w:vAlign w:val="center"/>
                </w:tcPr>
                <w:p>
                  <w:pPr>
                    <w:pStyle w:val="9"/>
                    <w:widowControl w:val="0"/>
                    <w:bidi w:val="0"/>
                    <w:ind w:firstLine="0" w:firstLineChars="0"/>
                    <w:rPr>
                      <w:rFonts w:hint="default"/>
                      <w:color w:val="auto"/>
                      <w:lang w:val="en-US" w:eastAsia="zh-CN"/>
                    </w:rPr>
                  </w:pPr>
                </w:p>
              </w:tc>
              <w:tc>
                <w:tcPr>
                  <w:tcW w:w="489" w:type="dxa"/>
                  <w:vAlign w:val="center"/>
                </w:tcPr>
                <w:p>
                  <w:pPr>
                    <w:pStyle w:val="9"/>
                    <w:widowControl w:val="0"/>
                    <w:bidi w:val="0"/>
                    <w:ind w:firstLine="0" w:firstLineChars="0"/>
                    <w:jc w:val="center"/>
                    <w:rPr>
                      <w:rFonts w:hint="eastAsia"/>
                      <w:color w:val="auto"/>
                      <w:lang w:val="en-US" w:eastAsia="zh-CN"/>
                    </w:rPr>
                  </w:pPr>
                </w:p>
              </w:tc>
              <w:tc>
                <w:tcPr>
                  <w:tcW w:w="429" w:type="dxa"/>
                  <w:vAlign w:val="center"/>
                </w:tcPr>
                <w:p>
                  <w:pPr>
                    <w:pStyle w:val="9"/>
                    <w:widowControl w:val="0"/>
                    <w:bidi w:val="0"/>
                    <w:ind w:firstLine="0" w:firstLineChars="0"/>
                    <w:jc w:val="center"/>
                    <w:rPr>
                      <w:rFonts w:hint="eastAsia"/>
                      <w:color w:val="auto"/>
                      <w:lang w:val="en-US" w:eastAsia="zh-CN"/>
                    </w:rPr>
                  </w:pPr>
                </w:p>
              </w:tc>
              <w:tc>
                <w:tcPr>
                  <w:tcW w:w="48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60</w:t>
                  </w:r>
                </w:p>
              </w:tc>
              <w:tc>
                <w:tcPr>
                  <w:tcW w:w="51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50</w:t>
                  </w:r>
                </w:p>
              </w:tc>
              <w:tc>
                <w:tcPr>
                  <w:tcW w:w="66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35.0</w:t>
                  </w:r>
                </w:p>
              </w:tc>
              <w:tc>
                <w:tcPr>
                  <w:tcW w:w="66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35.0</w:t>
                  </w:r>
                </w:p>
              </w:tc>
              <w:tc>
                <w:tcPr>
                  <w:tcW w:w="442" w:type="dxa"/>
                  <w:vAlign w:val="center"/>
                </w:tcPr>
                <w:p>
                  <w:pPr>
                    <w:pStyle w:val="9"/>
                    <w:widowControl w:val="0"/>
                    <w:bidi w:val="0"/>
                    <w:ind w:firstLine="0" w:firstLineChars="0"/>
                    <w:rPr>
                      <w:rFonts w:hint="eastAsia"/>
                      <w:color w:val="auto"/>
                      <w:lang w:val="en-US" w:eastAsia="zh-CN"/>
                    </w:rPr>
                  </w:pPr>
                </w:p>
              </w:tc>
              <w:tc>
                <w:tcPr>
                  <w:tcW w:w="530" w:type="dxa"/>
                  <w:vAlign w:val="center"/>
                </w:tcPr>
                <w:p>
                  <w:pPr>
                    <w:pStyle w:val="9"/>
                    <w:widowControl w:val="0"/>
                    <w:bidi w:val="0"/>
                    <w:ind w:firstLine="0" w:firstLineChars="0"/>
                    <w:rPr>
                      <w:rFonts w:hint="eastAsia"/>
                      <w:color w:val="auto"/>
                      <w:lang w:val="en-US" w:eastAsia="zh-CN"/>
                    </w:rPr>
                  </w:pPr>
                </w:p>
              </w:tc>
              <w:tc>
                <w:tcPr>
                  <w:tcW w:w="408" w:type="dxa"/>
                  <w:vAlign w:val="center"/>
                </w:tcPr>
                <w:p>
                  <w:pPr>
                    <w:pStyle w:val="9"/>
                    <w:widowControl w:val="0"/>
                    <w:bidi w:val="0"/>
                    <w:jc w:val="center"/>
                    <w:rPr>
                      <w:rFonts w:hint="default"/>
                      <w:color w:val="auto"/>
                      <w:lang w:val="en-US" w:eastAsia="zh-CN"/>
                    </w:rPr>
                  </w:pPr>
                </w:p>
              </w:tc>
              <w:tc>
                <w:tcPr>
                  <w:tcW w:w="408" w:type="dxa"/>
                  <w:vAlign w:val="center"/>
                </w:tcPr>
                <w:p>
                  <w:pPr>
                    <w:pStyle w:val="9"/>
                    <w:widowControl w:val="0"/>
                    <w:bidi w:val="0"/>
                    <w:jc w:val="center"/>
                    <w:rPr>
                      <w:rFonts w:hint="default"/>
                      <w:color w:val="auto"/>
                      <w:lang w:val="en-US" w:eastAsia="zh-CN"/>
                    </w:rPr>
                  </w:pPr>
                </w:p>
              </w:tc>
              <w:tc>
                <w:tcPr>
                  <w:tcW w:w="369" w:type="dxa"/>
                  <w:vAlign w:val="center"/>
                </w:tcPr>
                <w:p>
                  <w:pPr>
                    <w:pStyle w:val="9"/>
                    <w:widowControl w:val="0"/>
                    <w:bidi w:val="0"/>
                    <w:jc w:val="center"/>
                    <w:rPr>
                      <w:rFonts w:hint="eastAsia"/>
                      <w:color w:val="auto"/>
                      <w:lang w:val="en-US" w:eastAsia="zh-CN"/>
                    </w:rPr>
                  </w:pPr>
                  <w:r>
                    <w:rPr>
                      <w:rFonts w:hint="eastAsia"/>
                      <w:color w:val="auto"/>
                      <w:lang w:val="en-US" w:eastAsia="zh-CN"/>
                    </w:rPr>
                    <w:t>达标</w:t>
                  </w:r>
                </w:p>
              </w:tc>
              <w:tc>
                <w:tcPr>
                  <w:tcW w:w="369" w:type="dxa"/>
                  <w:vAlign w:val="center"/>
                </w:tcPr>
                <w:p>
                  <w:pPr>
                    <w:pStyle w:val="9"/>
                    <w:widowControl w:val="0"/>
                    <w:bidi w:val="0"/>
                    <w:jc w:val="center"/>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2</w:t>
                  </w:r>
                </w:p>
              </w:tc>
              <w:tc>
                <w:tcPr>
                  <w:tcW w:w="848"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岩门社区居民点2#</w:t>
                  </w:r>
                </w:p>
              </w:tc>
              <w:tc>
                <w:tcPr>
                  <w:tcW w:w="449" w:type="dxa"/>
                  <w:vAlign w:val="center"/>
                </w:tcPr>
                <w:p>
                  <w:pPr>
                    <w:pStyle w:val="9"/>
                    <w:widowControl w:val="0"/>
                    <w:bidi w:val="0"/>
                    <w:ind w:firstLine="0" w:firstLineChars="0"/>
                    <w:rPr>
                      <w:rFonts w:hint="default"/>
                      <w:color w:val="auto"/>
                      <w:lang w:val="en-US" w:eastAsia="zh-CN"/>
                    </w:rPr>
                  </w:pPr>
                </w:p>
              </w:tc>
              <w:tc>
                <w:tcPr>
                  <w:tcW w:w="449" w:type="dxa"/>
                  <w:vAlign w:val="center"/>
                </w:tcPr>
                <w:p>
                  <w:pPr>
                    <w:pStyle w:val="9"/>
                    <w:widowControl w:val="0"/>
                    <w:bidi w:val="0"/>
                    <w:ind w:firstLine="0" w:firstLineChars="0"/>
                    <w:rPr>
                      <w:rFonts w:hint="default"/>
                      <w:color w:val="auto"/>
                      <w:lang w:val="en-US" w:eastAsia="zh-CN"/>
                    </w:rPr>
                  </w:pPr>
                </w:p>
              </w:tc>
              <w:tc>
                <w:tcPr>
                  <w:tcW w:w="489" w:type="dxa"/>
                  <w:vAlign w:val="center"/>
                </w:tcPr>
                <w:p>
                  <w:pPr>
                    <w:pStyle w:val="9"/>
                    <w:widowControl w:val="0"/>
                    <w:bidi w:val="0"/>
                    <w:ind w:firstLine="0" w:firstLineChars="0"/>
                    <w:jc w:val="center"/>
                    <w:rPr>
                      <w:rFonts w:hint="default"/>
                      <w:color w:val="auto"/>
                      <w:lang w:val="en-US" w:eastAsia="zh-CN"/>
                    </w:rPr>
                  </w:pPr>
                </w:p>
              </w:tc>
              <w:tc>
                <w:tcPr>
                  <w:tcW w:w="429" w:type="dxa"/>
                  <w:vAlign w:val="center"/>
                </w:tcPr>
                <w:p>
                  <w:pPr>
                    <w:pStyle w:val="9"/>
                    <w:widowControl w:val="0"/>
                    <w:bidi w:val="0"/>
                    <w:ind w:firstLine="0" w:firstLineChars="0"/>
                    <w:jc w:val="center"/>
                    <w:rPr>
                      <w:rFonts w:hint="eastAsia"/>
                      <w:color w:val="auto"/>
                      <w:lang w:val="en-US" w:eastAsia="zh-CN"/>
                    </w:rPr>
                  </w:pPr>
                </w:p>
              </w:tc>
              <w:tc>
                <w:tcPr>
                  <w:tcW w:w="48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60</w:t>
                  </w:r>
                </w:p>
              </w:tc>
              <w:tc>
                <w:tcPr>
                  <w:tcW w:w="51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50</w:t>
                  </w:r>
                </w:p>
              </w:tc>
              <w:tc>
                <w:tcPr>
                  <w:tcW w:w="66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34.6</w:t>
                  </w:r>
                </w:p>
              </w:tc>
              <w:tc>
                <w:tcPr>
                  <w:tcW w:w="669"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34.6</w:t>
                  </w:r>
                </w:p>
              </w:tc>
              <w:tc>
                <w:tcPr>
                  <w:tcW w:w="442" w:type="dxa"/>
                  <w:vAlign w:val="center"/>
                </w:tcPr>
                <w:p>
                  <w:pPr>
                    <w:pStyle w:val="9"/>
                    <w:widowControl w:val="0"/>
                    <w:bidi w:val="0"/>
                    <w:ind w:firstLine="0" w:firstLineChars="0"/>
                    <w:rPr>
                      <w:rFonts w:hint="eastAsia"/>
                      <w:color w:val="auto"/>
                      <w:lang w:val="en-US" w:eastAsia="zh-CN"/>
                    </w:rPr>
                  </w:pPr>
                </w:p>
              </w:tc>
              <w:tc>
                <w:tcPr>
                  <w:tcW w:w="530" w:type="dxa"/>
                  <w:vAlign w:val="center"/>
                </w:tcPr>
                <w:p>
                  <w:pPr>
                    <w:pStyle w:val="9"/>
                    <w:widowControl w:val="0"/>
                    <w:bidi w:val="0"/>
                    <w:ind w:firstLine="0" w:firstLineChars="0"/>
                    <w:rPr>
                      <w:rFonts w:hint="default"/>
                      <w:color w:val="auto"/>
                      <w:lang w:val="en-US" w:eastAsia="zh-CN"/>
                    </w:rPr>
                  </w:pPr>
                </w:p>
              </w:tc>
              <w:tc>
                <w:tcPr>
                  <w:tcW w:w="408" w:type="dxa"/>
                  <w:vAlign w:val="center"/>
                </w:tcPr>
                <w:p>
                  <w:pPr>
                    <w:pStyle w:val="9"/>
                    <w:widowControl w:val="0"/>
                    <w:bidi w:val="0"/>
                    <w:jc w:val="center"/>
                    <w:rPr>
                      <w:rFonts w:hint="default"/>
                      <w:color w:val="auto"/>
                      <w:lang w:val="en-US" w:eastAsia="zh-CN"/>
                    </w:rPr>
                  </w:pPr>
                </w:p>
              </w:tc>
              <w:tc>
                <w:tcPr>
                  <w:tcW w:w="408" w:type="dxa"/>
                  <w:vAlign w:val="center"/>
                </w:tcPr>
                <w:p>
                  <w:pPr>
                    <w:pStyle w:val="9"/>
                    <w:widowControl w:val="0"/>
                    <w:bidi w:val="0"/>
                    <w:jc w:val="center"/>
                    <w:rPr>
                      <w:rFonts w:hint="default"/>
                      <w:color w:val="auto"/>
                      <w:lang w:val="en-US" w:eastAsia="zh-CN"/>
                    </w:rPr>
                  </w:pP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3</w:t>
                  </w:r>
                </w:p>
              </w:tc>
              <w:tc>
                <w:tcPr>
                  <w:tcW w:w="848"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岩门社区居民点3#</w:t>
                  </w:r>
                </w:p>
              </w:tc>
              <w:tc>
                <w:tcPr>
                  <w:tcW w:w="449" w:type="dxa"/>
                  <w:vAlign w:val="center"/>
                </w:tcPr>
                <w:p>
                  <w:pPr>
                    <w:pStyle w:val="9"/>
                    <w:widowControl w:val="0"/>
                    <w:bidi w:val="0"/>
                    <w:ind w:firstLine="0" w:firstLineChars="0"/>
                    <w:rPr>
                      <w:rFonts w:hint="default"/>
                      <w:color w:val="auto"/>
                      <w:lang w:val="en-US" w:eastAsia="zh-CN"/>
                    </w:rPr>
                  </w:pPr>
                </w:p>
              </w:tc>
              <w:tc>
                <w:tcPr>
                  <w:tcW w:w="449" w:type="dxa"/>
                  <w:vAlign w:val="center"/>
                </w:tcPr>
                <w:p>
                  <w:pPr>
                    <w:pStyle w:val="9"/>
                    <w:widowControl w:val="0"/>
                    <w:bidi w:val="0"/>
                    <w:ind w:firstLine="0" w:firstLineChars="0"/>
                    <w:rPr>
                      <w:rFonts w:hint="default"/>
                      <w:color w:val="auto"/>
                      <w:lang w:val="en-US" w:eastAsia="zh-CN"/>
                    </w:rPr>
                  </w:pPr>
                </w:p>
              </w:tc>
              <w:tc>
                <w:tcPr>
                  <w:tcW w:w="489" w:type="dxa"/>
                  <w:vAlign w:val="center"/>
                </w:tcPr>
                <w:p>
                  <w:pPr>
                    <w:pStyle w:val="9"/>
                    <w:widowControl w:val="0"/>
                    <w:bidi w:val="0"/>
                    <w:ind w:firstLine="0" w:firstLineChars="0"/>
                    <w:jc w:val="center"/>
                    <w:rPr>
                      <w:rFonts w:hint="eastAsia"/>
                      <w:color w:val="auto"/>
                      <w:lang w:val="en-US" w:eastAsia="zh-CN"/>
                    </w:rPr>
                  </w:pPr>
                </w:p>
              </w:tc>
              <w:tc>
                <w:tcPr>
                  <w:tcW w:w="429" w:type="dxa"/>
                  <w:vAlign w:val="center"/>
                </w:tcPr>
                <w:p>
                  <w:pPr>
                    <w:pStyle w:val="9"/>
                    <w:widowControl w:val="0"/>
                    <w:bidi w:val="0"/>
                    <w:ind w:firstLine="0" w:firstLineChars="0"/>
                    <w:jc w:val="center"/>
                    <w:rPr>
                      <w:rFonts w:hint="eastAsia"/>
                      <w:color w:val="auto"/>
                      <w:lang w:val="en-US" w:eastAsia="zh-CN"/>
                    </w:rPr>
                  </w:pPr>
                </w:p>
              </w:tc>
              <w:tc>
                <w:tcPr>
                  <w:tcW w:w="48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60</w:t>
                  </w:r>
                </w:p>
              </w:tc>
              <w:tc>
                <w:tcPr>
                  <w:tcW w:w="51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50</w:t>
                  </w:r>
                </w:p>
              </w:tc>
              <w:tc>
                <w:tcPr>
                  <w:tcW w:w="66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31.2</w:t>
                  </w:r>
                </w:p>
              </w:tc>
              <w:tc>
                <w:tcPr>
                  <w:tcW w:w="6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31.2</w:t>
                  </w:r>
                </w:p>
              </w:tc>
              <w:tc>
                <w:tcPr>
                  <w:tcW w:w="442" w:type="dxa"/>
                  <w:vAlign w:val="center"/>
                </w:tcPr>
                <w:p>
                  <w:pPr>
                    <w:pStyle w:val="9"/>
                    <w:widowControl w:val="0"/>
                    <w:bidi w:val="0"/>
                    <w:ind w:firstLine="0" w:firstLineChars="0"/>
                    <w:rPr>
                      <w:rFonts w:hint="eastAsia"/>
                      <w:color w:val="auto"/>
                      <w:lang w:val="en-US" w:eastAsia="zh-CN"/>
                    </w:rPr>
                  </w:pPr>
                </w:p>
              </w:tc>
              <w:tc>
                <w:tcPr>
                  <w:tcW w:w="530" w:type="dxa"/>
                  <w:vAlign w:val="center"/>
                </w:tcPr>
                <w:p>
                  <w:pPr>
                    <w:pStyle w:val="9"/>
                    <w:widowControl w:val="0"/>
                    <w:bidi w:val="0"/>
                    <w:ind w:firstLine="0" w:firstLineChars="0"/>
                    <w:jc w:val="center"/>
                    <w:rPr>
                      <w:rFonts w:hint="eastAsia"/>
                      <w:color w:val="auto"/>
                      <w:lang w:val="en-US" w:eastAsia="zh-CN"/>
                    </w:rPr>
                  </w:pPr>
                </w:p>
              </w:tc>
              <w:tc>
                <w:tcPr>
                  <w:tcW w:w="408" w:type="dxa"/>
                  <w:vAlign w:val="center"/>
                </w:tcPr>
                <w:p>
                  <w:pPr>
                    <w:pStyle w:val="9"/>
                    <w:widowControl w:val="0"/>
                    <w:bidi w:val="0"/>
                    <w:ind w:firstLine="0" w:firstLineChars="0"/>
                    <w:jc w:val="center"/>
                    <w:rPr>
                      <w:rFonts w:hint="default"/>
                      <w:color w:val="auto"/>
                      <w:lang w:val="en-US" w:eastAsia="zh-CN"/>
                    </w:rPr>
                  </w:pPr>
                </w:p>
              </w:tc>
              <w:tc>
                <w:tcPr>
                  <w:tcW w:w="408" w:type="dxa"/>
                  <w:vAlign w:val="center"/>
                </w:tcPr>
                <w:p>
                  <w:pPr>
                    <w:pStyle w:val="9"/>
                    <w:widowControl w:val="0"/>
                    <w:bidi w:val="0"/>
                    <w:jc w:val="center"/>
                    <w:rPr>
                      <w:rFonts w:hint="default"/>
                      <w:color w:val="auto"/>
                      <w:lang w:val="en-US" w:eastAsia="zh-CN"/>
                    </w:rPr>
                  </w:pP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4</w:t>
                  </w:r>
                </w:p>
              </w:tc>
              <w:tc>
                <w:tcPr>
                  <w:tcW w:w="848" w:type="dxa"/>
                  <w:vAlign w:val="center"/>
                </w:tcPr>
                <w:p>
                  <w:pPr>
                    <w:pStyle w:val="9"/>
                    <w:widowControl w:val="0"/>
                    <w:bidi w:val="0"/>
                    <w:ind w:firstLine="0" w:firstLineChars="0"/>
                    <w:rPr>
                      <w:rFonts w:hint="eastAsia"/>
                      <w:color w:val="auto"/>
                      <w:vertAlign w:val="baseline"/>
                      <w:lang w:val="en-US" w:eastAsia="zh-CN"/>
                    </w:rPr>
                  </w:pPr>
                  <w:r>
                    <w:rPr>
                      <w:rFonts w:hint="eastAsia"/>
                      <w:color w:val="auto"/>
                      <w:lang w:val="en-US" w:eastAsia="zh-CN"/>
                    </w:rPr>
                    <w:t>岩门社区居民点4#</w:t>
                  </w:r>
                </w:p>
              </w:tc>
              <w:tc>
                <w:tcPr>
                  <w:tcW w:w="449" w:type="dxa"/>
                  <w:vAlign w:val="center"/>
                </w:tcPr>
                <w:p>
                  <w:pPr>
                    <w:pStyle w:val="9"/>
                    <w:widowControl w:val="0"/>
                    <w:bidi w:val="0"/>
                    <w:ind w:firstLine="0" w:firstLineChars="0"/>
                    <w:rPr>
                      <w:rFonts w:hint="eastAsia"/>
                      <w:color w:val="auto"/>
                      <w:lang w:val="en-US" w:eastAsia="zh-CN"/>
                    </w:rPr>
                  </w:pPr>
                </w:p>
              </w:tc>
              <w:tc>
                <w:tcPr>
                  <w:tcW w:w="449" w:type="dxa"/>
                  <w:vAlign w:val="center"/>
                </w:tcPr>
                <w:p>
                  <w:pPr>
                    <w:pStyle w:val="9"/>
                    <w:widowControl w:val="0"/>
                    <w:bidi w:val="0"/>
                    <w:ind w:firstLine="0" w:firstLineChars="0"/>
                    <w:rPr>
                      <w:rFonts w:hint="eastAsia"/>
                      <w:color w:val="auto"/>
                      <w:lang w:val="en-US" w:eastAsia="zh-CN"/>
                    </w:rPr>
                  </w:pPr>
                </w:p>
              </w:tc>
              <w:tc>
                <w:tcPr>
                  <w:tcW w:w="489" w:type="dxa"/>
                  <w:vAlign w:val="center"/>
                </w:tcPr>
                <w:p>
                  <w:pPr>
                    <w:pStyle w:val="9"/>
                    <w:widowControl w:val="0"/>
                    <w:bidi w:val="0"/>
                    <w:ind w:firstLine="0" w:firstLineChars="0"/>
                    <w:jc w:val="center"/>
                    <w:rPr>
                      <w:rFonts w:hint="eastAsia"/>
                      <w:color w:val="auto"/>
                      <w:lang w:val="en-US" w:eastAsia="zh-CN"/>
                    </w:rPr>
                  </w:pPr>
                </w:p>
              </w:tc>
              <w:tc>
                <w:tcPr>
                  <w:tcW w:w="429" w:type="dxa"/>
                  <w:vAlign w:val="center"/>
                </w:tcPr>
                <w:p>
                  <w:pPr>
                    <w:pStyle w:val="9"/>
                    <w:widowControl w:val="0"/>
                    <w:bidi w:val="0"/>
                    <w:ind w:firstLine="0" w:firstLineChars="0"/>
                    <w:jc w:val="center"/>
                    <w:rPr>
                      <w:rFonts w:hint="eastAsia"/>
                      <w:color w:val="auto"/>
                      <w:lang w:val="en-US" w:eastAsia="zh-CN"/>
                    </w:rPr>
                  </w:pPr>
                </w:p>
              </w:tc>
              <w:tc>
                <w:tcPr>
                  <w:tcW w:w="48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60</w:t>
                  </w:r>
                </w:p>
              </w:tc>
              <w:tc>
                <w:tcPr>
                  <w:tcW w:w="510"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50</w:t>
                  </w:r>
                </w:p>
              </w:tc>
              <w:tc>
                <w:tcPr>
                  <w:tcW w:w="660" w:type="dxa"/>
                  <w:vAlign w:val="center"/>
                </w:tcPr>
                <w:p>
                  <w:pPr>
                    <w:pStyle w:val="9"/>
                    <w:widowControl w:val="0"/>
                    <w:bidi w:val="0"/>
                    <w:ind w:firstLine="0" w:firstLineChars="0"/>
                    <w:jc w:val="center"/>
                    <w:rPr>
                      <w:rFonts w:hint="default"/>
                      <w:color w:val="auto"/>
                      <w:lang w:val="en-US" w:eastAsia="zh-CN"/>
                    </w:rPr>
                  </w:pPr>
                  <w:r>
                    <w:rPr>
                      <w:rFonts w:hint="eastAsia"/>
                      <w:color w:val="auto"/>
                      <w:lang w:val="en-US" w:eastAsia="zh-CN"/>
                    </w:rPr>
                    <w:t>36.6</w:t>
                  </w:r>
                </w:p>
              </w:tc>
              <w:tc>
                <w:tcPr>
                  <w:tcW w:w="6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36.6</w:t>
                  </w:r>
                </w:p>
              </w:tc>
              <w:tc>
                <w:tcPr>
                  <w:tcW w:w="442" w:type="dxa"/>
                  <w:vAlign w:val="center"/>
                </w:tcPr>
                <w:p>
                  <w:pPr>
                    <w:pStyle w:val="9"/>
                    <w:widowControl w:val="0"/>
                    <w:bidi w:val="0"/>
                    <w:ind w:firstLine="0" w:firstLineChars="0"/>
                    <w:rPr>
                      <w:rFonts w:hint="eastAsia"/>
                      <w:color w:val="auto"/>
                      <w:lang w:val="en-US" w:eastAsia="zh-CN"/>
                    </w:rPr>
                  </w:pPr>
                </w:p>
              </w:tc>
              <w:tc>
                <w:tcPr>
                  <w:tcW w:w="530" w:type="dxa"/>
                  <w:vAlign w:val="center"/>
                </w:tcPr>
                <w:p>
                  <w:pPr>
                    <w:pStyle w:val="9"/>
                    <w:widowControl w:val="0"/>
                    <w:bidi w:val="0"/>
                    <w:ind w:firstLine="0" w:firstLineChars="0"/>
                    <w:jc w:val="center"/>
                    <w:rPr>
                      <w:rFonts w:hint="eastAsia"/>
                      <w:color w:val="auto"/>
                      <w:lang w:val="en-US" w:eastAsia="zh-CN"/>
                    </w:rPr>
                  </w:pPr>
                </w:p>
              </w:tc>
              <w:tc>
                <w:tcPr>
                  <w:tcW w:w="408" w:type="dxa"/>
                  <w:vAlign w:val="center"/>
                </w:tcPr>
                <w:p>
                  <w:pPr>
                    <w:pStyle w:val="9"/>
                    <w:widowControl w:val="0"/>
                    <w:bidi w:val="0"/>
                    <w:ind w:firstLine="0" w:firstLineChars="0"/>
                    <w:jc w:val="center"/>
                    <w:rPr>
                      <w:rFonts w:hint="eastAsia"/>
                      <w:color w:val="auto"/>
                      <w:lang w:val="en-US" w:eastAsia="zh-CN"/>
                    </w:rPr>
                  </w:pPr>
                </w:p>
              </w:tc>
              <w:tc>
                <w:tcPr>
                  <w:tcW w:w="408" w:type="dxa"/>
                  <w:vAlign w:val="center"/>
                </w:tcPr>
                <w:p>
                  <w:pPr>
                    <w:pStyle w:val="9"/>
                    <w:widowControl w:val="0"/>
                    <w:bidi w:val="0"/>
                    <w:jc w:val="center"/>
                    <w:rPr>
                      <w:rFonts w:hint="eastAsia"/>
                      <w:color w:val="auto"/>
                      <w:lang w:val="en-US" w:eastAsia="zh-CN"/>
                    </w:rPr>
                  </w:pP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c>
                <w:tcPr>
                  <w:tcW w:w="369" w:type="dxa"/>
                  <w:vAlign w:val="center"/>
                </w:tcPr>
                <w:p>
                  <w:pPr>
                    <w:pStyle w:val="9"/>
                    <w:widowControl w:val="0"/>
                    <w:bidi w:val="0"/>
                    <w:ind w:firstLine="0" w:firstLineChars="0"/>
                    <w:jc w:val="center"/>
                    <w:rPr>
                      <w:rFonts w:hint="eastAsia"/>
                      <w:color w:val="auto"/>
                      <w:lang w:val="en-US" w:eastAsia="zh-CN"/>
                    </w:rPr>
                  </w:pPr>
                  <w:r>
                    <w:rPr>
                      <w:rFonts w:hint="eastAsia"/>
                      <w:color w:val="auto"/>
                      <w:lang w:val="en-US" w:eastAsia="zh-CN"/>
                    </w:rPr>
                    <w:t>达标</w:t>
                  </w:r>
                </w:p>
              </w:tc>
            </w:tr>
          </w:tbl>
          <w:p>
            <w:pPr>
              <w:ind w:firstLine="480" w:firstLineChars="200"/>
              <w:rPr>
                <w:rFonts w:hint="default"/>
                <w:color w:val="auto"/>
                <w:lang w:val="en-US" w:eastAsia="zh-CN"/>
              </w:rPr>
            </w:pPr>
            <w:r>
              <w:rPr>
                <w:rFonts w:hint="default"/>
                <w:color w:val="auto"/>
                <w:vertAlign w:val="baseline"/>
                <w:lang w:val="en-US" w:eastAsia="zh-CN"/>
              </w:rPr>
              <w:t>由预测结果可知，项目声环境保护目标昼夜间噪声预测值能达到《声环境质量标准》（GB3096-2008）中的2类标准。</w:t>
            </w:r>
          </w:p>
          <w:p>
            <w:pPr>
              <w:ind w:firstLine="480" w:firstLineChars="200"/>
              <w:rPr>
                <w:rFonts w:hint="default"/>
                <w:color w:val="auto"/>
                <w:lang w:val="en-US" w:eastAsia="zh-CN"/>
              </w:rPr>
            </w:pPr>
            <w:r>
              <w:rPr>
                <w:rFonts w:hint="eastAsia"/>
                <w:color w:val="auto"/>
                <w:lang w:val="en-US" w:eastAsia="zh-CN"/>
              </w:rPr>
              <w:t>（3）</w:t>
            </w:r>
            <w:r>
              <w:rPr>
                <w:rFonts w:hint="default"/>
                <w:color w:val="auto"/>
                <w:lang w:val="en-US" w:eastAsia="zh-CN"/>
              </w:rPr>
              <w:t>防治措施</w:t>
            </w:r>
          </w:p>
          <w:p>
            <w:pPr>
              <w:ind w:firstLine="480" w:firstLineChars="200"/>
              <w:rPr>
                <w:rFonts w:hint="default"/>
                <w:color w:val="auto"/>
                <w:lang w:val="en-US" w:eastAsia="zh-CN"/>
              </w:rPr>
            </w:pPr>
            <w:r>
              <w:rPr>
                <w:rFonts w:hint="default"/>
                <w:color w:val="auto"/>
                <w:lang w:val="en-US" w:eastAsia="zh-CN"/>
              </w:rPr>
              <w:t>本项目运营期噪声主要为各种生产设备噪声，噪声值约在</w:t>
            </w:r>
            <w:r>
              <w:rPr>
                <w:rFonts w:hint="eastAsia"/>
                <w:color w:val="auto"/>
                <w:lang w:val="en-US" w:eastAsia="zh-CN"/>
              </w:rPr>
              <w:t>60</w:t>
            </w:r>
            <w:r>
              <w:rPr>
                <w:rFonts w:hint="default"/>
                <w:color w:val="auto"/>
                <w:lang w:val="en-US" w:eastAsia="zh-CN"/>
              </w:rPr>
              <w:t>~</w:t>
            </w:r>
            <w:r>
              <w:rPr>
                <w:rFonts w:hint="eastAsia"/>
                <w:color w:val="auto"/>
                <w:lang w:val="en-US" w:eastAsia="zh-CN"/>
              </w:rPr>
              <w:t>80</w:t>
            </w:r>
            <w:r>
              <w:rPr>
                <w:rFonts w:hint="default"/>
                <w:color w:val="auto"/>
                <w:lang w:val="en-US" w:eastAsia="zh-CN"/>
              </w:rPr>
              <w:t>dB（A），为降低噪声对周边环境的影响，项目拟采取以下治理措施：</w:t>
            </w:r>
          </w:p>
          <w:p>
            <w:pPr>
              <w:ind w:firstLine="480" w:firstLineChars="200"/>
              <w:rPr>
                <w:rFonts w:hint="default"/>
                <w:color w:val="auto"/>
                <w:lang w:val="en-US" w:eastAsia="zh-CN"/>
              </w:rPr>
            </w:pPr>
            <w:r>
              <w:rPr>
                <w:rFonts w:hint="default"/>
                <w:color w:val="auto"/>
                <w:lang w:val="en-US" w:eastAsia="zh-CN"/>
              </w:rPr>
              <w:t>1）合理布局，重视总平面布置。</w:t>
            </w:r>
          </w:p>
          <w:p>
            <w:pPr>
              <w:ind w:firstLine="480" w:firstLineChars="200"/>
              <w:rPr>
                <w:rFonts w:hint="default"/>
                <w:color w:val="auto"/>
                <w:lang w:val="en-US" w:eastAsia="zh-CN"/>
              </w:rPr>
            </w:pPr>
            <w:r>
              <w:rPr>
                <w:rFonts w:hint="default"/>
                <w:color w:val="auto"/>
                <w:lang w:val="en-US" w:eastAsia="zh-CN"/>
              </w:rPr>
              <w:t>将高噪声设备集中布置车间厂房内，并尽量远离厂界；生产车间在生产作业时关闭门窗；在管道布置、设计及支吊架选择上注意防震、防冲击，以减少噪声对环境的影响。</w:t>
            </w:r>
          </w:p>
          <w:p>
            <w:pPr>
              <w:ind w:firstLine="480" w:firstLineChars="200"/>
              <w:rPr>
                <w:rFonts w:hint="default"/>
                <w:color w:val="auto"/>
                <w:lang w:val="en-US" w:eastAsia="zh-CN"/>
              </w:rPr>
            </w:pPr>
            <w:r>
              <w:rPr>
                <w:rFonts w:hint="default"/>
                <w:color w:val="auto"/>
                <w:lang w:val="en-US" w:eastAsia="zh-CN"/>
              </w:rPr>
              <w:t>2）技术防治</w:t>
            </w:r>
          </w:p>
          <w:p>
            <w:pPr>
              <w:ind w:firstLine="480" w:firstLineChars="200"/>
              <w:rPr>
                <w:rFonts w:hint="default"/>
                <w:color w:val="auto"/>
                <w:lang w:val="en-US" w:eastAsia="zh-CN"/>
              </w:rPr>
            </w:pPr>
            <w:r>
              <w:rPr>
                <w:rFonts w:hint="default"/>
                <w:color w:val="auto"/>
                <w:lang w:val="en-US" w:eastAsia="zh-CN"/>
              </w:rPr>
              <w:t>①在设备选型方面，在满足工艺生产的前提下，选用精度高、装配质量好、噪声低的设备；对于某些设备运行时由振动产生的噪声，应对设备基础进行减振，能降低噪声级10-15分贝。</w:t>
            </w:r>
          </w:p>
          <w:p>
            <w:pPr>
              <w:ind w:firstLine="480" w:firstLineChars="200"/>
              <w:rPr>
                <w:rFonts w:hint="default"/>
                <w:color w:val="auto"/>
                <w:lang w:val="en-US" w:eastAsia="zh-CN"/>
              </w:rPr>
            </w:pPr>
            <w:r>
              <w:rPr>
                <w:rFonts w:hint="default"/>
                <w:color w:val="auto"/>
                <w:lang w:val="en-US" w:eastAsia="zh-CN"/>
              </w:rPr>
              <w:t>②重视厂房的使用状况，尽量采用密闭形式，不设门窗或设隔声玻璃门窗，能降低噪声级10-15分贝；在厂房内可使用隔声材料进行降噪，并在其表面，主要有多孔材料如（玻璃棉、矿棉、丝棉、聚氨脂泡沫塑料、珍珠岩吸声砖），穿孔板吸声结构和薄板共振吸声结构，能降低噪声级10-20分贝。</w:t>
            </w:r>
          </w:p>
          <w:p>
            <w:pPr>
              <w:ind w:firstLine="480" w:firstLineChars="200"/>
              <w:rPr>
                <w:rFonts w:hint="default"/>
                <w:color w:val="auto"/>
                <w:lang w:val="en-US" w:eastAsia="zh-CN"/>
              </w:rPr>
            </w:pPr>
            <w:r>
              <w:rPr>
                <w:rFonts w:hint="default"/>
                <w:color w:val="auto"/>
                <w:lang w:val="en-US" w:eastAsia="zh-CN"/>
              </w:rPr>
              <w:t>③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使，最大限度减少流动噪声源。</w:t>
            </w:r>
          </w:p>
          <w:p>
            <w:pPr>
              <w:ind w:firstLine="480" w:firstLineChars="200"/>
              <w:rPr>
                <w:rFonts w:hint="default"/>
                <w:color w:val="auto"/>
                <w:lang w:val="en-US" w:eastAsia="zh-CN"/>
              </w:rPr>
            </w:pPr>
            <w:r>
              <w:rPr>
                <w:rFonts w:hint="default"/>
                <w:color w:val="auto"/>
                <w:lang w:val="en-US" w:eastAsia="zh-CN"/>
              </w:rPr>
              <w:t>④加强生产机械的日常维护并对老化和性能降低的旧设备进行及时更换，以此降低磨擦，减小噪声强度。</w:t>
            </w:r>
          </w:p>
          <w:p>
            <w:pPr>
              <w:ind w:firstLine="480" w:firstLineChars="200"/>
              <w:rPr>
                <w:rFonts w:hint="default"/>
                <w:color w:val="auto"/>
                <w:lang w:val="en-US" w:eastAsia="zh-CN"/>
              </w:rPr>
            </w:pPr>
            <w:r>
              <w:rPr>
                <w:rFonts w:hint="eastAsia"/>
                <w:color w:val="auto"/>
                <w:lang w:val="en-US" w:eastAsia="zh-CN"/>
              </w:rPr>
              <w:t>（4）</w:t>
            </w:r>
            <w:r>
              <w:rPr>
                <w:rFonts w:hint="default"/>
                <w:color w:val="auto"/>
                <w:lang w:val="en-US" w:eastAsia="zh-CN"/>
              </w:rPr>
              <w:t>噪声自行监测要求</w:t>
            </w:r>
          </w:p>
          <w:p>
            <w:pPr>
              <w:bidi w:val="0"/>
              <w:rPr>
                <w:rFonts w:hint="eastAsia"/>
                <w:color w:val="auto"/>
                <w:lang w:val="en-US" w:eastAsia="zh-CN"/>
              </w:rPr>
            </w:pPr>
            <w:r>
              <w:rPr>
                <w:rFonts w:hint="eastAsia"/>
                <w:color w:val="auto"/>
                <w:lang w:val="en-US" w:eastAsia="zh-CN"/>
              </w:rPr>
              <w:t>建设单位应定期或不定期委托有检测资质单位对项目噪声污染源进行监测。自行监测的记录要求根据</w:t>
            </w:r>
            <w:r>
              <w:rPr>
                <w:rFonts w:hint="default"/>
                <w:color w:val="auto"/>
                <w:lang w:val="en-US" w:eastAsia="zh-CN"/>
              </w:rPr>
              <w:t>《排污</w:t>
            </w:r>
            <w:r>
              <w:rPr>
                <w:rFonts w:hint="eastAsia"/>
                <w:color w:val="auto"/>
                <w:lang w:val="en-US" w:eastAsia="zh-CN"/>
              </w:rPr>
              <w:t>单位自行监测技术指南</w:t>
            </w:r>
            <w:r>
              <w:rPr>
                <w:rFonts w:hint="default"/>
                <w:color w:val="auto"/>
                <w:lang w:val="en-US" w:eastAsia="zh-CN"/>
              </w:rPr>
              <w:t xml:space="preserve"> </w:t>
            </w:r>
            <w:r>
              <w:rPr>
                <w:rFonts w:hint="eastAsia"/>
                <w:color w:val="auto"/>
                <w:lang w:val="en-US" w:eastAsia="zh-CN"/>
              </w:rPr>
              <w:t>农副食品加</w:t>
            </w:r>
            <w:r>
              <w:rPr>
                <w:rFonts w:hint="default"/>
                <w:color w:val="auto"/>
                <w:lang w:val="en-US" w:eastAsia="zh-CN"/>
              </w:rPr>
              <w:t>工业》（HJ</w:t>
            </w:r>
            <w:r>
              <w:rPr>
                <w:rFonts w:hint="eastAsia"/>
                <w:color w:val="auto"/>
                <w:lang w:val="en-US" w:eastAsia="zh-CN"/>
              </w:rPr>
              <w:t>986</w:t>
            </w:r>
            <w:r>
              <w:rPr>
                <w:rFonts w:hint="default"/>
                <w:color w:val="auto"/>
                <w:lang w:val="en-US" w:eastAsia="zh-CN"/>
              </w:rPr>
              <w:t>-201</w:t>
            </w:r>
            <w:r>
              <w:rPr>
                <w:rFonts w:hint="eastAsia"/>
                <w:color w:val="auto"/>
                <w:lang w:val="en-US" w:eastAsia="zh-CN"/>
              </w:rPr>
              <w:t>8</w:t>
            </w:r>
            <w:r>
              <w:rPr>
                <w:rFonts w:hint="default"/>
                <w:color w:val="auto"/>
                <w:lang w:val="en-US" w:eastAsia="zh-CN"/>
              </w:rPr>
              <w:t>）</w:t>
            </w:r>
            <w:r>
              <w:rPr>
                <w:rFonts w:hint="eastAsia"/>
                <w:color w:val="auto"/>
                <w:lang w:val="en-US" w:eastAsia="zh-CN"/>
              </w:rPr>
              <w:t>进行。</w:t>
            </w:r>
          </w:p>
          <w:p>
            <w:pPr>
              <w:bidi w:val="0"/>
              <w:rPr>
                <w:rFonts w:hint="default"/>
                <w:color w:val="auto"/>
                <w:lang w:val="en-US" w:eastAsia="zh-CN"/>
              </w:rPr>
            </w:pPr>
            <w:r>
              <w:rPr>
                <w:rFonts w:hint="eastAsia"/>
                <w:color w:val="auto"/>
                <w:lang w:val="en-US" w:eastAsia="zh-CN"/>
              </w:rPr>
              <w:t>本项目噪声</w:t>
            </w:r>
            <w:r>
              <w:rPr>
                <w:rFonts w:hint="default"/>
                <w:color w:val="auto"/>
                <w:lang w:val="en-US" w:eastAsia="zh-CN"/>
              </w:rPr>
              <w:t>监测计划见表4-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11</w:t>
            </w:r>
            <w:r>
              <w:rPr>
                <w:rFonts w:hint="default"/>
                <w:color w:val="auto"/>
                <w:lang w:eastAsia="zh-CN"/>
              </w:rPr>
              <w:fldChar w:fldCharType="end"/>
            </w:r>
            <w:r>
              <w:rPr>
                <w:rFonts w:hint="default"/>
                <w:color w:val="auto"/>
                <w:lang w:val="en-US" w:eastAsia="zh-CN"/>
              </w:rPr>
              <w:t>。</w:t>
            </w:r>
          </w:p>
          <w:p>
            <w:pPr>
              <w:pStyle w:val="10"/>
              <w:bidi w:val="0"/>
              <w:rPr>
                <w:rFonts w:hint="default"/>
                <w:color w:val="auto"/>
                <w:lang w:val="en-US" w:eastAsia="zh-CN"/>
              </w:rPr>
            </w:pPr>
            <w:r>
              <w:rPr>
                <w:rFonts w:hint="default"/>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11</w:t>
            </w:r>
            <w:r>
              <w:rPr>
                <w:rFonts w:hint="default"/>
                <w:color w:val="auto"/>
                <w:lang w:eastAsia="zh-CN"/>
              </w:rPr>
              <w:fldChar w:fldCharType="end"/>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项目运营期噪声自行监测要求一览表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815"/>
              <w:gridCol w:w="1650"/>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pStyle w:val="9"/>
                    <w:widowControl w:val="0"/>
                    <w:bidi w:val="0"/>
                    <w:rPr>
                      <w:rFonts w:hint="default"/>
                      <w:color w:val="auto"/>
                      <w:lang w:val="en-US" w:eastAsia="zh-CN"/>
                    </w:rPr>
                  </w:pPr>
                  <w:r>
                    <w:rPr>
                      <w:rFonts w:hint="default"/>
                      <w:color w:val="auto"/>
                      <w:lang w:val="en-US" w:eastAsia="zh-CN"/>
                    </w:rPr>
                    <w:t>监测因子</w:t>
                  </w:r>
                </w:p>
              </w:tc>
              <w:tc>
                <w:tcPr>
                  <w:tcW w:w="1815" w:type="dxa"/>
                  <w:vAlign w:val="center"/>
                </w:tcPr>
                <w:p>
                  <w:pPr>
                    <w:pStyle w:val="9"/>
                    <w:widowControl w:val="0"/>
                    <w:bidi w:val="0"/>
                    <w:rPr>
                      <w:rFonts w:hint="default"/>
                      <w:color w:val="auto"/>
                      <w:lang w:val="en-US" w:eastAsia="zh-CN"/>
                    </w:rPr>
                  </w:pPr>
                  <w:r>
                    <w:rPr>
                      <w:rFonts w:hint="default"/>
                      <w:color w:val="auto"/>
                      <w:lang w:val="en-US" w:eastAsia="zh-CN"/>
                    </w:rPr>
                    <w:t>监测点位</w:t>
                  </w:r>
                </w:p>
              </w:tc>
              <w:tc>
                <w:tcPr>
                  <w:tcW w:w="1650" w:type="dxa"/>
                  <w:vAlign w:val="center"/>
                </w:tcPr>
                <w:p>
                  <w:pPr>
                    <w:pStyle w:val="9"/>
                    <w:widowControl w:val="0"/>
                    <w:bidi w:val="0"/>
                    <w:rPr>
                      <w:rFonts w:hint="default"/>
                      <w:color w:val="auto"/>
                      <w:lang w:val="en-US" w:eastAsia="zh-CN"/>
                    </w:rPr>
                  </w:pPr>
                  <w:r>
                    <w:rPr>
                      <w:rFonts w:hint="default"/>
                      <w:color w:val="auto"/>
                      <w:lang w:val="en-US" w:eastAsia="zh-CN"/>
                    </w:rPr>
                    <w:t>监测频次</w:t>
                  </w:r>
                </w:p>
              </w:tc>
              <w:tc>
                <w:tcPr>
                  <w:tcW w:w="3300" w:type="dxa"/>
                  <w:vAlign w:val="center"/>
                </w:tcPr>
                <w:p>
                  <w:pPr>
                    <w:pStyle w:val="9"/>
                    <w:widowControl w:val="0"/>
                    <w:bidi w:val="0"/>
                    <w:rPr>
                      <w:rFonts w:hint="default"/>
                      <w:color w:val="auto"/>
                      <w:lang w:val="en-US" w:eastAsia="zh-CN"/>
                    </w:rPr>
                  </w:pPr>
                  <w:r>
                    <w:rPr>
                      <w:rFonts w:hint="eastAsia"/>
                      <w:color w:val="auto"/>
                      <w:lang w:val="en-US" w:eastAsia="zh-CN"/>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78" w:type="dxa"/>
                  <w:vAlign w:val="center"/>
                </w:tcPr>
                <w:p>
                  <w:pPr>
                    <w:pStyle w:val="9"/>
                    <w:widowControl w:val="0"/>
                    <w:bidi w:val="0"/>
                    <w:rPr>
                      <w:rFonts w:hint="default"/>
                      <w:color w:val="auto"/>
                      <w:lang w:val="en-US" w:eastAsia="zh-CN"/>
                    </w:rPr>
                  </w:pPr>
                  <w:r>
                    <w:rPr>
                      <w:rFonts w:hint="default"/>
                      <w:color w:val="auto"/>
                      <w:lang w:val="en-US" w:eastAsia="zh-CN"/>
                    </w:rPr>
                    <w:t>噪声</w:t>
                  </w:r>
                </w:p>
              </w:tc>
              <w:tc>
                <w:tcPr>
                  <w:tcW w:w="1815" w:type="dxa"/>
                  <w:vAlign w:val="center"/>
                </w:tcPr>
                <w:p>
                  <w:pPr>
                    <w:pStyle w:val="9"/>
                    <w:widowControl w:val="0"/>
                    <w:bidi w:val="0"/>
                    <w:rPr>
                      <w:rFonts w:hint="default"/>
                      <w:color w:val="auto"/>
                      <w:lang w:val="en-US" w:eastAsia="zh-CN"/>
                    </w:rPr>
                  </w:pPr>
                  <w:r>
                    <w:rPr>
                      <w:rFonts w:hint="eastAsia"/>
                      <w:color w:val="auto"/>
                      <w:lang w:val="en-US" w:eastAsia="zh-CN"/>
                    </w:rPr>
                    <w:t>厂区边界外1m</w:t>
                  </w:r>
                </w:p>
              </w:tc>
              <w:tc>
                <w:tcPr>
                  <w:tcW w:w="1650" w:type="dxa"/>
                  <w:vAlign w:val="center"/>
                </w:tcPr>
                <w:p>
                  <w:pPr>
                    <w:pStyle w:val="9"/>
                    <w:widowControl w:val="0"/>
                    <w:bidi w:val="0"/>
                    <w:rPr>
                      <w:rFonts w:hint="default"/>
                      <w:color w:val="auto"/>
                      <w:lang w:val="en-US" w:eastAsia="zh-CN"/>
                    </w:rPr>
                  </w:pPr>
                  <w:r>
                    <w:rPr>
                      <w:rFonts w:hint="eastAsia"/>
                      <w:color w:val="auto"/>
                      <w:lang w:val="en-US" w:eastAsia="zh-CN"/>
                    </w:rPr>
                    <w:t>1</w:t>
                  </w:r>
                  <w:r>
                    <w:rPr>
                      <w:rFonts w:hint="default"/>
                      <w:color w:val="auto"/>
                      <w:lang w:val="en-US" w:eastAsia="zh-CN"/>
                    </w:rPr>
                    <w:t>次/季度</w:t>
                  </w:r>
                </w:p>
              </w:tc>
              <w:tc>
                <w:tcPr>
                  <w:tcW w:w="3300" w:type="dxa"/>
                  <w:vAlign w:val="center"/>
                </w:tcPr>
                <w:p>
                  <w:pPr>
                    <w:pStyle w:val="9"/>
                    <w:widowControl w:val="0"/>
                    <w:bidi w:val="0"/>
                    <w:rPr>
                      <w:rFonts w:hint="default"/>
                      <w:color w:val="auto"/>
                      <w:lang w:val="en-US" w:eastAsia="zh-CN"/>
                    </w:rPr>
                  </w:pPr>
                  <w:r>
                    <w:rPr>
                      <w:rFonts w:hint="eastAsia"/>
                      <w:color w:val="auto"/>
                      <w:lang w:val="en-US" w:eastAsia="zh-CN"/>
                    </w:rPr>
                    <w:t>《工业企业厂界环境噪声排放标准》</w:t>
                  </w:r>
                  <w:r>
                    <w:rPr>
                      <w:rFonts w:hint="default"/>
                      <w:color w:val="auto"/>
                      <w:lang w:val="en-US" w:eastAsia="zh-CN"/>
                    </w:rPr>
                    <w:t>（</w:t>
                  </w:r>
                  <w:r>
                    <w:rPr>
                      <w:rFonts w:hint="eastAsia"/>
                      <w:color w:val="auto"/>
                      <w:lang w:val="en-US" w:eastAsia="zh-CN"/>
                    </w:rPr>
                    <w:t>GB12348</w:t>
                  </w:r>
                  <w:r>
                    <w:rPr>
                      <w:rFonts w:hint="default"/>
                      <w:color w:val="auto"/>
                      <w:lang w:val="en-US" w:eastAsia="zh-CN"/>
                    </w:rPr>
                    <w:t>-</w:t>
                  </w:r>
                  <w:r>
                    <w:rPr>
                      <w:rFonts w:hint="eastAsia"/>
                      <w:color w:val="auto"/>
                      <w:lang w:val="en-US" w:eastAsia="zh-CN"/>
                    </w:rPr>
                    <w:t>2008</w:t>
                  </w:r>
                  <w:r>
                    <w:rPr>
                      <w:rFonts w:hint="default"/>
                      <w:color w:val="auto"/>
                      <w:lang w:val="en-US" w:eastAsia="zh-CN"/>
                    </w:rPr>
                    <w:t>）</w:t>
                  </w:r>
                  <w:r>
                    <w:rPr>
                      <w:rFonts w:hint="eastAsia"/>
                      <w:color w:val="auto"/>
                      <w:lang w:val="en-US" w:eastAsia="zh-CN"/>
                    </w:rPr>
                    <w:t>2类标准</w:t>
                  </w:r>
                </w:p>
              </w:tc>
            </w:tr>
          </w:tbl>
          <w:p>
            <w:pPr>
              <w:pStyle w:val="9"/>
              <w:bidi w:val="0"/>
              <w:rPr>
                <w:rFonts w:hint="eastAsia"/>
                <w:lang w:val="en-US" w:eastAsia="zh-CN"/>
              </w:rPr>
            </w:pPr>
          </w:p>
          <w:p>
            <w:pPr>
              <w:bidi w:val="0"/>
              <w:ind w:left="0" w:leftChars="0" w:firstLine="0" w:firstLineChars="0"/>
              <w:rPr>
                <w:rFonts w:hint="eastAsia"/>
                <w:b/>
                <w:bCs/>
                <w:color w:val="auto"/>
                <w:lang w:val="en-US" w:eastAsia="zh-CN"/>
              </w:rPr>
            </w:pPr>
            <w:r>
              <w:rPr>
                <w:rFonts w:hint="eastAsia"/>
                <w:b/>
                <w:bCs/>
                <w:color w:val="auto"/>
                <w:lang w:val="en-US" w:eastAsia="zh-CN"/>
              </w:rPr>
              <w:t>4、固体废物影响分析和保护措施</w:t>
            </w:r>
          </w:p>
          <w:p>
            <w:pPr>
              <w:ind w:firstLine="480" w:firstLineChars="200"/>
              <w:rPr>
                <w:rFonts w:hint="eastAsia"/>
                <w:color w:val="auto"/>
                <w:lang w:val="en-US" w:eastAsia="zh-CN"/>
              </w:rPr>
            </w:pPr>
            <w:r>
              <w:rPr>
                <w:rFonts w:hint="eastAsia"/>
                <w:color w:val="auto"/>
                <w:lang w:val="en-US" w:eastAsia="zh-CN"/>
              </w:rPr>
              <w:t>（1）固体废物产生情况</w:t>
            </w:r>
          </w:p>
          <w:p>
            <w:pPr>
              <w:ind w:firstLine="480" w:firstLineChars="200"/>
              <w:rPr>
                <w:rFonts w:hint="eastAsia"/>
                <w:color w:val="auto"/>
                <w:lang w:val="en-US" w:eastAsia="zh-CN"/>
              </w:rPr>
            </w:pPr>
            <w:r>
              <w:rPr>
                <w:rFonts w:hint="eastAsia"/>
                <w:color w:val="auto"/>
                <w:lang w:val="en-US" w:eastAsia="zh-CN"/>
              </w:rPr>
              <w:t>本项目运营期产生的固体废物主要包括不合格产品、边角料、废包装袋、收集的粉尘、生物质锅炉炉渣、废离子树脂、沉淀池沉渣、废润滑油及油桶和生活垃圾等。</w:t>
            </w:r>
          </w:p>
          <w:p>
            <w:pPr>
              <w:bidi w:val="0"/>
              <w:rPr>
                <w:rFonts w:hint="eastAsia"/>
                <w:color w:val="auto"/>
                <w:lang w:val="en-US" w:eastAsia="zh-CN"/>
              </w:rPr>
            </w:pPr>
            <w:r>
              <w:rPr>
                <w:rFonts w:hint="eastAsia"/>
                <w:color w:val="auto"/>
                <w:lang w:val="en-US" w:eastAsia="zh-CN"/>
              </w:rPr>
              <w:t>①不合格产品和边角料</w:t>
            </w:r>
          </w:p>
          <w:p>
            <w:pPr>
              <w:bidi w:val="0"/>
              <w:rPr>
                <w:rFonts w:hint="default"/>
                <w:color w:val="auto"/>
                <w:lang w:val="en-US" w:eastAsia="zh-CN"/>
              </w:rPr>
            </w:pPr>
            <w:r>
              <w:rPr>
                <w:rFonts w:hint="eastAsia"/>
                <w:color w:val="auto"/>
                <w:lang w:val="en-US" w:eastAsia="zh-CN"/>
              </w:rPr>
              <w:t>本项目产品包装和红薯淀粉过滤过程中会产生一定量的不合格产品和边角料，属于一般工业固体废物，产生量约为总产量的1%，本项目产品总产量为1650t/a，则不合格产品和边角料产生量约为16.5t/a。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34</w:t>
            </w:r>
            <w:r>
              <w:rPr>
                <w:rFonts w:hint="eastAsia"/>
                <w:color w:val="auto"/>
                <w:kern w:val="0"/>
                <w:sz w:val="24"/>
                <w:lang w:eastAsia="zh-CN"/>
              </w:rPr>
              <w:t>，</w:t>
            </w:r>
            <w:r>
              <w:rPr>
                <w:rFonts w:hint="eastAsia"/>
                <w:color w:val="auto"/>
                <w:lang w:val="en-US" w:eastAsia="zh-CN"/>
              </w:rPr>
              <w:t>收集后</w:t>
            </w:r>
            <w:r>
              <w:rPr>
                <w:rFonts w:hint="eastAsia"/>
                <w:color w:val="auto"/>
                <w:vertAlign w:val="baseline"/>
                <w:lang w:val="en-US" w:eastAsia="zh-CN"/>
              </w:rPr>
              <w:t>暂存于厂内的一般固废暂存间，</w:t>
            </w:r>
            <w:r>
              <w:rPr>
                <w:rFonts w:hint="eastAsia"/>
                <w:color w:val="auto"/>
                <w:lang w:val="en-US" w:eastAsia="zh-CN"/>
              </w:rPr>
              <w:t>定期外售综合利用。</w:t>
            </w:r>
          </w:p>
          <w:p>
            <w:pPr>
              <w:ind w:firstLine="480" w:firstLineChars="200"/>
              <w:rPr>
                <w:rFonts w:hint="eastAsia"/>
                <w:color w:val="auto"/>
                <w:lang w:val="en-US" w:eastAsia="zh-CN"/>
              </w:rPr>
            </w:pPr>
            <w:r>
              <w:rPr>
                <w:rFonts w:hint="eastAsia"/>
                <w:color w:val="auto"/>
                <w:lang w:val="en-US" w:eastAsia="zh-CN"/>
              </w:rPr>
              <w:t>②废包装袋</w:t>
            </w:r>
          </w:p>
          <w:p>
            <w:pPr>
              <w:ind w:firstLine="480" w:firstLineChars="200"/>
              <w:rPr>
                <w:rFonts w:hint="default"/>
                <w:color w:val="auto"/>
                <w:lang w:val="en-US" w:eastAsia="zh-CN"/>
              </w:rPr>
            </w:pPr>
            <w:r>
              <w:rPr>
                <w:rFonts w:hint="eastAsia"/>
                <w:color w:val="auto"/>
                <w:lang w:val="en-US" w:eastAsia="zh-CN"/>
              </w:rPr>
              <w:t>本项目淀粉原料拆包和产品包装过程会产生一定量的</w:t>
            </w:r>
            <w:r>
              <w:rPr>
                <w:rFonts w:hint="eastAsia"/>
                <w:color w:val="auto"/>
                <w:vertAlign w:val="baseline"/>
                <w:lang w:val="en-US" w:eastAsia="zh-CN"/>
              </w:rPr>
              <w:t>废包装袋</w:t>
            </w:r>
            <w:r>
              <w:rPr>
                <w:rFonts w:hint="eastAsia"/>
                <w:color w:val="auto"/>
                <w:lang w:val="en-US" w:eastAsia="zh-CN"/>
              </w:rPr>
              <w:t>，</w:t>
            </w:r>
            <w:r>
              <w:rPr>
                <w:rFonts w:hint="eastAsia"/>
                <w:color w:val="auto"/>
                <w:vertAlign w:val="baseline"/>
                <w:lang w:val="en-US" w:eastAsia="zh-CN"/>
              </w:rPr>
              <w:t>废包装袋</w:t>
            </w:r>
            <w:r>
              <w:rPr>
                <w:rFonts w:hint="eastAsia"/>
                <w:color w:val="auto"/>
                <w:lang w:val="en-US" w:eastAsia="zh-CN"/>
              </w:rPr>
              <w:t>属于一般工业固体废物，产生量约为0.05t/a。根据《一般固体废物分类与代码》（GB/T39198-2020），其代码为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39</w:t>
            </w:r>
            <w:r>
              <w:rPr>
                <w:rFonts w:hint="eastAsia"/>
                <w:color w:val="auto"/>
                <w:kern w:val="0"/>
                <w:sz w:val="24"/>
                <w:lang w:eastAsia="zh-CN"/>
              </w:rPr>
              <w:t>，</w:t>
            </w:r>
            <w:r>
              <w:rPr>
                <w:rFonts w:hint="eastAsia"/>
                <w:color w:val="auto"/>
                <w:lang w:val="en-US" w:eastAsia="zh-CN"/>
              </w:rPr>
              <w:t>收集后</w:t>
            </w:r>
            <w:r>
              <w:rPr>
                <w:rFonts w:hint="eastAsia"/>
                <w:color w:val="auto"/>
                <w:vertAlign w:val="baseline"/>
                <w:lang w:val="en-US" w:eastAsia="zh-CN"/>
              </w:rPr>
              <w:t>暂存于厂内的一般固废暂存间，</w:t>
            </w:r>
            <w:r>
              <w:rPr>
                <w:rFonts w:hint="eastAsia"/>
                <w:color w:val="auto"/>
                <w:lang w:val="en-US" w:eastAsia="zh-CN"/>
              </w:rPr>
              <w:t>定期外售综合利用。</w:t>
            </w:r>
          </w:p>
          <w:p>
            <w:pPr>
              <w:ind w:firstLine="480" w:firstLineChars="200"/>
              <w:rPr>
                <w:rFonts w:hint="eastAsia"/>
                <w:color w:val="auto"/>
                <w:lang w:val="en-US" w:eastAsia="zh-CN"/>
              </w:rPr>
            </w:pPr>
            <w:r>
              <w:rPr>
                <w:rFonts w:hint="eastAsia"/>
                <w:color w:val="auto"/>
                <w:lang w:val="en-US" w:eastAsia="zh-CN"/>
              </w:rPr>
              <w:t>③收集的粉尘</w:t>
            </w:r>
          </w:p>
          <w:p>
            <w:pPr>
              <w:ind w:firstLine="480" w:firstLineChars="200"/>
              <w:rPr>
                <w:rFonts w:hint="eastAsia"/>
                <w:color w:val="auto"/>
                <w:lang w:val="en-US" w:eastAsia="zh-CN"/>
              </w:rPr>
            </w:pPr>
            <w:r>
              <w:rPr>
                <w:rFonts w:hint="eastAsia"/>
                <w:color w:val="auto"/>
                <w:lang w:val="en-US" w:eastAsia="zh-CN"/>
              </w:rPr>
              <w:t>本项目投料过程在地面沉降的粉尘经清扫收集，锅炉废气经布袋除尘器收集，根据前文废气源强核算分析，项目收集的粉尘总量为2.219</w:t>
            </w:r>
            <w:r>
              <w:rPr>
                <w:rFonts w:hint="default"/>
                <w:color w:val="auto"/>
                <w:lang w:val="en-US" w:eastAsia="zh-CN"/>
              </w:rPr>
              <w:t>t</w:t>
            </w:r>
            <w:r>
              <w:rPr>
                <w:rFonts w:hint="eastAsia"/>
                <w:color w:val="auto"/>
                <w:lang w:val="en-US" w:eastAsia="zh-CN"/>
              </w:rPr>
              <w:t>/</w:t>
            </w:r>
            <w:r>
              <w:rPr>
                <w:rFonts w:hint="default"/>
                <w:color w:val="auto"/>
                <w:lang w:val="en-US" w:eastAsia="zh-CN"/>
              </w:rPr>
              <w:t>a</w:t>
            </w:r>
            <w:r>
              <w:rPr>
                <w:rFonts w:hint="eastAsia"/>
                <w:color w:val="auto"/>
                <w:lang w:val="en-US" w:eastAsia="zh-CN"/>
              </w:rPr>
              <w:t>，属于一般工业固体废物。根据《一般固体废物分类与代码》（GB/T39198-2020），其代码为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66</w:t>
            </w:r>
            <w:r>
              <w:rPr>
                <w:rFonts w:hint="default"/>
                <w:color w:val="auto"/>
                <w:lang w:val="en-US" w:eastAsia="zh-CN"/>
              </w:rPr>
              <w:t>，</w:t>
            </w:r>
            <w:r>
              <w:rPr>
                <w:rFonts w:hint="eastAsia"/>
                <w:color w:val="auto"/>
                <w:lang w:val="en-US" w:eastAsia="zh-CN"/>
              </w:rPr>
              <w:t>暂存于厂内的一般固废暂存间，定期外售综合利用。</w:t>
            </w:r>
          </w:p>
          <w:p>
            <w:pPr>
              <w:ind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4 \* GB3 \* MERGEFORMAT </w:instrText>
            </w:r>
            <w:r>
              <w:rPr>
                <w:rFonts w:hint="eastAsia"/>
                <w:color w:val="auto"/>
                <w:lang w:val="en-US" w:eastAsia="zh-CN"/>
              </w:rPr>
              <w:fldChar w:fldCharType="separate"/>
            </w:r>
            <w:r>
              <w:rPr>
                <w:color w:val="auto"/>
              </w:rPr>
              <w:t>④</w:t>
            </w:r>
            <w:r>
              <w:rPr>
                <w:rFonts w:hint="eastAsia"/>
                <w:color w:val="auto"/>
                <w:lang w:val="en-US" w:eastAsia="zh-CN"/>
              </w:rPr>
              <w:fldChar w:fldCharType="end"/>
            </w:r>
            <w:r>
              <w:rPr>
                <w:rFonts w:hint="eastAsia"/>
                <w:color w:val="auto"/>
                <w:lang w:val="en-US" w:eastAsia="zh-CN"/>
              </w:rPr>
              <w:t>生物质锅炉炉渣</w:t>
            </w:r>
          </w:p>
          <w:p>
            <w:pPr>
              <w:ind w:firstLine="480" w:firstLineChars="200"/>
              <w:rPr>
                <w:rFonts w:hint="default"/>
                <w:color w:val="auto"/>
                <w:lang w:val="en-US" w:eastAsia="zh-CN"/>
              </w:rPr>
            </w:pPr>
            <w:r>
              <w:rPr>
                <w:rFonts w:hint="eastAsia"/>
                <w:color w:val="auto"/>
                <w:lang w:val="en-US" w:eastAsia="zh-CN"/>
              </w:rPr>
              <w:t>本项目锅炉</w:t>
            </w:r>
            <w:r>
              <w:rPr>
                <w:rFonts w:hint="eastAsia" w:cs="Times New Roman"/>
                <w:color w:val="auto"/>
                <w:lang w:val="en-US" w:eastAsia="zh-CN"/>
              </w:rPr>
              <w:t>采用生物质成型燃料</w:t>
            </w:r>
            <w:r>
              <w:rPr>
                <w:rFonts w:hint="eastAsia"/>
                <w:color w:val="auto"/>
                <w:lang w:val="en-US" w:eastAsia="zh-CN"/>
              </w:rPr>
              <w:t>，燃烧过程中会产生炉渣，属于一般工业固体废物，项目</w:t>
            </w:r>
            <w:r>
              <w:rPr>
                <w:rFonts w:hint="default"/>
                <w:color w:val="auto"/>
                <w:lang w:val="en-US" w:eastAsia="zh-CN"/>
              </w:rPr>
              <w:t>生物质燃料灰分含量</w:t>
            </w:r>
            <w:r>
              <w:rPr>
                <w:rFonts w:hint="eastAsia"/>
                <w:color w:val="auto"/>
                <w:lang w:val="en-US" w:eastAsia="zh-CN"/>
              </w:rPr>
              <w:t>一般不会超过4</w:t>
            </w:r>
            <w:r>
              <w:rPr>
                <w:rFonts w:hint="default"/>
                <w:color w:val="auto"/>
                <w:lang w:val="en-US" w:eastAsia="zh-CN"/>
              </w:rPr>
              <w:t>%，</w:t>
            </w:r>
            <w:r>
              <w:rPr>
                <w:rFonts w:hint="eastAsia" w:cs="Times New Roman"/>
                <w:color w:val="auto"/>
                <w:lang w:val="en-US" w:eastAsia="zh-CN"/>
              </w:rPr>
              <w:t>生物质成型燃料年用量为</w:t>
            </w:r>
            <w:r>
              <w:rPr>
                <w:rFonts w:hint="eastAsia"/>
                <w:color w:val="auto"/>
                <w:lang w:val="en-US" w:eastAsia="zh-CN"/>
              </w:rPr>
              <w:t>18</w:t>
            </w:r>
            <w:r>
              <w:rPr>
                <w:rFonts w:hint="default"/>
                <w:color w:val="auto"/>
                <w:lang w:val="en-US" w:eastAsia="zh-CN"/>
              </w:rPr>
              <w:t>0t</w:t>
            </w:r>
            <w:r>
              <w:rPr>
                <w:rFonts w:hint="eastAsia"/>
                <w:color w:val="auto"/>
                <w:lang w:val="en-US" w:eastAsia="zh-CN"/>
              </w:rPr>
              <w:t>/</w:t>
            </w:r>
            <w:r>
              <w:rPr>
                <w:rFonts w:hint="default"/>
                <w:color w:val="auto"/>
                <w:lang w:val="en-US" w:eastAsia="zh-CN"/>
              </w:rPr>
              <w:t>a，则炉渣产生量为</w:t>
            </w:r>
            <w:r>
              <w:rPr>
                <w:rFonts w:hint="eastAsia"/>
                <w:color w:val="auto"/>
                <w:lang w:val="en-US" w:eastAsia="zh-CN"/>
              </w:rPr>
              <w:t>7.2</w:t>
            </w:r>
            <w:r>
              <w:rPr>
                <w:rFonts w:hint="default"/>
                <w:color w:val="auto"/>
                <w:lang w:val="en-US" w:eastAsia="zh-CN"/>
              </w:rPr>
              <w:t>t</w:t>
            </w:r>
            <w:r>
              <w:rPr>
                <w:rFonts w:hint="eastAsia"/>
                <w:color w:val="auto"/>
                <w:lang w:val="en-US" w:eastAsia="zh-CN"/>
              </w:rPr>
              <w:t>/</w:t>
            </w:r>
            <w:r>
              <w:rPr>
                <w:rFonts w:hint="default"/>
                <w:color w:val="auto"/>
                <w:lang w:val="en-US" w:eastAsia="zh-CN"/>
              </w:rPr>
              <w:t>a</w:t>
            </w:r>
            <w:r>
              <w:rPr>
                <w:rFonts w:hint="eastAsia"/>
                <w:color w:val="auto"/>
                <w:lang w:val="en-US" w:eastAsia="zh-CN"/>
              </w:rPr>
              <w:t>。根据《一般固体废物分类与代码》（GB/T39198-2020），其代码为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64</w:t>
            </w:r>
            <w:r>
              <w:rPr>
                <w:rFonts w:hint="default"/>
                <w:color w:val="auto"/>
                <w:lang w:val="en-US" w:eastAsia="zh-CN"/>
              </w:rPr>
              <w:t>，</w:t>
            </w:r>
            <w:r>
              <w:rPr>
                <w:rFonts w:hint="eastAsia"/>
                <w:color w:val="auto"/>
                <w:lang w:val="en-US" w:eastAsia="zh-CN"/>
              </w:rPr>
              <w:t>暂存于厂内的一般固废暂存间，定期外售综合利用。</w:t>
            </w:r>
          </w:p>
          <w:p>
            <w:pPr>
              <w:ind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rPr>
                <w:color w:val="auto"/>
              </w:rPr>
              <w:t>⑤</w:t>
            </w:r>
            <w:r>
              <w:rPr>
                <w:rFonts w:hint="eastAsia"/>
                <w:color w:val="auto"/>
                <w:lang w:val="en-US" w:eastAsia="zh-CN"/>
              </w:rPr>
              <w:fldChar w:fldCharType="end"/>
            </w:r>
            <w:r>
              <w:rPr>
                <w:rFonts w:hint="eastAsia"/>
                <w:color w:val="auto"/>
                <w:lang w:val="en-US" w:eastAsia="zh-CN"/>
              </w:rPr>
              <w:t>废离子树脂</w:t>
            </w:r>
          </w:p>
          <w:p>
            <w:pPr>
              <w:bidi w:val="0"/>
              <w:rPr>
                <w:rFonts w:hint="eastAsia"/>
                <w:color w:val="auto"/>
                <w:lang w:val="en-US" w:eastAsia="zh-CN"/>
              </w:rPr>
            </w:pPr>
            <w:r>
              <w:rPr>
                <w:rFonts w:hint="eastAsia"/>
                <w:color w:val="auto"/>
                <w:lang w:val="en-US" w:eastAsia="zh-CN"/>
              </w:rPr>
              <w:t>本项目软水制备过程中需要加入离子树脂将水中钙镁及金属离子置换，去除水中硬度，离子树脂由专业人士负责定期更换，约1年更换1次，废离子树脂属于一般工业固体废物，产生量约为0.02t/a。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39</w:t>
            </w:r>
            <w:r>
              <w:rPr>
                <w:rFonts w:hint="eastAsia"/>
                <w:color w:val="auto"/>
                <w:kern w:val="0"/>
                <w:sz w:val="24"/>
                <w:lang w:eastAsia="zh-CN"/>
              </w:rPr>
              <w:t>，</w:t>
            </w:r>
            <w:r>
              <w:rPr>
                <w:rFonts w:hint="eastAsia"/>
                <w:color w:val="auto"/>
                <w:lang w:val="en-US" w:eastAsia="zh-CN"/>
              </w:rPr>
              <w:t>更换后交由厂家回收综合利用。</w:t>
            </w:r>
          </w:p>
          <w:p>
            <w:pPr>
              <w:ind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6 \* GB3 \* MERGEFORMAT </w:instrText>
            </w:r>
            <w:r>
              <w:rPr>
                <w:rFonts w:hint="eastAsia"/>
                <w:color w:val="auto"/>
                <w:lang w:val="en-US" w:eastAsia="zh-CN"/>
              </w:rPr>
              <w:fldChar w:fldCharType="separate"/>
            </w:r>
            <w:r>
              <w:t>⑥</w:t>
            </w:r>
            <w:r>
              <w:rPr>
                <w:rFonts w:hint="eastAsia"/>
                <w:color w:val="auto"/>
                <w:lang w:val="en-US" w:eastAsia="zh-CN"/>
              </w:rPr>
              <w:fldChar w:fldCharType="end"/>
            </w:r>
            <w:r>
              <w:rPr>
                <w:rFonts w:hint="eastAsia"/>
                <w:color w:val="auto"/>
                <w:lang w:val="en-US" w:eastAsia="zh-CN"/>
              </w:rPr>
              <w:t>沉淀池沉渣</w:t>
            </w:r>
          </w:p>
          <w:p>
            <w:pPr>
              <w:ind w:firstLine="480" w:firstLineChars="200"/>
              <w:rPr>
                <w:rFonts w:hint="default"/>
                <w:color w:val="auto"/>
                <w:lang w:val="en-US" w:eastAsia="zh-CN"/>
              </w:rPr>
            </w:pPr>
            <w:r>
              <w:rPr>
                <w:rFonts w:hint="eastAsia"/>
                <w:color w:val="auto"/>
                <w:lang w:val="en-US" w:eastAsia="zh-CN"/>
              </w:rPr>
              <w:t>本项目用沉淀池预处理综合废水时会产生一定量沉渣，主要为沉淀的悬浮物，产生量约为0.078t/a，属于一般工业固体废物。根据《一般固体废物分类与代码》（GB/T39198-2020），其代码为</w:t>
            </w:r>
            <w:r>
              <w:rPr>
                <w:rFonts w:hint="eastAsia"/>
                <w:color w:val="auto"/>
                <w:kern w:val="0"/>
                <w:sz w:val="24"/>
                <w:lang w:val="en-US" w:eastAsia="zh-CN"/>
              </w:rPr>
              <w:t>130</w:t>
            </w:r>
            <w:r>
              <w:rPr>
                <w:rFonts w:hint="eastAsia"/>
                <w:color w:val="auto"/>
                <w:kern w:val="0"/>
                <w:sz w:val="24"/>
              </w:rPr>
              <w:t>-</w:t>
            </w:r>
            <w:r>
              <w:rPr>
                <w:rFonts w:hint="eastAsia"/>
                <w:color w:val="auto"/>
                <w:kern w:val="0"/>
                <w:sz w:val="24"/>
                <w:lang w:val="en-US" w:eastAsia="zh-CN"/>
              </w:rPr>
              <w:t>999</w:t>
            </w:r>
            <w:r>
              <w:rPr>
                <w:rFonts w:hint="eastAsia"/>
                <w:color w:val="auto"/>
                <w:kern w:val="0"/>
                <w:sz w:val="24"/>
              </w:rPr>
              <w:t>-</w:t>
            </w:r>
            <w:r>
              <w:rPr>
                <w:rFonts w:hint="eastAsia"/>
                <w:color w:val="auto"/>
                <w:kern w:val="0"/>
                <w:sz w:val="24"/>
                <w:lang w:val="en-US" w:eastAsia="zh-CN"/>
              </w:rPr>
              <w:t>99</w:t>
            </w:r>
            <w:r>
              <w:rPr>
                <w:rFonts w:hint="default"/>
                <w:color w:val="auto"/>
                <w:lang w:val="en-US" w:eastAsia="zh-CN"/>
              </w:rPr>
              <w:t>，</w:t>
            </w:r>
            <w:r>
              <w:rPr>
                <w:rFonts w:hint="eastAsia"/>
                <w:color w:val="auto"/>
                <w:lang w:val="en-US" w:eastAsia="zh-CN"/>
              </w:rPr>
              <w:t>沉淀池沉渣定期清掏，清掏后委托环卫部门清运处理。</w:t>
            </w:r>
          </w:p>
          <w:p>
            <w:pPr>
              <w:ind w:firstLine="480" w:firstLineChars="20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7 \* GB3 \* MERGEFORMAT </w:instrText>
            </w:r>
            <w:r>
              <w:rPr>
                <w:rFonts w:hint="eastAsia"/>
                <w:color w:val="auto"/>
                <w:lang w:val="en-US" w:eastAsia="zh-CN"/>
              </w:rPr>
              <w:fldChar w:fldCharType="separate"/>
            </w:r>
            <w:r>
              <w:t>⑦</w:t>
            </w:r>
            <w:r>
              <w:rPr>
                <w:rFonts w:hint="eastAsia"/>
                <w:color w:val="auto"/>
                <w:lang w:val="en-US" w:eastAsia="zh-CN"/>
              </w:rPr>
              <w:fldChar w:fldCharType="end"/>
            </w:r>
            <w:r>
              <w:rPr>
                <w:rFonts w:hint="eastAsia"/>
                <w:color w:val="auto"/>
                <w:lang w:val="en-US" w:eastAsia="zh-CN"/>
              </w:rPr>
              <w:t>废润滑油及油桶</w:t>
            </w:r>
          </w:p>
          <w:p>
            <w:pPr>
              <w:bidi w:val="0"/>
              <w:rPr>
                <w:rFonts w:hint="default"/>
                <w:color w:val="auto"/>
                <w:lang w:val="en-US" w:eastAsia="zh-CN"/>
              </w:rPr>
            </w:pPr>
            <w:r>
              <w:rPr>
                <w:rFonts w:hint="eastAsia"/>
                <w:color w:val="auto"/>
                <w:lang w:val="en-US" w:eastAsia="zh-CN"/>
              </w:rPr>
              <w:t>本项目委托专业人士定期对项目设备进行维护、检修，设备维护检修后产生的废润滑油、废润滑油桶等属于危险废物，产生量约0.02t/a。</w:t>
            </w:r>
            <w:r>
              <w:rPr>
                <w:rFonts w:hint="eastAsia" w:ascii="Times New Roman" w:hAnsi="Times New Roman" w:eastAsia="宋体" w:cs="Times New Roman"/>
                <w:color w:val="auto"/>
                <w:sz w:val="24"/>
                <w:highlight w:val="none"/>
                <w:lang w:val="en-US" w:eastAsia="zh-CN"/>
              </w:rPr>
              <w:t>根据《国家危险废物名录》（2021版）的相关内容，</w:t>
            </w:r>
            <w:r>
              <w:rPr>
                <w:rFonts w:hint="eastAsia"/>
                <w:color w:val="auto"/>
                <w:lang w:val="en-US" w:eastAsia="zh-CN"/>
              </w:rPr>
              <w:t>废润滑油及油桶</w:t>
            </w:r>
            <w:r>
              <w:rPr>
                <w:rFonts w:hint="eastAsia" w:ascii="Times New Roman" w:hAnsi="Times New Roman" w:eastAsia="宋体" w:cs="Times New Roman"/>
                <w:color w:val="auto"/>
                <w:sz w:val="24"/>
                <w:highlight w:val="none"/>
                <w:lang w:val="en-US" w:eastAsia="zh-CN"/>
              </w:rPr>
              <w:t>属于废物类别为HW49的其他废物，废物代码为“900-041-49”</w:t>
            </w:r>
            <w:r>
              <w:rPr>
                <w:rFonts w:hint="eastAsia" w:cs="Times New Roman"/>
                <w:color w:val="auto"/>
                <w:sz w:val="24"/>
                <w:highlight w:val="none"/>
                <w:lang w:val="en-US" w:eastAsia="zh-CN"/>
              </w:rPr>
              <w:t>，</w:t>
            </w:r>
            <w:r>
              <w:rPr>
                <w:rFonts w:hint="eastAsia"/>
                <w:color w:val="auto"/>
                <w:lang w:val="en-US" w:eastAsia="zh-CN"/>
              </w:rPr>
              <w:t>废润滑油产生量较少，作为机械设备润滑使用，废润滑油桶检修完成后交由供应商回收综合利用。</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8 \* GB3 \* MERGEFORMAT </w:instrText>
            </w:r>
            <w:r>
              <w:rPr>
                <w:rFonts w:hint="eastAsia"/>
                <w:color w:val="auto"/>
                <w:lang w:val="en-US" w:eastAsia="zh-CN"/>
              </w:rPr>
              <w:fldChar w:fldCharType="separate"/>
            </w:r>
            <w:r>
              <w:t>⑧</w:t>
            </w:r>
            <w:r>
              <w:rPr>
                <w:rFonts w:hint="eastAsia"/>
                <w:color w:val="auto"/>
                <w:lang w:val="en-US" w:eastAsia="zh-CN"/>
              </w:rPr>
              <w:fldChar w:fldCharType="end"/>
            </w:r>
            <w:r>
              <w:rPr>
                <w:rFonts w:hint="eastAsia"/>
                <w:color w:val="auto"/>
                <w:lang w:val="en-US" w:eastAsia="zh-CN"/>
              </w:rPr>
              <w:t>生活垃圾</w:t>
            </w:r>
          </w:p>
          <w:p>
            <w:pPr>
              <w:ind w:firstLine="480" w:firstLineChars="200"/>
              <w:rPr>
                <w:rFonts w:hint="eastAsia"/>
                <w:color w:val="auto"/>
                <w:lang w:val="en-US" w:eastAsia="zh-CN"/>
              </w:rPr>
            </w:pPr>
            <w:r>
              <w:rPr>
                <w:rFonts w:hint="eastAsia"/>
                <w:color w:val="auto"/>
                <w:lang w:val="en-US" w:eastAsia="zh-CN"/>
              </w:rPr>
              <w:t>本项目劳动定员20人，厂内设有宿舍，员工生活垃圾产生量按1.0kg</w:t>
            </w:r>
            <w:r>
              <w:rPr>
                <w:rFonts w:hint="eastAsia" w:cs="Times New Roman"/>
                <w:color w:val="auto"/>
                <w:lang w:val="en-US" w:eastAsia="zh-CN"/>
              </w:rPr>
              <w:t>/</w:t>
            </w:r>
            <w:r>
              <w:rPr>
                <w:rFonts w:hint="eastAsia"/>
                <w:color w:val="auto"/>
                <w:lang w:val="en-US" w:eastAsia="zh-CN"/>
              </w:rPr>
              <w:t>人·d计，年工作300天，则本项目生活垃圾产生量为6t</w:t>
            </w:r>
            <w:r>
              <w:rPr>
                <w:rFonts w:hint="eastAsia" w:cs="Times New Roman"/>
                <w:color w:val="auto"/>
                <w:lang w:val="en-US" w:eastAsia="zh-CN"/>
              </w:rPr>
              <w:t>/</w:t>
            </w:r>
            <w:r>
              <w:rPr>
                <w:rFonts w:hint="eastAsia"/>
                <w:color w:val="auto"/>
                <w:lang w:val="en-US" w:eastAsia="zh-CN"/>
              </w:rPr>
              <w:t>a，收集后</w:t>
            </w:r>
            <w:r>
              <w:rPr>
                <w:rFonts w:hint="default"/>
                <w:color w:val="auto"/>
                <w:lang w:val="en-US" w:eastAsia="zh-CN"/>
              </w:rPr>
              <w:t>交由</w:t>
            </w:r>
            <w:r>
              <w:rPr>
                <w:rFonts w:hint="eastAsia"/>
                <w:color w:val="auto"/>
                <w:lang w:val="en-US" w:eastAsia="zh-CN"/>
              </w:rPr>
              <w:t>环卫部门定期清运处理。</w:t>
            </w:r>
          </w:p>
          <w:p>
            <w:pPr>
              <w:ind w:firstLine="480" w:firstLineChars="200"/>
              <w:rPr>
                <w:rFonts w:hint="eastAsia"/>
                <w:color w:val="auto"/>
                <w:lang w:val="en-US" w:eastAsia="zh-CN"/>
              </w:rPr>
            </w:pPr>
            <w:r>
              <w:rPr>
                <w:rFonts w:hint="eastAsia"/>
                <w:color w:val="auto"/>
                <w:lang w:val="en-US" w:eastAsia="zh-CN"/>
              </w:rPr>
              <w:t>综上，本项目固体废物产生情况汇总见表4-</w:t>
            </w:r>
            <w:r>
              <w:rPr>
                <w:rFonts w:hint="default"/>
                <w:color w:val="auto"/>
                <w:lang w:eastAsia="zh-CN"/>
              </w:rPr>
              <w:fldChar w:fldCharType="begin"/>
            </w:r>
            <w:r>
              <w:rPr>
                <w:rFonts w:hint="default"/>
                <w:color w:val="auto"/>
                <w:lang w:eastAsia="zh-CN"/>
              </w:rPr>
              <w:instrText xml:space="preserve"> SEQ 4- </w:instrText>
            </w:r>
            <w:r>
              <w:rPr>
                <w:rFonts w:hint="default"/>
                <w:color w:val="auto"/>
                <w:lang w:eastAsia="zh-CN"/>
              </w:rPr>
              <w:fldChar w:fldCharType="separate"/>
            </w:r>
            <w:r>
              <w:rPr>
                <w:rFonts w:hint="default"/>
                <w:color w:val="auto"/>
                <w:lang w:eastAsia="zh-CN"/>
              </w:rPr>
              <w:t>12</w:t>
            </w:r>
            <w:r>
              <w:rPr>
                <w:rFonts w:hint="default"/>
                <w:color w:val="auto"/>
                <w:lang w:eastAsia="zh-CN"/>
              </w:rPr>
              <w:fldChar w:fldCharType="end"/>
            </w:r>
            <w:r>
              <w:rPr>
                <w:rFonts w:hint="eastAsia"/>
                <w:color w:val="auto"/>
                <w:lang w:eastAsia="zh-CN"/>
              </w:rPr>
              <w:t>。</w:t>
            </w:r>
            <w:r>
              <w:rPr>
                <w:rFonts w:hint="eastAsia"/>
                <w:color w:val="auto"/>
                <w:lang w:val="en-US" w:eastAsia="zh-CN"/>
              </w:rPr>
              <w:t>由专业人士负责定期更换，更换后交由厂家回收综合利用。</w:t>
            </w:r>
          </w:p>
          <w:p>
            <w:pPr>
              <w:pStyle w:val="10"/>
              <w:bidi w:val="0"/>
              <w:rPr>
                <w:rFonts w:hint="eastAsia"/>
                <w:color w:val="auto"/>
                <w:lang w:val="en-US" w:eastAsia="zh-CN"/>
              </w:rPr>
            </w:pPr>
            <w:r>
              <w:rPr>
                <w:rFonts w:hint="eastAsia"/>
                <w:color w:val="auto"/>
                <w:lang w:val="en-US" w:eastAsia="zh-CN"/>
              </w:rPr>
              <w:t>表4-</w:t>
            </w:r>
            <w:r>
              <w:rPr>
                <w:rFonts w:hint="default"/>
                <w:color w:val="auto"/>
                <w:lang w:eastAsia="zh-CN"/>
              </w:rPr>
              <w:fldChar w:fldCharType="begin"/>
            </w:r>
            <w:r>
              <w:rPr>
                <w:rFonts w:hint="default"/>
                <w:color w:val="auto"/>
                <w:lang w:eastAsia="zh-CN"/>
              </w:rPr>
              <w:instrText xml:space="preserve"> SEQ 表4- </w:instrText>
            </w:r>
            <w:r>
              <w:rPr>
                <w:rFonts w:hint="default"/>
                <w:color w:val="auto"/>
                <w:lang w:eastAsia="zh-CN"/>
              </w:rPr>
              <w:fldChar w:fldCharType="separate"/>
            </w:r>
            <w:r>
              <w:rPr>
                <w:rFonts w:hint="default"/>
                <w:color w:val="auto"/>
                <w:lang w:eastAsia="zh-CN"/>
              </w:rPr>
              <w:t>12</w:t>
            </w:r>
            <w:r>
              <w:rPr>
                <w:rFonts w:hint="default"/>
                <w:color w:val="auto"/>
                <w:lang w:eastAsia="zh-CN"/>
              </w:rPr>
              <w:fldChar w:fldCharType="end"/>
            </w:r>
            <w:r>
              <w:rPr>
                <w:rFonts w:hint="eastAsia"/>
                <w:color w:val="auto"/>
                <w:lang w:val="en-US" w:eastAsia="zh-CN"/>
              </w:rPr>
              <w:t xml:space="preserve">  项目固体废物产生处置情况一览表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75"/>
              <w:gridCol w:w="720"/>
              <w:gridCol w:w="735"/>
              <w:gridCol w:w="1560"/>
              <w:gridCol w:w="645"/>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5" w:type="dxa"/>
                  <w:vAlign w:val="center"/>
                </w:tcPr>
                <w:p>
                  <w:pPr>
                    <w:pStyle w:val="9"/>
                    <w:widowControl w:val="0"/>
                    <w:bidi w:val="0"/>
                    <w:rPr>
                      <w:rFonts w:hint="eastAsia"/>
                      <w:color w:val="auto"/>
                      <w:lang w:val="en-US" w:eastAsia="zh-CN"/>
                    </w:rPr>
                  </w:pPr>
                  <w:r>
                    <w:rPr>
                      <w:rFonts w:hint="eastAsia"/>
                      <w:color w:val="auto"/>
                      <w:lang w:val="en-US" w:eastAsia="zh-CN"/>
                    </w:rPr>
                    <w:t>产生环节</w:t>
                  </w:r>
                </w:p>
              </w:tc>
              <w:tc>
                <w:tcPr>
                  <w:tcW w:w="1275" w:type="dxa"/>
                  <w:vAlign w:val="center"/>
                </w:tcPr>
                <w:p>
                  <w:pPr>
                    <w:pStyle w:val="9"/>
                    <w:widowControl w:val="0"/>
                    <w:bidi w:val="0"/>
                    <w:rPr>
                      <w:rFonts w:hint="eastAsia"/>
                      <w:color w:val="auto"/>
                      <w:lang w:val="en-US" w:eastAsia="zh-CN"/>
                    </w:rPr>
                  </w:pPr>
                  <w:r>
                    <w:rPr>
                      <w:rFonts w:hint="eastAsia"/>
                      <w:color w:val="auto"/>
                      <w:lang w:val="en-US" w:eastAsia="zh-CN"/>
                    </w:rPr>
                    <w:t>名称</w:t>
                  </w:r>
                </w:p>
              </w:tc>
              <w:tc>
                <w:tcPr>
                  <w:tcW w:w="720" w:type="dxa"/>
                  <w:vAlign w:val="center"/>
                </w:tcPr>
                <w:p>
                  <w:pPr>
                    <w:pStyle w:val="9"/>
                    <w:widowControl w:val="0"/>
                    <w:bidi w:val="0"/>
                    <w:rPr>
                      <w:rFonts w:hint="eastAsia"/>
                      <w:color w:val="auto"/>
                      <w:lang w:val="en-US" w:eastAsia="zh-CN"/>
                    </w:rPr>
                  </w:pPr>
                  <w:r>
                    <w:rPr>
                      <w:rFonts w:hint="eastAsia"/>
                      <w:color w:val="auto"/>
                      <w:lang w:val="en-US" w:eastAsia="zh-CN"/>
                    </w:rPr>
                    <w:t>属性</w:t>
                  </w:r>
                </w:p>
              </w:tc>
              <w:tc>
                <w:tcPr>
                  <w:tcW w:w="735" w:type="dxa"/>
                  <w:vAlign w:val="center"/>
                </w:tcPr>
                <w:p>
                  <w:pPr>
                    <w:pStyle w:val="9"/>
                    <w:widowControl w:val="0"/>
                    <w:bidi w:val="0"/>
                    <w:rPr>
                      <w:rFonts w:hint="eastAsia"/>
                      <w:color w:val="auto"/>
                      <w:lang w:val="en-US" w:eastAsia="zh-CN"/>
                    </w:rPr>
                  </w:pPr>
                  <w:r>
                    <w:rPr>
                      <w:rFonts w:hint="eastAsia"/>
                      <w:color w:val="auto"/>
                      <w:lang w:val="en-US" w:eastAsia="zh-CN"/>
                    </w:rPr>
                    <w:t>产生量t</w:t>
                  </w:r>
                  <w:r>
                    <w:rPr>
                      <w:rFonts w:hint="default" w:ascii="Times New Roman" w:hAnsi="Times New Roman" w:cs="Times New Roman"/>
                      <w:color w:val="auto"/>
                      <w:lang w:val="en-US" w:eastAsia="zh-CN"/>
                    </w:rPr>
                    <w:t>/</w:t>
                  </w:r>
                  <w:r>
                    <w:rPr>
                      <w:rFonts w:hint="eastAsia"/>
                      <w:color w:val="auto"/>
                      <w:lang w:val="en-US" w:eastAsia="zh-CN"/>
                    </w:rPr>
                    <w:t>a</w:t>
                  </w:r>
                </w:p>
              </w:tc>
              <w:tc>
                <w:tcPr>
                  <w:tcW w:w="1560" w:type="dxa"/>
                  <w:vAlign w:val="center"/>
                </w:tcPr>
                <w:p>
                  <w:pPr>
                    <w:pStyle w:val="9"/>
                    <w:widowControl w:val="0"/>
                    <w:bidi w:val="0"/>
                    <w:rPr>
                      <w:rFonts w:hint="eastAsia"/>
                      <w:color w:val="auto"/>
                      <w:lang w:val="en-US" w:eastAsia="zh-CN"/>
                    </w:rPr>
                  </w:pPr>
                  <w:r>
                    <w:rPr>
                      <w:rFonts w:hint="eastAsia"/>
                      <w:color w:val="auto"/>
                      <w:lang w:val="en-US" w:eastAsia="zh-CN"/>
                    </w:rPr>
                    <w:t>代码</w:t>
                  </w:r>
                </w:p>
              </w:tc>
              <w:tc>
                <w:tcPr>
                  <w:tcW w:w="645" w:type="dxa"/>
                  <w:vAlign w:val="center"/>
                </w:tcPr>
                <w:p>
                  <w:pPr>
                    <w:pStyle w:val="9"/>
                    <w:widowControl w:val="0"/>
                    <w:bidi w:val="0"/>
                    <w:rPr>
                      <w:rFonts w:hint="eastAsia"/>
                      <w:color w:val="auto"/>
                      <w:lang w:val="en-US" w:eastAsia="zh-CN"/>
                    </w:rPr>
                  </w:pPr>
                  <w:r>
                    <w:rPr>
                      <w:rFonts w:hint="eastAsia"/>
                      <w:color w:val="auto"/>
                      <w:lang w:val="en-US" w:eastAsia="zh-CN"/>
                    </w:rPr>
                    <w:t>贮存方式</w:t>
                  </w:r>
                </w:p>
              </w:tc>
              <w:tc>
                <w:tcPr>
                  <w:tcW w:w="2183" w:type="dxa"/>
                  <w:vAlign w:val="center"/>
                </w:tcPr>
                <w:p>
                  <w:pPr>
                    <w:pStyle w:val="9"/>
                    <w:widowControl w:val="0"/>
                    <w:bidi w:val="0"/>
                    <w:rPr>
                      <w:rFonts w:hint="eastAsia"/>
                      <w:color w:val="auto"/>
                      <w:lang w:val="en-US" w:eastAsia="zh-CN"/>
                    </w:rPr>
                  </w:pPr>
                  <w:r>
                    <w:rPr>
                      <w:rFonts w:hint="eastAsia"/>
                      <w:color w:val="auto"/>
                      <w:lang w:val="en-US" w:eastAsia="zh-CN"/>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生产</w:t>
                  </w:r>
                </w:p>
              </w:tc>
              <w:tc>
                <w:tcPr>
                  <w:tcW w:w="1275" w:type="dxa"/>
                  <w:vAlign w:val="center"/>
                </w:tcPr>
                <w:p>
                  <w:pPr>
                    <w:pStyle w:val="9"/>
                    <w:widowControl w:val="0"/>
                    <w:bidi w:val="0"/>
                    <w:ind w:firstLine="0" w:firstLineChars="0"/>
                    <w:rPr>
                      <w:rFonts w:hint="default"/>
                      <w:color w:val="auto"/>
                      <w:lang w:val="en-US" w:eastAsia="zh-CN"/>
                    </w:rPr>
                  </w:pPr>
                  <w:r>
                    <w:rPr>
                      <w:rFonts w:hint="eastAsia"/>
                      <w:color w:val="auto"/>
                      <w:vertAlign w:val="baseline"/>
                      <w:lang w:val="en-US" w:eastAsia="zh-CN"/>
                    </w:rPr>
                    <w:t>不合格产品和边角料</w:t>
                  </w:r>
                </w:p>
              </w:tc>
              <w:tc>
                <w:tcPr>
                  <w:tcW w:w="720" w:type="dxa"/>
                  <w:vMerge w:val="restart"/>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16.5</w:t>
                  </w:r>
                </w:p>
              </w:tc>
              <w:tc>
                <w:tcPr>
                  <w:tcW w:w="1560" w:type="dxa"/>
                  <w:vAlign w:val="center"/>
                </w:tcPr>
                <w:p>
                  <w:pPr>
                    <w:pStyle w:val="9"/>
                    <w:bidi w:val="0"/>
                    <w:ind w:firstLine="0" w:firstLineChars="0"/>
                    <w:rPr>
                      <w:rFonts w:hint="eastAsia"/>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39</w:t>
                  </w:r>
                </w:p>
              </w:tc>
              <w:tc>
                <w:tcPr>
                  <w:tcW w:w="645" w:type="dxa"/>
                  <w:vMerge w:val="restart"/>
                  <w:vAlign w:val="center"/>
                </w:tcPr>
                <w:p>
                  <w:pPr>
                    <w:pStyle w:val="9"/>
                    <w:widowControl w:val="0"/>
                    <w:bidi w:val="0"/>
                    <w:ind w:firstLine="0" w:firstLineChars="0"/>
                    <w:jc w:val="center"/>
                    <w:rPr>
                      <w:rFonts w:hint="eastAsia"/>
                      <w:color w:val="auto"/>
                      <w:lang w:val="en-US" w:eastAsia="zh-CN"/>
                    </w:rPr>
                  </w:pPr>
                  <w:r>
                    <w:rPr>
                      <w:rFonts w:hint="eastAsia"/>
                      <w:color w:val="auto"/>
                      <w:vertAlign w:val="baseline"/>
                      <w:lang w:val="en-US" w:eastAsia="zh-CN"/>
                    </w:rPr>
                    <w:t>一般固废暂存间</w:t>
                  </w:r>
                </w:p>
              </w:tc>
              <w:tc>
                <w:tcPr>
                  <w:tcW w:w="2183" w:type="dxa"/>
                  <w:vMerge w:val="restart"/>
                  <w:vAlign w:val="center"/>
                </w:tcPr>
                <w:p>
                  <w:pPr>
                    <w:pStyle w:val="9"/>
                    <w:widowControl w:val="0"/>
                    <w:bidi w:val="0"/>
                    <w:ind w:firstLine="0" w:firstLineChars="0"/>
                    <w:rPr>
                      <w:rFonts w:hint="eastAsia"/>
                      <w:color w:val="auto"/>
                      <w:lang w:val="en-US" w:eastAsia="zh-CN"/>
                    </w:rPr>
                  </w:pPr>
                  <w:r>
                    <w:rPr>
                      <w:rFonts w:hint="eastAsia"/>
                      <w:color w:val="auto"/>
                      <w:lang w:val="en-US" w:eastAsia="zh-CN"/>
                    </w:rPr>
                    <w:t>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生产</w:t>
                  </w:r>
                </w:p>
              </w:tc>
              <w:tc>
                <w:tcPr>
                  <w:tcW w:w="1275" w:type="dxa"/>
                  <w:vAlign w:val="center"/>
                </w:tcPr>
                <w:p>
                  <w:pPr>
                    <w:pStyle w:val="9"/>
                    <w:widowControl w:val="0"/>
                    <w:bidi w:val="0"/>
                    <w:ind w:firstLine="0" w:firstLineChars="0"/>
                    <w:rPr>
                      <w:rFonts w:hint="default"/>
                      <w:color w:val="auto"/>
                      <w:vertAlign w:val="baseline"/>
                      <w:lang w:val="en-US" w:eastAsia="zh-CN"/>
                    </w:rPr>
                  </w:pPr>
                  <w:r>
                    <w:rPr>
                      <w:rFonts w:hint="eastAsia"/>
                      <w:color w:val="auto"/>
                      <w:vertAlign w:val="baseline"/>
                      <w:lang w:val="en-US" w:eastAsia="zh-CN"/>
                    </w:rPr>
                    <w:t>废包装袋</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0.05</w:t>
                  </w:r>
                </w:p>
              </w:tc>
              <w:tc>
                <w:tcPr>
                  <w:tcW w:w="1560" w:type="dxa"/>
                  <w:vAlign w:val="center"/>
                </w:tcPr>
                <w:p>
                  <w:pPr>
                    <w:pStyle w:val="9"/>
                    <w:bidi w:val="0"/>
                    <w:ind w:firstLine="0" w:firstLineChars="0"/>
                    <w:rPr>
                      <w:rFonts w:hint="eastAsia"/>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39</w:t>
                  </w:r>
                </w:p>
              </w:tc>
              <w:tc>
                <w:tcPr>
                  <w:tcW w:w="645" w:type="dxa"/>
                  <w:vMerge w:val="continue"/>
                  <w:vAlign w:val="center"/>
                </w:tcPr>
                <w:p>
                  <w:pPr>
                    <w:pStyle w:val="9"/>
                    <w:widowControl w:val="0"/>
                    <w:bidi w:val="0"/>
                    <w:ind w:firstLine="0" w:firstLineChars="0"/>
                    <w:jc w:val="center"/>
                    <w:rPr>
                      <w:rFonts w:hint="eastAsia"/>
                      <w:color w:val="auto"/>
                      <w:vertAlign w:val="baseline"/>
                      <w:lang w:val="en-US" w:eastAsia="zh-CN"/>
                    </w:rPr>
                  </w:pPr>
                </w:p>
              </w:tc>
              <w:tc>
                <w:tcPr>
                  <w:tcW w:w="2183"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废气处理</w:t>
                  </w:r>
                </w:p>
              </w:tc>
              <w:tc>
                <w:tcPr>
                  <w:tcW w:w="1275" w:type="dxa"/>
                  <w:vAlign w:val="center"/>
                </w:tcPr>
                <w:p>
                  <w:pPr>
                    <w:pStyle w:val="9"/>
                    <w:widowControl w:val="0"/>
                    <w:bidi w:val="0"/>
                    <w:ind w:firstLine="0" w:firstLineChars="0"/>
                    <w:rPr>
                      <w:rFonts w:hint="default"/>
                      <w:color w:val="auto"/>
                      <w:vertAlign w:val="baseline"/>
                      <w:lang w:val="en-US" w:eastAsia="zh-CN"/>
                    </w:rPr>
                  </w:pPr>
                  <w:r>
                    <w:rPr>
                      <w:rFonts w:hint="eastAsia"/>
                      <w:color w:val="auto"/>
                      <w:vertAlign w:val="baseline"/>
                      <w:lang w:val="en-US" w:eastAsia="zh-CN"/>
                    </w:rPr>
                    <w:t>收集的粉尘</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2.219</w:t>
                  </w:r>
                </w:p>
              </w:tc>
              <w:tc>
                <w:tcPr>
                  <w:tcW w:w="1560" w:type="dxa"/>
                  <w:vAlign w:val="center"/>
                </w:tcPr>
                <w:p>
                  <w:pPr>
                    <w:pStyle w:val="9"/>
                    <w:bidi w:val="0"/>
                    <w:ind w:firstLine="0" w:firstLineChars="0"/>
                    <w:rPr>
                      <w:rFonts w:hint="default"/>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66</w:t>
                  </w:r>
                </w:p>
              </w:tc>
              <w:tc>
                <w:tcPr>
                  <w:tcW w:w="645" w:type="dxa"/>
                  <w:vMerge w:val="continue"/>
                  <w:vAlign w:val="center"/>
                </w:tcPr>
                <w:p>
                  <w:pPr>
                    <w:pStyle w:val="9"/>
                    <w:widowControl w:val="0"/>
                    <w:bidi w:val="0"/>
                    <w:ind w:firstLine="0" w:firstLineChars="0"/>
                    <w:jc w:val="center"/>
                    <w:rPr>
                      <w:rFonts w:hint="eastAsia"/>
                      <w:color w:val="auto"/>
                      <w:vertAlign w:val="baseline"/>
                      <w:lang w:val="en-US" w:eastAsia="zh-CN"/>
                    </w:rPr>
                  </w:pPr>
                </w:p>
              </w:tc>
              <w:tc>
                <w:tcPr>
                  <w:tcW w:w="2183"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供热</w:t>
                  </w:r>
                </w:p>
              </w:tc>
              <w:tc>
                <w:tcPr>
                  <w:tcW w:w="1275" w:type="dxa"/>
                  <w:vAlign w:val="center"/>
                </w:tcPr>
                <w:p>
                  <w:pPr>
                    <w:pStyle w:val="9"/>
                    <w:widowControl w:val="0"/>
                    <w:bidi w:val="0"/>
                    <w:ind w:firstLine="0" w:firstLineChars="0"/>
                    <w:rPr>
                      <w:rFonts w:hint="default"/>
                      <w:color w:val="auto"/>
                      <w:vertAlign w:val="baseline"/>
                      <w:lang w:val="en-US" w:eastAsia="zh-CN"/>
                    </w:rPr>
                  </w:pPr>
                  <w:r>
                    <w:rPr>
                      <w:rFonts w:hint="eastAsia"/>
                      <w:color w:val="auto"/>
                      <w:vertAlign w:val="baseline"/>
                      <w:lang w:val="en-US" w:eastAsia="zh-CN"/>
                    </w:rPr>
                    <w:t>生物质锅炉炉渣</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7.2</w:t>
                  </w:r>
                </w:p>
              </w:tc>
              <w:tc>
                <w:tcPr>
                  <w:tcW w:w="1560" w:type="dxa"/>
                  <w:vAlign w:val="center"/>
                </w:tcPr>
                <w:p>
                  <w:pPr>
                    <w:pStyle w:val="9"/>
                    <w:bidi w:val="0"/>
                    <w:ind w:firstLine="0" w:firstLineChars="0"/>
                    <w:rPr>
                      <w:rFonts w:hint="eastAsia"/>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64</w:t>
                  </w:r>
                </w:p>
              </w:tc>
              <w:tc>
                <w:tcPr>
                  <w:tcW w:w="645" w:type="dxa"/>
                  <w:vMerge w:val="continue"/>
                  <w:vAlign w:val="center"/>
                </w:tcPr>
                <w:p>
                  <w:pPr>
                    <w:pStyle w:val="9"/>
                    <w:widowControl w:val="0"/>
                    <w:bidi w:val="0"/>
                    <w:ind w:firstLine="0" w:firstLineChars="0"/>
                    <w:jc w:val="center"/>
                    <w:rPr>
                      <w:rFonts w:hint="eastAsia"/>
                      <w:color w:val="auto"/>
                      <w:vertAlign w:val="baseline"/>
                      <w:lang w:val="en-US" w:eastAsia="zh-CN"/>
                    </w:rPr>
                  </w:pPr>
                </w:p>
              </w:tc>
              <w:tc>
                <w:tcPr>
                  <w:tcW w:w="2183" w:type="dxa"/>
                  <w:vMerge w:val="continue"/>
                  <w:vAlign w:val="center"/>
                </w:tcPr>
                <w:p>
                  <w:pPr>
                    <w:pStyle w:val="9"/>
                    <w:widowControl w:val="0"/>
                    <w:bidi w:val="0"/>
                    <w:ind w:firstLine="0" w:firstLineChars="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软水制备</w:t>
                  </w:r>
                </w:p>
              </w:tc>
              <w:tc>
                <w:tcPr>
                  <w:tcW w:w="1275" w:type="dxa"/>
                  <w:vAlign w:val="center"/>
                </w:tcPr>
                <w:p>
                  <w:pPr>
                    <w:pStyle w:val="9"/>
                    <w:widowControl w:val="0"/>
                    <w:bidi w:val="0"/>
                    <w:ind w:firstLine="0" w:firstLineChars="0"/>
                    <w:rPr>
                      <w:rFonts w:hint="eastAsia"/>
                      <w:color w:val="auto"/>
                      <w:vertAlign w:val="baseline"/>
                      <w:lang w:val="en-US" w:eastAsia="zh-CN"/>
                    </w:rPr>
                  </w:pPr>
                  <w:r>
                    <w:rPr>
                      <w:rFonts w:hint="eastAsia"/>
                      <w:color w:val="auto"/>
                      <w:vertAlign w:val="baseline"/>
                      <w:lang w:val="en-US" w:eastAsia="zh-CN"/>
                    </w:rPr>
                    <w:t>废离子树脂</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0.02</w:t>
                  </w:r>
                </w:p>
              </w:tc>
              <w:tc>
                <w:tcPr>
                  <w:tcW w:w="1560" w:type="dxa"/>
                  <w:vAlign w:val="center"/>
                </w:tcPr>
                <w:p>
                  <w:pPr>
                    <w:pStyle w:val="9"/>
                    <w:bidi w:val="0"/>
                    <w:ind w:firstLine="0" w:firstLineChars="0"/>
                    <w:rPr>
                      <w:rFonts w:hint="eastAsia"/>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39</w:t>
                  </w:r>
                </w:p>
              </w:tc>
              <w:tc>
                <w:tcPr>
                  <w:tcW w:w="645" w:type="dxa"/>
                  <w:vAlign w:val="center"/>
                </w:tcPr>
                <w:p>
                  <w:pPr>
                    <w:pStyle w:val="9"/>
                    <w:widowControl w:val="0"/>
                    <w:bidi w:val="0"/>
                    <w:ind w:firstLine="0" w:firstLineChars="0"/>
                    <w:jc w:val="center"/>
                    <w:rPr>
                      <w:rFonts w:hint="eastAsia"/>
                      <w:color w:val="auto"/>
                      <w:vertAlign w:val="baseline"/>
                      <w:lang w:val="en-US" w:eastAsia="zh-CN"/>
                    </w:rPr>
                  </w:pPr>
                  <w:r>
                    <w:rPr>
                      <w:rFonts w:hint="eastAsia"/>
                      <w:color w:val="auto"/>
                      <w:vertAlign w:val="baseline"/>
                      <w:lang w:val="en-US" w:eastAsia="zh-CN"/>
                    </w:rPr>
                    <w:t>/</w:t>
                  </w:r>
                </w:p>
              </w:tc>
              <w:tc>
                <w:tcPr>
                  <w:tcW w:w="218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由专业人士负责定期更换，更换后交由厂家回收综合利用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废水处理</w:t>
                  </w:r>
                </w:p>
              </w:tc>
              <w:tc>
                <w:tcPr>
                  <w:tcW w:w="1275" w:type="dxa"/>
                  <w:vAlign w:val="center"/>
                </w:tcPr>
                <w:p>
                  <w:pPr>
                    <w:pStyle w:val="9"/>
                    <w:widowControl w:val="0"/>
                    <w:bidi w:val="0"/>
                    <w:ind w:firstLine="0" w:firstLineChars="0"/>
                    <w:rPr>
                      <w:rFonts w:hint="default"/>
                      <w:color w:val="auto"/>
                      <w:vertAlign w:val="baseline"/>
                      <w:lang w:val="en-US" w:eastAsia="zh-CN"/>
                    </w:rPr>
                  </w:pPr>
                  <w:r>
                    <w:rPr>
                      <w:rFonts w:hint="eastAsia"/>
                      <w:color w:val="auto"/>
                      <w:vertAlign w:val="baseline"/>
                      <w:lang w:val="en-US" w:eastAsia="zh-CN"/>
                    </w:rPr>
                    <w:t>沉淀池沉渣</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0.078</w:t>
                  </w:r>
                </w:p>
              </w:tc>
              <w:tc>
                <w:tcPr>
                  <w:tcW w:w="1560" w:type="dxa"/>
                  <w:vAlign w:val="center"/>
                </w:tcPr>
                <w:p>
                  <w:pPr>
                    <w:pStyle w:val="9"/>
                    <w:bidi w:val="0"/>
                    <w:ind w:firstLine="0" w:firstLineChars="0"/>
                    <w:rPr>
                      <w:rFonts w:hint="default"/>
                      <w:color w:val="auto"/>
                      <w:lang w:val="en-US" w:eastAsia="zh-CN"/>
                    </w:rPr>
                  </w:pPr>
                  <w:r>
                    <w:rPr>
                      <w:rFonts w:hint="eastAsia"/>
                      <w:color w:val="auto"/>
                      <w:lang w:val="en-US" w:eastAsia="zh-CN"/>
                    </w:rPr>
                    <w:t>130</w:t>
                  </w:r>
                  <w:r>
                    <w:rPr>
                      <w:rFonts w:hint="eastAsia"/>
                      <w:color w:val="auto"/>
                    </w:rPr>
                    <w:t>-</w:t>
                  </w:r>
                  <w:r>
                    <w:rPr>
                      <w:rFonts w:hint="eastAsia"/>
                      <w:color w:val="auto"/>
                      <w:lang w:val="en-US" w:eastAsia="zh-CN"/>
                    </w:rPr>
                    <w:t>999</w:t>
                  </w:r>
                  <w:r>
                    <w:rPr>
                      <w:rFonts w:hint="eastAsia"/>
                      <w:color w:val="auto"/>
                    </w:rPr>
                    <w:t>-</w:t>
                  </w:r>
                  <w:r>
                    <w:rPr>
                      <w:rFonts w:hint="eastAsia"/>
                      <w:color w:val="auto"/>
                      <w:lang w:val="en-US" w:eastAsia="zh-CN"/>
                    </w:rPr>
                    <w:t>99</w:t>
                  </w:r>
                </w:p>
              </w:tc>
              <w:tc>
                <w:tcPr>
                  <w:tcW w:w="645" w:type="dxa"/>
                  <w:vAlign w:val="center"/>
                </w:tcPr>
                <w:p>
                  <w:pPr>
                    <w:pStyle w:val="9"/>
                    <w:widowControl w:val="0"/>
                    <w:bidi w:val="0"/>
                    <w:ind w:firstLine="0" w:firstLineChars="0"/>
                    <w:jc w:val="center"/>
                    <w:rPr>
                      <w:rFonts w:hint="default"/>
                      <w:color w:val="auto"/>
                      <w:vertAlign w:val="baseline"/>
                      <w:lang w:val="en-US" w:eastAsia="zh-CN"/>
                    </w:rPr>
                  </w:pPr>
                  <w:r>
                    <w:rPr>
                      <w:rFonts w:hint="eastAsia"/>
                      <w:color w:val="auto"/>
                      <w:vertAlign w:val="baseline"/>
                      <w:lang w:val="en-US" w:eastAsia="zh-CN"/>
                    </w:rPr>
                    <w:t>/</w:t>
                  </w:r>
                </w:p>
              </w:tc>
              <w:tc>
                <w:tcPr>
                  <w:tcW w:w="218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定期清掏，清掏后委托环卫部门清运处理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vAlign w:val="center"/>
                </w:tcPr>
                <w:p>
                  <w:pPr>
                    <w:pStyle w:val="9"/>
                    <w:widowControl w:val="0"/>
                    <w:bidi w:val="0"/>
                    <w:ind w:firstLine="0" w:firstLineChars="0"/>
                    <w:rPr>
                      <w:rFonts w:hint="default"/>
                      <w:color w:val="auto"/>
                      <w:lang w:val="en-US" w:eastAsia="zh-CN"/>
                    </w:rPr>
                  </w:pPr>
                  <w:r>
                    <w:rPr>
                      <w:rFonts w:hint="eastAsia"/>
                      <w:color w:val="auto"/>
                      <w:lang w:val="en-US" w:eastAsia="zh-CN"/>
                    </w:rPr>
                    <w:t>设备维护、维修</w:t>
                  </w:r>
                </w:p>
              </w:tc>
              <w:tc>
                <w:tcPr>
                  <w:tcW w:w="127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废润滑油</w:t>
                  </w:r>
                </w:p>
              </w:tc>
              <w:tc>
                <w:tcPr>
                  <w:tcW w:w="720" w:type="dxa"/>
                  <w:vMerge w:val="restart"/>
                  <w:vAlign w:val="center"/>
                </w:tcPr>
                <w:p>
                  <w:pPr>
                    <w:pStyle w:val="9"/>
                    <w:widowControl w:val="0"/>
                    <w:bidi w:val="0"/>
                    <w:ind w:firstLine="0" w:firstLineChars="0"/>
                    <w:rPr>
                      <w:rFonts w:hint="eastAsia"/>
                      <w:color w:val="auto"/>
                      <w:lang w:val="en-US" w:eastAsia="zh-CN"/>
                    </w:rPr>
                  </w:pPr>
                  <w:r>
                    <w:rPr>
                      <w:rFonts w:hint="eastAsia"/>
                      <w:color w:val="auto"/>
                      <w:lang w:val="en-US" w:eastAsia="zh-CN"/>
                    </w:rPr>
                    <w:t>危险废物</w:t>
                  </w:r>
                </w:p>
              </w:tc>
              <w:tc>
                <w:tcPr>
                  <w:tcW w:w="735" w:type="dxa"/>
                  <w:vMerge w:val="restart"/>
                  <w:vAlign w:val="center"/>
                </w:tcPr>
                <w:p>
                  <w:pPr>
                    <w:pStyle w:val="9"/>
                    <w:widowControl w:val="0"/>
                    <w:bidi w:val="0"/>
                    <w:ind w:firstLine="0" w:firstLineChars="0"/>
                    <w:rPr>
                      <w:rFonts w:hint="default"/>
                      <w:color w:val="auto"/>
                      <w:lang w:val="en-US" w:eastAsia="zh-CN"/>
                    </w:rPr>
                  </w:pPr>
                  <w:r>
                    <w:rPr>
                      <w:rFonts w:hint="eastAsia"/>
                      <w:color w:val="auto"/>
                      <w:lang w:val="en-US" w:eastAsia="zh-CN"/>
                    </w:rPr>
                    <w:t>0.02</w:t>
                  </w:r>
                </w:p>
              </w:tc>
              <w:tc>
                <w:tcPr>
                  <w:tcW w:w="1560" w:type="dxa"/>
                  <w:vMerge w:val="restart"/>
                  <w:vAlign w:val="center"/>
                </w:tcPr>
                <w:p>
                  <w:pPr>
                    <w:pStyle w:val="9"/>
                    <w:bidi w:val="0"/>
                    <w:rPr>
                      <w:rFonts w:hint="default"/>
                      <w:color w:val="auto"/>
                      <w:lang w:val="en-US" w:eastAsia="zh-CN"/>
                    </w:rPr>
                  </w:pPr>
                  <w:r>
                    <w:rPr>
                      <w:rFonts w:hint="eastAsia"/>
                      <w:color w:val="auto"/>
                      <w:lang w:val="en-US" w:eastAsia="zh-CN"/>
                    </w:rPr>
                    <w:t>HW49（900-041-49）</w:t>
                  </w:r>
                </w:p>
              </w:tc>
              <w:tc>
                <w:tcPr>
                  <w:tcW w:w="645" w:type="dxa"/>
                  <w:vMerge w:val="restart"/>
                  <w:vAlign w:val="center"/>
                </w:tcPr>
                <w:p>
                  <w:pPr>
                    <w:pStyle w:val="9"/>
                    <w:bidi w:val="0"/>
                    <w:rPr>
                      <w:rFonts w:hint="eastAsia"/>
                      <w:color w:val="auto"/>
                      <w:lang w:val="en-US" w:eastAsia="zh-CN"/>
                    </w:rPr>
                  </w:pPr>
                  <w:r>
                    <w:rPr>
                      <w:rFonts w:hint="eastAsia"/>
                      <w:color w:val="auto"/>
                      <w:lang w:val="en-US" w:eastAsia="zh-CN"/>
                    </w:rPr>
                    <w:t>/</w:t>
                  </w:r>
                </w:p>
              </w:tc>
              <w:tc>
                <w:tcPr>
                  <w:tcW w:w="2183" w:type="dxa"/>
                  <w:vAlign w:val="center"/>
                </w:tcPr>
                <w:p>
                  <w:pPr>
                    <w:pStyle w:val="9"/>
                    <w:widowControl w:val="0"/>
                    <w:bidi w:val="0"/>
                    <w:ind w:firstLine="0" w:firstLineChars="0"/>
                    <w:rPr>
                      <w:rFonts w:hint="default"/>
                      <w:color w:val="auto"/>
                      <w:lang w:val="en-US" w:eastAsia="zh-CN"/>
                    </w:rPr>
                  </w:pPr>
                  <w:r>
                    <w:rPr>
                      <w:rFonts w:hint="eastAsia"/>
                      <w:color w:val="auto"/>
                      <w:lang w:val="en-US" w:eastAsia="zh-CN"/>
                    </w:rPr>
                    <w:t>产生量较少，作为机械设备润滑使用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9"/>
                    <w:widowControl w:val="0"/>
                    <w:bidi w:val="0"/>
                    <w:ind w:firstLine="0" w:firstLineChars="0"/>
                    <w:rPr>
                      <w:rFonts w:hint="eastAsia"/>
                      <w:color w:val="auto"/>
                      <w:lang w:val="en-US" w:eastAsia="zh-CN"/>
                    </w:rPr>
                  </w:pPr>
                </w:p>
              </w:tc>
              <w:tc>
                <w:tcPr>
                  <w:tcW w:w="127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废润滑油</w:t>
                  </w:r>
                </w:p>
              </w:tc>
              <w:tc>
                <w:tcPr>
                  <w:tcW w:w="720" w:type="dxa"/>
                  <w:vMerge w:val="continue"/>
                  <w:vAlign w:val="center"/>
                </w:tcPr>
                <w:p>
                  <w:pPr>
                    <w:pStyle w:val="9"/>
                    <w:widowControl w:val="0"/>
                    <w:bidi w:val="0"/>
                    <w:ind w:firstLine="0" w:firstLineChars="0"/>
                    <w:rPr>
                      <w:rFonts w:hint="eastAsia"/>
                      <w:color w:val="auto"/>
                      <w:lang w:val="en-US" w:eastAsia="zh-CN"/>
                    </w:rPr>
                  </w:pPr>
                </w:p>
              </w:tc>
              <w:tc>
                <w:tcPr>
                  <w:tcW w:w="735" w:type="dxa"/>
                  <w:vMerge w:val="continue"/>
                  <w:vAlign w:val="center"/>
                </w:tcPr>
                <w:p>
                  <w:pPr>
                    <w:pStyle w:val="9"/>
                    <w:widowControl w:val="0"/>
                    <w:bidi w:val="0"/>
                    <w:ind w:firstLine="0" w:firstLineChars="0"/>
                    <w:rPr>
                      <w:rFonts w:hint="eastAsia"/>
                      <w:color w:val="auto"/>
                      <w:lang w:val="en-US" w:eastAsia="zh-CN"/>
                    </w:rPr>
                  </w:pPr>
                </w:p>
              </w:tc>
              <w:tc>
                <w:tcPr>
                  <w:tcW w:w="1560" w:type="dxa"/>
                  <w:vMerge w:val="continue"/>
                  <w:vAlign w:val="center"/>
                </w:tcPr>
                <w:p>
                  <w:pPr>
                    <w:pStyle w:val="9"/>
                    <w:bidi w:val="0"/>
                    <w:rPr>
                      <w:rFonts w:hint="eastAsia"/>
                      <w:color w:val="auto"/>
                      <w:lang w:val="en-US" w:eastAsia="zh-CN"/>
                    </w:rPr>
                  </w:pPr>
                </w:p>
              </w:tc>
              <w:tc>
                <w:tcPr>
                  <w:tcW w:w="645" w:type="dxa"/>
                  <w:vMerge w:val="continue"/>
                  <w:vAlign w:val="center"/>
                </w:tcPr>
                <w:p>
                  <w:pPr>
                    <w:pStyle w:val="9"/>
                    <w:bidi w:val="0"/>
                    <w:rPr>
                      <w:rFonts w:hint="eastAsia"/>
                      <w:color w:val="auto"/>
                      <w:lang w:val="en-US" w:eastAsia="zh-CN"/>
                    </w:rPr>
                  </w:pPr>
                </w:p>
              </w:tc>
              <w:tc>
                <w:tcPr>
                  <w:tcW w:w="2183"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检修完成后交由供应商回收综合利用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5" w:type="dxa"/>
                  <w:vAlign w:val="center"/>
                </w:tcPr>
                <w:p>
                  <w:pPr>
                    <w:pStyle w:val="9"/>
                    <w:widowControl w:val="0"/>
                    <w:bidi w:val="0"/>
                    <w:ind w:firstLine="0" w:firstLineChars="0"/>
                    <w:rPr>
                      <w:rFonts w:hint="eastAsia"/>
                      <w:color w:val="auto"/>
                      <w:lang w:val="en-US" w:eastAsia="zh-CN"/>
                    </w:rPr>
                  </w:pPr>
                  <w:r>
                    <w:rPr>
                      <w:rFonts w:hint="eastAsia"/>
                      <w:color w:val="auto"/>
                      <w:lang w:val="en-US" w:eastAsia="zh-CN"/>
                    </w:rPr>
                    <w:t>日常办公</w:t>
                  </w:r>
                </w:p>
              </w:tc>
              <w:tc>
                <w:tcPr>
                  <w:tcW w:w="1275" w:type="dxa"/>
                  <w:vAlign w:val="center"/>
                </w:tcPr>
                <w:p>
                  <w:pPr>
                    <w:pStyle w:val="9"/>
                    <w:bidi w:val="0"/>
                    <w:ind w:firstLine="0" w:firstLineChars="0"/>
                    <w:rPr>
                      <w:rFonts w:hint="eastAsia"/>
                      <w:color w:val="auto"/>
                      <w:lang w:val="en-US" w:eastAsia="zh-CN"/>
                    </w:rPr>
                  </w:pPr>
                  <w:r>
                    <w:rPr>
                      <w:rFonts w:hint="eastAsia"/>
                      <w:color w:val="auto"/>
                      <w:lang w:val="en-US" w:eastAsia="zh-CN"/>
                    </w:rPr>
                    <w:t>生活垃圾</w:t>
                  </w:r>
                </w:p>
              </w:tc>
              <w:tc>
                <w:tcPr>
                  <w:tcW w:w="720" w:type="dxa"/>
                  <w:vAlign w:val="center"/>
                </w:tcPr>
                <w:p>
                  <w:pPr>
                    <w:pStyle w:val="9"/>
                    <w:bidi w:val="0"/>
                    <w:ind w:firstLine="0" w:firstLineChars="0"/>
                    <w:rPr>
                      <w:rFonts w:hint="eastAsia"/>
                      <w:color w:val="auto"/>
                      <w:lang w:val="en-US" w:eastAsia="zh-CN"/>
                    </w:rPr>
                  </w:pPr>
                  <w:r>
                    <w:rPr>
                      <w:rFonts w:hint="eastAsia"/>
                      <w:color w:val="auto"/>
                      <w:lang w:val="en-US" w:eastAsia="zh-CN"/>
                    </w:rPr>
                    <w:t>生活垃圾</w:t>
                  </w:r>
                </w:p>
              </w:tc>
              <w:tc>
                <w:tcPr>
                  <w:tcW w:w="735" w:type="dxa"/>
                  <w:vAlign w:val="center"/>
                </w:tcPr>
                <w:p>
                  <w:pPr>
                    <w:pStyle w:val="9"/>
                    <w:bidi w:val="0"/>
                    <w:ind w:firstLine="0" w:firstLineChars="0"/>
                    <w:rPr>
                      <w:rFonts w:hint="default"/>
                      <w:color w:val="auto"/>
                      <w:lang w:val="en-US" w:eastAsia="zh-CN"/>
                    </w:rPr>
                  </w:pPr>
                  <w:r>
                    <w:rPr>
                      <w:rFonts w:hint="eastAsia"/>
                      <w:color w:val="auto"/>
                      <w:lang w:val="en-US" w:eastAsia="zh-CN"/>
                    </w:rPr>
                    <w:t>6</w:t>
                  </w:r>
                </w:p>
              </w:tc>
              <w:tc>
                <w:tcPr>
                  <w:tcW w:w="1560" w:type="dxa"/>
                  <w:vAlign w:val="center"/>
                </w:tcPr>
                <w:p>
                  <w:pPr>
                    <w:pStyle w:val="9"/>
                    <w:bidi w:val="0"/>
                    <w:rPr>
                      <w:rFonts w:hint="default"/>
                      <w:color w:val="auto"/>
                      <w:lang w:val="en-US" w:eastAsia="zh-CN"/>
                    </w:rPr>
                  </w:pPr>
                  <w:r>
                    <w:rPr>
                      <w:rFonts w:hint="eastAsia"/>
                      <w:color w:val="auto"/>
                      <w:lang w:val="en-US" w:eastAsia="zh-CN"/>
                    </w:rPr>
                    <w:t>/</w:t>
                  </w:r>
                </w:p>
              </w:tc>
              <w:tc>
                <w:tcPr>
                  <w:tcW w:w="645" w:type="dxa"/>
                  <w:vAlign w:val="center"/>
                </w:tcPr>
                <w:p>
                  <w:pPr>
                    <w:pStyle w:val="9"/>
                    <w:bidi w:val="0"/>
                    <w:rPr>
                      <w:rFonts w:hint="default"/>
                      <w:color w:val="auto"/>
                      <w:lang w:val="en-US" w:eastAsia="zh-CN"/>
                    </w:rPr>
                  </w:pPr>
                  <w:r>
                    <w:rPr>
                      <w:rFonts w:hint="eastAsia"/>
                      <w:color w:val="auto"/>
                      <w:lang w:val="en-US" w:eastAsia="zh-CN"/>
                    </w:rPr>
                    <w:t>垃圾桶</w:t>
                  </w:r>
                </w:p>
              </w:tc>
              <w:tc>
                <w:tcPr>
                  <w:tcW w:w="2183" w:type="dxa"/>
                  <w:vAlign w:val="center"/>
                </w:tcPr>
                <w:p>
                  <w:pPr>
                    <w:pStyle w:val="9"/>
                    <w:bidi w:val="0"/>
                    <w:ind w:firstLine="0" w:firstLineChars="0"/>
                    <w:rPr>
                      <w:rFonts w:hint="default"/>
                      <w:color w:val="auto"/>
                      <w:lang w:val="en-US" w:eastAsia="zh-CN"/>
                    </w:rPr>
                  </w:pPr>
                  <w:r>
                    <w:rPr>
                      <w:rFonts w:hint="default"/>
                      <w:color w:val="auto"/>
                      <w:lang w:val="en-US" w:eastAsia="zh-CN"/>
                    </w:rPr>
                    <w:t>交由环卫部门定期清运处理</w:t>
                  </w:r>
                </w:p>
              </w:tc>
            </w:tr>
          </w:tbl>
          <w:p>
            <w:pPr>
              <w:pStyle w:val="9"/>
              <w:rPr>
                <w:rFonts w:hint="default"/>
                <w:lang w:val="en-US" w:eastAsia="zh-CN"/>
              </w:rPr>
            </w:pPr>
          </w:p>
          <w:p>
            <w:pPr>
              <w:bidi w:val="0"/>
              <w:rPr>
                <w:rFonts w:hint="default"/>
                <w:color w:val="auto"/>
                <w:lang w:val="en-US" w:eastAsia="zh-CN"/>
              </w:rPr>
            </w:pPr>
            <w:r>
              <w:rPr>
                <w:rFonts w:hint="eastAsia"/>
                <w:color w:val="auto"/>
                <w:lang w:val="en-US" w:eastAsia="zh-CN"/>
              </w:rPr>
              <w:t>（2）固体</w:t>
            </w:r>
            <w:r>
              <w:rPr>
                <w:rFonts w:hint="default"/>
                <w:color w:val="auto"/>
                <w:lang w:val="en-US" w:eastAsia="zh-CN"/>
              </w:rPr>
              <w:t>废物环境影响分析和保护措施</w:t>
            </w:r>
          </w:p>
          <w:p>
            <w:pPr>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color w:val="auto"/>
              </w:rPr>
              <w:t>①</w:t>
            </w:r>
            <w:r>
              <w:rPr>
                <w:rFonts w:hint="default"/>
                <w:color w:val="auto"/>
                <w:lang w:val="en-US" w:eastAsia="zh-CN"/>
              </w:rPr>
              <w:fldChar w:fldCharType="end"/>
            </w:r>
            <w:r>
              <w:rPr>
                <w:rFonts w:hint="eastAsia"/>
                <w:color w:val="auto"/>
                <w:lang w:val="en-US" w:eastAsia="zh-CN"/>
              </w:rPr>
              <w:t>一般工业固体废物</w:t>
            </w:r>
          </w:p>
          <w:p>
            <w:pPr>
              <w:bidi w:val="0"/>
              <w:rPr>
                <w:rFonts w:hint="default"/>
                <w:color w:val="auto"/>
                <w:lang w:val="en-US" w:eastAsia="zh-CN"/>
              </w:rPr>
            </w:pPr>
            <w:r>
              <w:rPr>
                <w:rFonts w:hint="eastAsia"/>
                <w:color w:val="auto"/>
                <w:lang w:val="en-US" w:eastAsia="zh-CN"/>
              </w:rPr>
              <w:t>本</w:t>
            </w:r>
            <w:r>
              <w:rPr>
                <w:rFonts w:hint="default"/>
                <w:color w:val="auto"/>
                <w:lang w:val="en-US" w:eastAsia="zh-CN"/>
              </w:rPr>
              <w:t>项目</w:t>
            </w:r>
            <w:r>
              <w:rPr>
                <w:rFonts w:hint="eastAsia"/>
                <w:color w:val="auto"/>
                <w:lang w:val="en-US" w:eastAsia="zh-CN"/>
              </w:rPr>
              <w:t>拟在厂内设置一般固废暂存间，占地面积约为10m</w:t>
            </w:r>
            <w:r>
              <w:rPr>
                <w:rFonts w:hint="eastAsia"/>
                <w:color w:val="auto"/>
                <w:vertAlign w:val="superscript"/>
                <w:lang w:val="en-US" w:eastAsia="zh-CN"/>
              </w:rPr>
              <w:t>2</w:t>
            </w:r>
            <w:r>
              <w:rPr>
                <w:rFonts w:hint="eastAsia"/>
                <w:color w:val="auto"/>
                <w:vertAlign w:val="baseline"/>
                <w:lang w:val="en-US" w:eastAsia="zh-CN"/>
              </w:rPr>
              <w:t>，</w:t>
            </w:r>
            <w:r>
              <w:rPr>
                <w:rFonts w:hint="eastAsia"/>
                <w:color w:val="auto"/>
                <w:lang w:val="en-US" w:eastAsia="zh-CN"/>
              </w:rPr>
              <w:t>暂存收集的</w:t>
            </w:r>
            <w:r>
              <w:rPr>
                <w:rFonts w:hint="eastAsia"/>
                <w:color w:val="auto"/>
                <w:vertAlign w:val="baseline"/>
                <w:lang w:val="en-US" w:eastAsia="zh-CN"/>
              </w:rPr>
              <w:t>不合格产品、边角料、废包装袋、粉尘</w:t>
            </w:r>
            <w:r>
              <w:rPr>
                <w:rFonts w:hint="eastAsia"/>
                <w:color w:val="auto"/>
                <w:lang w:val="en-US" w:eastAsia="zh-CN"/>
              </w:rPr>
              <w:t>和</w:t>
            </w:r>
            <w:r>
              <w:rPr>
                <w:rFonts w:hint="eastAsia"/>
                <w:color w:val="auto"/>
                <w:vertAlign w:val="baseline"/>
                <w:lang w:val="en-US" w:eastAsia="zh-CN"/>
              </w:rPr>
              <w:t>生物质锅炉炉渣</w:t>
            </w:r>
            <w:r>
              <w:rPr>
                <w:rFonts w:hint="eastAsia"/>
                <w:color w:val="auto"/>
                <w:lang w:val="en-US" w:eastAsia="zh-CN"/>
              </w:rPr>
              <w:t>，定期外售综合利用。项目生产过程中产生的其他一般工业固体废物，</w:t>
            </w:r>
            <w:r>
              <w:rPr>
                <w:rFonts w:hint="eastAsia"/>
                <w:color w:val="auto"/>
                <w:vertAlign w:val="baseline"/>
                <w:lang w:val="en-US" w:eastAsia="zh-CN"/>
              </w:rPr>
              <w:t>废离子树脂</w:t>
            </w:r>
            <w:r>
              <w:rPr>
                <w:rFonts w:hint="eastAsia"/>
                <w:color w:val="auto"/>
                <w:lang w:val="en-US" w:eastAsia="zh-CN"/>
              </w:rPr>
              <w:t>由专业人士负责定期更换，更换后交由厂家回收综合利用；</w:t>
            </w:r>
            <w:r>
              <w:rPr>
                <w:rFonts w:hint="eastAsia"/>
                <w:color w:val="auto"/>
                <w:vertAlign w:val="baseline"/>
                <w:lang w:val="en-US" w:eastAsia="zh-CN"/>
              </w:rPr>
              <w:t>沉淀池沉渣</w:t>
            </w:r>
            <w:r>
              <w:rPr>
                <w:rFonts w:hint="eastAsia"/>
                <w:color w:val="auto"/>
                <w:lang w:val="en-US" w:eastAsia="zh-CN"/>
              </w:rPr>
              <w:t>定期清掏，清掏后委托环卫部门清运处理。</w:t>
            </w:r>
          </w:p>
          <w:p>
            <w:pPr>
              <w:bidi w:val="0"/>
              <w:rPr>
                <w:rFonts w:hint="eastAsia"/>
                <w:color w:val="auto"/>
                <w:lang w:val="en-US" w:eastAsia="zh-CN"/>
              </w:rPr>
            </w:pPr>
            <w:r>
              <w:rPr>
                <w:rFonts w:hint="eastAsia"/>
                <w:color w:val="auto"/>
                <w:lang w:val="en-US" w:eastAsia="zh-CN"/>
              </w:rPr>
              <w:t>本项目一般固废暂间将严格按照《一般工业固体废物贮存和填埋污染控制标准》（GB18599-2020）要求规范化建设，应选在防渗性能好的地基上，采取防扬散、防流失、防渗漏或者其他防止污染环境的措施，不得擅自倾倒、暂存、丢弃、遗撒固体废物，贮存、处置场地按《环境保护图形标志－固体废物贮存（处置）场》（GB15562.2-1995，含2023修改单）设置环境保护图形标志。</w:t>
            </w:r>
          </w:p>
          <w:p>
            <w:pPr>
              <w:bidi w:val="0"/>
              <w:rPr>
                <w:rFonts w:hint="eastAsia"/>
                <w:color w:val="auto"/>
                <w:lang w:val="en-US" w:eastAsia="zh-CN"/>
              </w:rPr>
            </w:pPr>
            <w:r>
              <w:rPr>
                <w:rFonts w:hint="eastAsia"/>
                <w:color w:val="auto"/>
                <w:lang w:val="en-US" w:eastAsia="zh-CN"/>
              </w:rPr>
              <w:t>同时，根据《中华人民共和国固体废物污染环境防治法》（中华人民共和国主席令第四十三号）及《一般工业固体废物管理台账制定指南（试行）》（公告2021年第82号），产生工业固体废物的单位还应做到以下几点要求：</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eastAsia"/>
                <w:color w:val="auto"/>
                <w:lang w:val="en-US" w:eastAsia="zh-CN"/>
              </w:rPr>
              <w:t>.建设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ROMAN \* MERGEFORMAT </w:instrText>
            </w:r>
            <w:r>
              <w:rPr>
                <w:rFonts w:hint="eastAsia"/>
                <w:color w:val="auto"/>
                <w:lang w:val="en-US" w:eastAsia="zh-CN"/>
              </w:rPr>
              <w:fldChar w:fldCharType="separate"/>
            </w:r>
            <w:r>
              <w:rPr>
                <w:color w:val="auto"/>
              </w:rPr>
              <w:t>II</w:t>
            </w:r>
            <w:r>
              <w:rPr>
                <w:rFonts w:hint="eastAsia"/>
                <w:color w:val="auto"/>
                <w:lang w:val="en-US" w:eastAsia="zh-CN"/>
              </w:rPr>
              <w:fldChar w:fldCharType="end"/>
            </w:r>
            <w:r>
              <w:rPr>
                <w:rFonts w:hint="eastAsia"/>
                <w:color w:val="auto"/>
                <w:lang w:val="en-US" w:eastAsia="zh-CN"/>
              </w:rPr>
              <w:t>.产废单位应当设立专人负责台账的管理与归档，一般工业固体废物管理台账保存期限不少于5年；</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rPr>
                <w:color w:val="auto"/>
              </w:rPr>
              <w:t>III</w:t>
            </w:r>
            <w:r>
              <w:rPr>
                <w:rFonts w:hint="eastAsia"/>
                <w:color w:val="auto"/>
                <w:lang w:val="en-US" w:eastAsia="zh-CN"/>
              </w:rPr>
              <w:fldChar w:fldCharType="end"/>
            </w:r>
            <w:r>
              <w:rPr>
                <w:rFonts w:hint="eastAsia"/>
                <w:color w:val="auto"/>
                <w:lang w:val="en-US" w:eastAsia="zh-CN"/>
              </w:rPr>
              <w:t>.禁止向生活垃圾收集设施中投放工业固体废物；</w:t>
            </w:r>
          </w:p>
          <w:p>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4 \* ROMAN \* MERGEFORMAT </w:instrText>
            </w:r>
            <w:r>
              <w:rPr>
                <w:rFonts w:hint="eastAsia"/>
                <w:color w:val="auto"/>
                <w:lang w:val="en-US" w:eastAsia="zh-CN"/>
              </w:rPr>
              <w:fldChar w:fldCharType="separate"/>
            </w:r>
            <w:r>
              <w:rPr>
                <w:color w:val="auto"/>
              </w:rPr>
              <w:t>IV</w:t>
            </w:r>
            <w:r>
              <w:rPr>
                <w:rFonts w:hint="eastAsia"/>
                <w:color w:val="auto"/>
                <w:lang w:val="en-US" w:eastAsia="zh-CN"/>
              </w:rPr>
              <w:fldChar w:fldCharType="end"/>
            </w:r>
            <w:r>
              <w:rPr>
                <w:rFonts w:hint="eastAsia"/>
                <w:color w:val="auto"/>
                <w:lang w:val="en-US" w:eastAsia="zh-CN"/>
              </w:rPr>
              <w:t>.建设单位在委托他人利用、处置工业固体废物的，应当对受托方的主体资格和技术能力进行核实，依法签订书面合同，在合同中约定污染防治要求。</w:t>
            </w:r>
          </w:p>
          <w:p>
            <w:pPr>
              <w:bidi w:val="0"/>
              <w:rPr>
                <w:rFonts w:hint="default"/>
                <w:color w:val="auto"/>
                <w:lang w:val="en-US" w:eastAsia="zh-CN"/>
              </w:rPr>
            </w:pPr>
            <w:r>
              <w:rPr>
                <w:rFonts w:hint="eastAsia"/>
                <w:color w:val="auto"/>
                <w:lang w:val="en-US" w:eastAsia="zh-CN"/>
              </w:rPr>
              <w:t>综上所述，在遵循《一般工业固体废物贮存和填埋污染控制标准》（GB18599-2020）要求的前提下，本项目营运期产生的一般工业固体废物均能得到合理处置，对环境影响不大</w:t>
            </w:r>
            <w:r>
              <w:rPr>
                <w:rFonts w:hint="default"/>
                <w:color w:val="auto"/>
                <w:lang w:val="en-US" w:eastAsia="zh-CN"/>
              </w:rPr>
              <w:t>。</w:t>
            </w:r>
          </w:p>
          <w:p>
            <w:pPr>
              <w:ind w:firstLine="480" w:firstLineChars="200"/>
              <w:rPr>
                <w:rFonts w:hint="default"/>
                <w:color w:val="auto"/>
                <w:lang w:val="en-US" w:eastAsia="zh-CN"/>
              </w:rPr>
            </w:pPr>
            <w:r>
              <w:rPr>
                <w:rFonts w:hint="default"/>
                <w:color w:val="auto"/>
                <w:lang w:val="en-US" w:eastAsia="zh-CN"/>
              </w:rPr>
              <w:t>②</w:t>
            </w:r>
            <w:r>
              <w:rPr>
                <w:rFonts w:hint="eastAsia"/>
                <w:color w:val="auto"/>
                <w:lang w:val="en-US" w:eastAsia="zh-CN"/>
              </w:rPr>
              <w:t>危险废物</w:t>
            </w:r>
          </w:p>
          <w:p>
            <w:pPr>
              <w:ind w:firstLine="480" w:firstLineChars="200"/>
              <w:rPr>
                <w:rFonts w:hint="default"/>
                <w:color w:val="auto"/>
                <w:lang w:val="en-US" w:eastAsia="zh-CN"/>
              </w:rPr>
            </w:pPr>
            <w:r>
              <w:rPr>
                <w:rFonts w:hint="eastAsia"/>
                <w:color w:val="auto"/>
                <w:lang w:val="en-US" w:eastAsia="zh-CN"/>
              </w:rPr>
              <w:t>本项目产生的危险废物主要为废</w:t>
            </w:r>
            <w:r>
              <w:rPr>
                <w:rFonts w:hint="default"/>
                <w:color w:val="auto"/>
                <w:lang w:val="en-US" w:eastAsia="zh-CN"/>
              </w:rPr>
              <w:t>润滑油及油桶，在设备</w:t>
            </w:r>
            <w:r>
              <w:rPr>
                <w:rFonts w:hint="eastAsia"/>
                <w:color w:val="auto"/>
                <w:lang w:val="en-US" w:eastAsia="zh-CN"/>
              </w:rPr>
              <w:t>维护、</w:t>
            </w:r>
            <w:r>
              <w:rPr>
                <w:rFonts w:hint="default"/>
                <w:color w:val="auto"/>
                <w:lang w:val="en-US" w:eastAsia="zh-CN"/>
              </w:rPr>
              <w:t>检修时产生，不在厂内暂存</w:t>
            </w:r>
            <w:r>
              <w:rPr>
                <w:rFonts w:hint="eastAsia"/>
                <w:color w:val="auto"/>
                <w:lang w:val="en-US" w:eastAsia="zh-CN"/>
              </w:rPr>
              <w:t>。项目</w:t>
            </w:r>
            <w:r>
              <w:rPr>
                <w:rFonts w:hint="default"/>
                <w:color w:val="auto"/>
                <w:lang w:val="en-US" w:eastAsia="zh-CN"/>
              </w:rPr>
              <w:t>废润滑油</w:t>
            </w:r>
            <w:r>
              <w:rPr>
                <w:rFonts w:hint="eastAsia"/>
                <w:color w:val="auto"/>
                <w:lang w:val="en-US" w:eastAsia="zh-CN"/>
              </w:rPr>
              <w:t>产生量较少，作为机械设备润滑使用；废</w:t>
            </w:r>
            <w:r>
              <w:rPr>
                <w:rFonts w:hint="default"/>
                <w:color w:val="auto"/>
                <w:lang w:val="en-US" w:eastAsia="zh-CN"/>
              </w:rPr>
              <w:t>润滑油</w:t>
            </w:r>
            <w:r>
              <w:rPr>
                <w:rFonts w:hint="eastAsia"/>
                <w:color w:val="auto"/>
                <w:lang w:val="en-US" w:eastAsia="zh-CN"/>
              </w:rPr>
              <w:t>桶</w:t>
            </w:r>
            <w:r>
              <w:rPr>
                <w:rFonts w:hint="default"/>
                <w:color w:val="auto"/>
                <w:lang w:val="en-US" w:eastAsia="zh-CN"/>
              </w:rPr>
              <w:t>检修完成后交由供应商回收综合利用，对周围环境影响不大。</w:t>
            </w:r>
          </w:p>
          <w:p>
            <w:pPr>
              <w:ind w:firstLine="480" w:firstLineChars="20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color w:val="auto"/>
              </w:rPr>
              <w:t>③</w:t>
            </w:r>
            <w:r>
              <w:rPr>
                <w:rFonts w:hint="eastAsia"/>
                <w:color w:val="auto"/>
                <w:lang w:val="en-US" w:eastAsia="zh-CN"/>
              </w:rPr>
              <w:fldChar w:fldCharType="end"/>
            </w:r>
            <w:r>
              <w:rPr>
                <w:rFonts w:hint="eastAsia"/>
                <w:color w:val="auto"/>
                <w:lang w:val="en-US" w:eastAsia="zh-CN"/>
              </w:rPr>
              <w:t>生活垃圾</w:t>
            </w:r>
          </w:p>
          <w:p>
            <w:pPr>
              <w:ind w:firstLine="480" w:firstLineChars="200"/>
              <w:rPr>
                <w:rFonts w:hint="eastAsia"/>
                <w:color w:val="auto"/>
                <w:lang w:val="en-US" w:eastAsia="zh-CN"/>
              </w:rPr>
            </w:pPr>
            <w:r>
              <w:rPr>
                <w:rFonts w:hint="eastAsia"/>
                <w:color w:val="auto"/>
                <w:lang w:val="en-US" w:eastAsia="zh-CN"/>
              </w:rPr>
              <w:t>本项目拟在厂内放置若干个垃圾桶，统一收集员工产生的生活垃圾，使其不对工作人员造成影响，生活垃圾每天由环卫部门清理运走，不会对周围环境造成明显影响。</w:t>
            </w:r>
          </w:p>
          <w:p>
            <w:pPr>
              <w:ind w:firstLine="480" w:firstLineChars="200"/>
              <w:rPr>
                <w:rFonts w:hint="default"/>
                <w:color w:val="auto"/>
                <w:lang w:val="en-US" w:eastAsia="zh-CN"/>
              </w:rPr>
            </w:pPr>
            <w:r>
              <w:rPr>
                <w:rFonts w:hint="eastAsia"/>
                <w:color w:val="auto"/>
                <w:lang w:val="en-US" w:eastAsia="zh-CN"/>
              </w:rPr>
              <w:t>综上所述，本项目产生的固体废物经采取相关的措施处理处置后，可以得到及时、妥善的处理和处置，对周围环境的影响不大</w:t>
            </w:r>
            <w:r>
              <w:rPr>
                <w:rFonts w:hint="default"/>
                <w:color w:val="auto"/>
                <w:lang w:val="en-US" w:eastAsia="zh-CN"/>
              </w:rPr>
              <w:t>。</w:t>
            </w:r>
          </w:p>
          <w:p>
            <w:pPr>
              <w:bidi w:val="0"/>
              <w:ind w:left="0" w:leftChars="0" w:firstLine="0" w:firstLineChars="0"/>
              <w:rPr>
                <w:rFonts w:hint="default"/>
                <w:b/>
                <w:bCs/>
                <w:color w:val="auto"/>
                <w:lang w:val="en-US" w:eastAsia="zh-CN"/>
              </w:rPr>
            </w:pPr>
            <w:r>
              <w:rPr>
                <w:rFonts w:hint="eastAsia"/>
                <w:b/>
                <w:bCs/>
                <w:color w:val="auto"/>
                <w:lang w:val="en-US" w:eastAsia="zh-CN"/>
              </w:rPr>
              <w:t>5、</w:t>
            </w:r>
            <w:r>
              <w:rPr>
                <w:rFonts w:hint="default"/>
                <w:b/>
                <w:bCs/>
                <w:color w:val="auto"/>
                <w:lang w:val="en-US" w:eastAsia="zh-CN"/>
              </w:rPr>
              <w:t>地下水</w:t>
            </w:r>
            <w:r>
              <w:rPr>
                <w:rFonts w:hint="eastAsia"/>
                <w:b/>
                <w:bCs/>
                <w:color w:val="auto"/>
                <w:lang w:val="en-US" w:eastAsia="zh-CN"/>
              </w:rPr>
              <w:t>和土壤</w:t>
            </w:r>
            <w:r>
              <w:rPr>
                <w:rFonts w:hint="default"/>
                <w:b/>
                <w:bCs/>
                <w:color w:val="auto"/>
                <w:lang w:val="en-US" w:eastAsia="zh-CN"/>
              </w:rPr>
              <w:t>环境影响分析和保护措施</w:t>
            </w:r>
          </w:p>
          <w:p>
            <w:pPr>
              <w:bidi w:val="0"/>
              <w:rPr>
                <w:rFonts w:hint="default"/>
                <w:color w:val="auto"/>
                <w:lang w:val="en-US" w:eastAsia="zh-CN"/>
              </w:rPr>
            </w:pPr>
            <w:r>
              <w:rPr>
                <w:rFonts w:hint="eastAsia"/>
                <w:color w:val="auto"/>
                <w:lang w:val="en-US" w:eastAsia="zh-CN"/>
              </w:rPr>
              <w:t>（1）地下水环境影响分析</w:t>
            </w:r>
          </w:p>
          <w:p>
            <w:pPr>
              <w:bidi w:val="0"/>
              <w:rPr>
                <w:rFonts w:hint="eastAsia"/>
                <w:color w:val="auto"/>
                <w:lang w:val="en-US" w:eastAsia="zh-CN"/>
              </w:rPr>
            </w:pPr>
            <w:r>
              <w:rPr>
                <w:rFonts w:hint="eastAsia"/>
                <w:color w:val="auto"/>
                <w:lang w:val="en-US" w:eastAsia="zh-CN"/>
              </w:rPr>
              <w:t>本项目冷却水</w:t>
            </w:r>
            <w:r>
              <w:rPr>
                <w:rFonts w:hint="eastAsia"/>
                <w:b w:val="0"/>
                <w:bCs w:val="0"/>
                <w:color w:val="auto"/>
                <w:lang w:val="en-US" w:eastAsia="zh-CN"/>
              </w:rPr>
              <w:t>循环使用，不外排</w:t>
            </w:r>
            <w:r>
              <w:rPr>
                <w:rFonts w:hint="eastAsia"/>
                <w:color w:val="auto"/>
                <w:lang w:val="en-US" w:eastAsia="zh-CN"/>
              </w:rPr>
              <w:t>；其余生产废水经沉淀池沉淀处理后用于周边农田灌溉；生活污水</w:t>
            </w:r>
            <w:r>
              <w:rPr>
                <w:rFonts w:hint="eastAsia"/>
                <w:b w:val="0"/>
                <w:bCs w:val="0"/>
                <w:color w:val="auto"/>
                <w:lang w:val="en-US" w:eastAsia="zh-CN"/>
              </w:rPr>
              <w:t>经化粪池处理后用作农肥</w:t>
            </w:r>
            <w:r>
              <w:rPr>
                <w:rFonts w:hint="eastAsia"/>
                <w:color w:val="auto"/>
                <w:lang w:val="en-US" w:eastAsia="zh-CN"/>
              </w:rPr>
              <w:t>。所有废水均不外排。项目可能影响地下水的主要途径是垂直入渗，具体方式为：通过泄漏或渗漏污染地下水。本项目厂内各污水管道和沉淀池拟进行防渗处理，项目将严格按照相关要求采取防渗措施，防止发生渗漏对地下水产生污染，一般情况下不会发生废水渗漏污染地下水，对地下水不会造成污染。</w:t>
            </w:r>
          </w:p>
          <w:p>
            <w:pPr>
              <w:bidi w:val="0"/>
              <w:rPr>
                <w:rFonts w:hint="eastAsia"/>
                <w:color w:val="auto"/>
                <w:lang w:val="en-US" w:eastAsia="zh-CN"/>
              </w:rPr>
            </w:pPr>
            <w:r>
              <w:rPr>
                <w:rFonts w:hint="eastAsia"/>
                <w:color w:val="auto"/>
                <w:lang w:val="en-US" w:eastAsia="zh-CN"/>
              </w:rPr>
              <w:t>针对本项目可能发生的地下水污染，地下水污染防治措施按照“源头控制、末端防治、污染监控、应急响应”相结合的原则，从污染物的产生、入渗、扩散、应急响应全阶段进行控制。</w:t>
            </w:r>
          </w:p>
          <w:p>
            <w:pPr>
              <w:bidi w:val="0"/>
              <w:rPr>
                <w:rFonts w:hint="eastAsia"/>
                <w:color w:val="auto"/>
                <w:lang w:val="en-US" w:eastAsia="zh-CN"/>
              </w:rPr>
            </w:pPr>
            <w:r>
              <w:rPr>
                <w:rFonts w:hint="eastAsia"/>
                <w:color w:val="auto"/>
                <w:lang w:val="en-US" w:eastAsia="zh-CN"/>
              </w:rPr>
              <w:t>1）源头控制措施</w:t>
            </w:r>
          </w:p>
          <w:p>
            <w:pPr>
              <w:bidi w:val="0"/>
              <w:rPr>
                <w:rFonts w:hint="eastAsia"/>
                <w:color w:val="auto"/>
                <w:lang w:val="en-US" w:eastAsia="zh-CN"/>
              </w:rPr>
            </w:pPr>
            <w:r>
              <w:rPr>
                <w:rFonts w:hint="eastAsia"/>
                <w:color w:val="auto"/>
                <w:lang w:val="en-US" w:eastAsia="zh-CN"/>
              </w:rPr>
              <w:t>本项目污染源头控制主要包括减少污染物的排放，提出工艺、设备、废水处理设施等应采取的污染控制措施，将污染物跑、冒、滴、漏降到最低限度。</w:t>
            </w:r>
          </w:p>
          <w:p>
            <w:pPr>
              <w:bidi w:val="0"/>
              <w:rPr>
                <w:rFonts w:hint="eastAsia"/>
                <w:color w:val="auto"/>
                <w:lang w:val="en-US" w:eastAsia="zh-CN"/>
              </w:rPr>
            </w:pPr>
            <w:r>
              <w:rPr>
                <w:rFonts w:hint="eastAsia"/>
                <w:color w:val="auto"/>
                <w:lang w:val="en-US" w:eastAsia="zh-CN"/>
              </w:rPr>
              <w:t>①实施清洁生产及各类废物循环利用的具体方案，减少污染物的排放量；防止污染物的跑冒漏滴，将污染物的泄露环境风险事故降到最低限度；</w:t>
            </w:r>
          </w:p>
          <w:p>
            <w:pPr>
              <w:bidi w:val="0"/>
              <w:rPr>
                <w:rFonts w:hint="eastAsia"/>
                <w:color w:val="auto"/>
                <w:lang w:val="en-US" w:eastAsia="zh-CN"/>
              </w:rPr>
            </w:pPr>
            <w:r>
              <w:rPr>
                <w:rFonts w:hint="eastAsia"/>
                <w:color w:val="auto"/>
                <w:lang w:val="en-US" w:eastAsia="zh-CN"/>
              </w:rPr>
              <w:t>②对厂内排水系统、沉淀池等均做防渗处理；</w:t>
            </w:r>
          </w:p>
          <w:p>
            <w:pPr>
              <w:bidi w:val="0"/>
              <w:rPr>
                <w:rFonts w:hint="eastAsia"/>
                <w:color w:val="auto"/>
                <w:lang w:val="en-US" w:eastAsia="zh-CN"/>
              </w:rPr>
            </w:pPr>
            <w:r>
              <w:rPr>
                <w:rFonts w:hint="eastAsia"/>
                <w:color w:val="auto"/>
                <w:lang w:val="en-US" w:eastAsia="zh-CN"/>
              </w:rPr>
              <w:t>③必须定期进行泄露检测。</w:t>
            </w:r>
          </w:p>
          <w:p>
            <w:pPr>
              <w:bidi w:val="0"/>
              <w:rPr>
                <w:rFonts w:hint="eastAsia"/>
                <w:color w:val="auto"/>
                <w:lang w:val="en-US" w:eastAsia="zh-CN"/>
              </w:rPr>
            </w:pPr>
            <w:r>
              <w:rPr>
                <w:rFonts w:hint="eastAsia"/>
                <w:color w:val="auto"/>
                <w:lang w:val="en-US" w:eastAsia="zh-CN"/>
              </w:rPr>
              <w:t>2）分区防控措施</w:t>
            </w:r>
          </w:p>
          <w:p>
            <w:pPr>
              <w:bidi w:val="0"/>
              <w:rPr>
                <w:rFonts w:hint="eastAsia"/>
                <w:color w:val="auto"/>
                <w:lang w:val="en-US" w:eastAsia="zh-CN"/>
              </w:rPr>
            </w:pPr>
            <w:r>
              <w:rPr>
                <w:rFonts w:hint="eastAsia"/>
                <w:color w:val="auto"/>
                <w:lang w:val="en-US" w:eastAsia="zh-CN"/>
              </w:rPr>
              <w:t>根据厂址各生产、生活功能单元可能产生污染的地区，厂区拟设置分区防渗，依据《环境影响评价技术导则 地下水环境》（HJ610-2016）进行分区防渗。</w:t>
            </w:r>
          </w:p>
          <w:p>
            <w:pPr>
              <w:bidi w:val="0"/>
              <w:rPr>
                <w:rFonts w:hint="eastAsia"/>
                <w:color w:val="auto"/>
                <w:lang w:val="en-US" w:eastAsia="zh-CN"/>
              </w:rPr>
            </w:pPr>
            <w:r>
              <w:rPr>
                <w:rFonts w:hint="eastAsia"/>
                <w:color w:val="auto"/>
                <w:lang w:val="en-US" w:eastAsia="zh-CN"/>
              </w:rPr>
              <w:t>一般防渗区：对车间、仓库、锅炉房等主要生产区域和污水管道、沉淀池等进行一般防渗处理，一般防渗区等效黏土防渗层Mb</w:t>
            </w:r>
            <w:r>
              <w:rPr>
                <w:rFonts w:hint="default" w:ascii="Times New Roman" w:hAnsi="Times New Roman" w:cs="Times New Roman"/>
                <w:color w:val="auto"/>
                <w:lang w:val="en-US" w:eastAsia="zh-CN"/>
              </w:rPr>
              <w:t>≥</w:t>
            </w:r>
            <w:r>
              <w:rPr>
                <w:rFonts w:hint="eastAsia"/>
                <w:color w:val="auto"/>
                <w:lang w:val="en-US" w:eastAsia="zh-CN"/>
              </w:rPr>
              <w:t>1.5m，K</w:t>
            </w:r>
            <w:r>
              <w:rPr>
                <w:rFonts w:hint="default"/>
                <w:color w:val="auto"/>
                <w:lang w:val="en-US" w:eastAsia="zh-CN"/>
              </w:rPr>
              <w:t>≤</w:t>
            </w:r>
            <w:r>
              <w:rPr>
                <w:rFonts w:hint="eastAsia"/>
                <w:color w:val="auto"/>
                <w:lang w:val="en-US" w:eastAsia="zh-CN"/>
              </w:rPr>
              <w:t>1</w:t>
            </w:r>
            <w:r>
              <w:rPr>
                <w:rFonts w:hint="default" w:ascii="Times New Roman" w:hAnsi="Times New Roman" w:cs="Times New Roman"/>
                <w:color w:val="auto"/>
                <w:lang w:val="en-US" w:eastAsia="zh-CN"/>
              </w:rPr>
              <w:t>×</w:t>
            </w:r>
            <w:r>
              <w:rPr>
                <w:rFonts w:hint="eastAsia"/>
                <w:color w:val="auto"/>
                <w:lang w:val="en-US" w:eastAsia="zh-CN"/>
              </w:rPr>
              <w:t>10</w:t>
            </w:r>
            <w:r>
              <w:rPr>
                <w:rFonts w:hint="eastAsia"/>
                <w:color w:val="auto"/>
                <w:vertAlign w:val="superscript"/>
                <w:lang w:val="en-US" w:eastAsia="zh-CN"/>
              </w:rPr>
              <w:t>-7</w:t>
            </w:r>
            <w:r>
              <w:rPr>
                <w:rFonts w:hint="eastAsia"/>
                <w:color w:val="auto"/>
                <w:lang w:val="en-US" w:eastAsia="zh-CN"/>
              </w:rPr>
              <w:t>cm</w:t>
            </w:r>
            <w:r>
              <w:rPr>
                <w:rFonts w:hint="eastAsia" w:cs="Times New Roman"/>
                <w:color w:val="auto"/>
                <w:lang w:val="en-US" w:eastAsia="zh-CN"/>
              </w:rPr>
              <w:t>/</w:t>
            </w:r>
            <w:r>
              <w:rPr>
                <w:rFonts w:hint="eastAsia"/>
                <w:color w:val="auto"/>
                <w:lang w:val="en-US" w:eastAsia="zh-CN"/>
              </w:rPr>
              <w:t>s；</w:t>
            </w:r>
          </w:p>
          <w:p>
            <w:pPr>
              <w:bidi w:val="0"/>
              <w:rPr>
                <w:rFonts w:hint="eastAsia"/>
                <w:color w:val="auto"/>
                <w:lang w:val="en-US" w:eastAsia="zh-CN"/>
              </w:rPr>
            </w:pPr>
            <w:r>
              <w:rPr>
                <w:rFonts w:hint="eastAsia"/>
                <w:color w:val="auto"/>
                <w:lang w:val="en-US" w:eastAsia="zh-CN"/>
              </w:rPr>
              <w:t>简单防渗区：办公生活区、道路等进行简单防渗处理，防渗技术要求为一般地面硬化。</w:t>
            </w:r>
          </w:p>
          <w:p>
            <w:pPr>
              <w:bidi w:val="0"/>
              <w:rPr>
                <w:rFonts w:hint="default"/>
                <w:color w:val="auto"/>
                <w:lang w:val="en-US" w:eastAsia="zh-CN"/>
              </w:rPr>
            </w:pPr>
            <w:r>
              <w:rPr>
                <w:rFonts w:hint="eastAsia"/>
                <w:color w:val="auto"/>
                <w:lang w:val="en-US" w:eastAsia="zh-CN"/>
              </w:rPr>
              <w:t>（2）土壤环境影响分析</w:t>
            </w:r>
          </w:p>
          <w:p>
            <w:pPr>
              <w:bidi w:val="0"/>
              <w:rPr>
                <w:rFonts w:hint="eastAsia"/>
                <w:color w:val="auto"/>
                <w:lang w:val="en-US" w:eastAsia="zh-CN"/>
              </w:rPr>
            </w:pPr>
            <w:r>
              <w:rPr>
                <w:rFonts w:hint="eastAsia"/>
                <w:color w:val="auto"/>
                <w:lang w:val="en-US" w:eastAsia="zh-CN"/>
              </w:rPr>
              <w:t>土壤是复杂的三相共存体系，其污染途径主要是通过被污染大气的沉降、工业废水的漫流和入渗、以及固体废物通过大气迁移、扩散、沉降或降水淋溶、地表径流等而进入土壞环境。</w:t>
            </w:r>
          </w:p>
          <w:p>
            <w:pPr>
              <w:bidi w:val="0"/>
              <w:rPr>
                <w:rFonts w:hint="eastAsia"/>
                <w:color w:val="auto"/>
                <w:lang w:val="en-US" w:eastAsia="zh-CN"/>
              </w:rPr>
            </w:pPr>
            <w:r>
              <w:rPr>
                <w:rFonts w:hint="eastAsia"/>
                <w:color w:val="auto"/>
                <w:lang w:val="en-US" w:eastAsia="zh-CN"/>
              </w:rPr>
              <w:t>本项目为农副产品加工项目，项目运营期废气主要为投料粉尘和锅炉废气，产生量相对较小，在采取本环评提出的废气控制措施后，项目废气可达标排放，不会对周围土壤环境产生明显影响，大气沉降影响的可能较小；项目固体废物在采取本环评提出的控制措施后，均能得到妥善的处置，不会对周围土壤环境产生明显影响。因此本项目土壤环境影响类型主要是工业废水的漫流和入渗。</w:t>
            </w:r>
          </w:p>
          <w:p>
            <w:pPr>
              <w:bidi w:val="0"/>
              <w:rPr>
                <w:rFonts w:hint="eastAsia"/>
                <w:color w:val="auto"/>
                <w:lang w:val="en-US" w:eastAsia="zh-CN"/>
              </w:rPr>
            </w:pPr>
            <w:r>
              <w:rPr>
                <w:rFonts w:hint="eastAsia"/>
                <w:color w:val="auto"/>
                <w:lang w:val="en-US" w:eastAsia="zh-CN"/>
              </w:rPr>
              <w:t>对于厂区内地下工程构筑物，在事故情况下，会造成物料、污染物等的泄漏，通过垂直入渗途径污染土壤。本项目生产废水主要是设备清洗废水、车间地面清洗废水和锅炉废水，厂内污水管道和沉淀池按相应防渗要求进行建设，在全面落实分区防渗措施的情况下，物料或污染物的垂直入渗对土壤影响较小。</w:t>
            </w:r>
          </w:p>
          <w:p>
            <w:pPr>
              <w:bidi w:val="0"/>
              <w:rPr>
                <w:rFonts w:hint="eastAsia"/>
                <w:color w:val="auto"/>
                <w:lang w:val="en-US" w:eastAsia="zh-CN"/>
              </w:rPr>
            </w:pPr>
            <w:r>
              <w:rPr>
                <w:rFonts w:hint="eastAsia"/>
                <w:color w:val="auto"/>
                <w:lang w:val="en-US" w:eastAsia="zh-CN"/>
              </w:rPr>
              <w:t>综上，通过采取本环评提出的环保措施，项目废气废水能够达标排放，固废能得到妥善处置，对地下水、土壤环境影响较小。在全面落实分区防渗措施的情况下，本项目不会对周围地下水和土壤环境产生明显影响。</w:t>
            </w:r>
          </w:p>
          <w:p>
            <w:pPr>
              <w:bidi w:val="0"/>
              <w:ind w:left="0" w:leftChars="0" w:firstLine="0" w:firstLineChars="0"/>
              <w:rPr>
                <w:rFonts w:hint="default"/>
                <w:b/>
                <w:bCs/>
                <w:color w:val="auto"/>
                <w:lang w:val="en-US" w:eastAsia="zh-CN"/>
              </w:rPr>
            </w:pPr>
            <w:r>
              <w:rPr>
                <w:rFonts w:hint="eastAsia"/>
                <w:b/>
                <w:bCs/>
                <w:color w:val="auto"/>
                <w:lang w:val="en-US" w:eastAsia="zh-CN"/>
              </w:rPr>
              <w:t>6、</w:t>
            </w:r>
            <w:r>
              <w:rPr>
                <w:rFonts w:hint="default"/>
                <w:b/>
                <w:bCs/>
                <w:color w:val="auto"/>
                <w:lang w:val="en-US" w:eastAsia="zh-CN"/>
              </w:rPr>
              <w:t>生态环境影响分析和保护措施</w:t>
            </w:r>
          </w:p>
          <w:p>
            <w:pPr>
              <w:bidi w:val="0"/>
              <w:rPr>
                <w:rFonts w:hint="default"/>
                <w:color w:val="auto"/>
                <w:lang w:val="en-US" w:eastAsia="zh-CN"/>
              </w:rPr>
            </w:pPr>
            <w:r>
              <w:rPr>
                <w:rFonts w:hint="default"/>
                <w:color w:val="auto"/>
                <w:vertAlign w:val="baseline"/>
                <w:lang w:val="en-US" w:eastAsia="zh-CN"/>
              </w:rPr>
              <w:t>本项目占地范围内不含生态环境保护目标，项目三废经治理后可以达标排放，不会对区域生态环境产生明显影响。</w:t>
            </w:r>
          </w:p>
          <w:p>
            <w:pPr>
              <w:ind w:left="0" w:leftChars="0" w:firstLine="0" w:firstLineChars="0"/>
              <w:rPr>
                <w:rFonts w:hint="default"/>
                <w:b/>
                <w:bCs/>
                <w:color w:val="auto"/>
                <w:lang w:val="en-US" w:eastAsia="zh-CN"/>
              </w:rPr>
            </w:pPr>
            <w:r>
              <w:rPr>
                <w:rFonts w:hint="eastAsia"/>
                <w:b/>
                <w:bCs/>
                <w:color w:val="auto"/>
                <w:lang w:val="en-US" w:eastAsia="zh-CN"/>
              </w:rPr>
              <w:t>7、</w:t>
            </w:r>
            <w:r>
              <w:rPr>
                <w:rFonts w:hint="default"/>
                <w:b/>
                <w:bCs/>
                <w:color w:val="auto"/>
                <w:lang w:val="en-US" w:eastAsia="zh-CN"/>
              </w:rPr>
              <w:t>环境风险分析</w:t>
            </w:r>
          </w:p>
          <w:p>
            <w:pPr>
              <w:ind w:firstLine="480" w:firstLineChars="200"/>
              <w:rPr>
                <w:rFonts w:hint="default"/>
                <w:color w:val="auto"/>
                <w:lang w:val="en-US" w:eastAsia="zh-CN"/>
              </w:rPr>
            </w:pPr>
            <w:r>
              <w:rPr>
                <w:rFonts w:hint="default"/>
                <w:color w:val="auto"/>
                <w:lang w:val="en-US" w:eastAsia="zh-CN"/>
              </w:rPr>
              <w:t>（1）环境风险识别</w:t>
            </w:r>
          </w:p>
          <w:p>
            <w:pPr>
              <w:bidi w:val="0"/>
              <w:rPr>
                <w:rFonts w:hint="default"/>
                <w:color w:val="auto"/>
                <w:lang w:val="en-US" w:eastAsia="zh-CN"/>
              </w:rPr>
            </w:pPr>
            <w:r>
              <w:rPr>
                <w:rFonts w:hint="default"/>
                <w:color w:val="auto"/>
                <w:lang w:val="en-US" w:eastAsia="zh-CN"/>
              </w:rPr>
              <w:t>本项目</w:t>
            </w:r>
            <w:r>
              <w:rPr>
                <w:rFonts w:hint="eastAsia"/>
                <w:color w:val="auto"/>
                <w:lang w:val="en-US" w:eastAsia="zh-CN"/>
              </w:rPr>
              <w:t>为农副产品加工项目</w:t>
            </w:r>
            <w:r>
              <w:rPr>
                <w:rFonts w:hint="default"/>
                <w:color w:val="auto"/>
                <w:lang w:val="en-US" w:eastAsia="zh-CN"/>
              </w:rPr>
              <w:t>，根据《建设项目环境风险评价技术导则》（HJ169-2018）附录B，项目</w:t>
            </w:r>
            <w:r>
              <w:rPr>
                <w:rFonts w:hint="eastAsia"/>
                <w:color w:val="auto"/>
                <w:lang w:val="en-US" w:eastAsia="zh-CN"/>
              </w:rPr>
              <w:t>运营过程中不涉及危险物质使用和存放，即项目危险物质数量与临界量比值Q=0&lt;1，</w:t>
            </w:r>
            <w:r>
              <w:rPr>
                <w:rFonts w:hint="default"/>
                <w:color w:val="auto"/>
                <w:lang w:val="en-US" w:eastAsia="zh-CN"/>
              </w:rPr>
              <w:t>因此，本项目环境风险潜势为</w:t>
            </w: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default"/>
                <w:color w:val="auto"/>
                <w:lang w:val="en-US" w:eastAsia="zh-CN"/>
              </w:rPr>
              <w:t>。根据《建设项目环境风险评价技术导则》（HJ169-2018）评价工作等级划分要求，本项目环境风险开展简单分析。</w:t>
            </w:r>
          </w:p>
          <w:p>
            <w:pPr>
              <w:rPr>
                <w:rFonts w:hint="default"/>
                <w:color w:val="auto"/>
                <w:lang w:val="en-US" w:eastAsia="zh-CN"/>
              </w:rPr>
            </w:pPr>
          </w:p>
          <w:p>
            <w:pPr>
              <w:rPr>
                <w:rFonts w:hint="default"/>
                <w:color w:val="auto"/>
                <w:lang w:val="en-US" w:eastAsia="zh-CN"/>
              </w:rPr>
            </w:pPr>
            <w:r>
              <w:rPr>
                <w:rFonts w:hint="default"/>
                <w:color w:val="auto"/>
                <w:lang w:val="en-US" w:eastAsia="zh-CN"/>
              </w:rPr>
              <w:t>（</w:t>
            </w:r>
            <w:r>
              <w:rPr>
                <w:rFonts w:hint="eastAsia"/>
                <w:color w:val="auto"/>
                <w:lang w:val="en-US" w:eastAsia="zh-CN"/>
              </w:rPr>
              <w:t>2</w:t>
            </w:r>
            <w:r>
              <w:rPr>
                <w:rFonts w:hint="default"/>
                <w:color w:val="auto"/>
                <w:lang w:val="en-US" w:eastAsia="zh-CN"/>
              </w:rPr>
              <w:t>）事故类型</w:t>
            </w:r>
          </w:p>
          <w:p>
            <w:pPr>
              <w:rPr>
                <w:rFonts w:hint="default"/>
                <w:color w:val="auto"/>
                <w:lang w:val="en-US" w:eastAsia="zh-CN"/>
              </w:rPr>
            </w:pPr>
            <w:r>
              <w:rPr>
                <w:rFonts w:hint="eastAsia"/>
                <w:color w:val="auto"/>
                <w:lang w:val="en-US" w:eastAsia="zh-CN"/>
              </w:rPr>
              <w:t>本项目可能</w:t>
            </w:r>
            <w:r>
              <w:rPr>
                <w:rFonts w:hint="default"/>
                <w:color w:val="auto"/>
                <w:lang w:val="en-US" w:eastAsia="zh-CN"/>
              </w:rPr>
              <w:t>出现的环境风险问题，主要</w:t>
            </w:r>
            <w:r>
              <w:rPr>
                <w:rFonts w:hint="eastAsia"/>
                <w:color w:val="auto"/>
                <w:lang w:val="en-US" w:eastAsia="zh-CN"/>
              </w:rPr>
              <w:t>为</w:t>
            </w:r>
            <w:r>
              <w:rPr>
                <w:rFonts w:hint="default"/>
                <w:color w:val="auto"/>
                <w:lang w:val="en-US" w:eastAsia="zh-CN"/>
              </w:rPr>
              <w:t>火灾</w:t>
            </w:r>
            <w:r>
              <w:rPr>
                <w:rFonts w:hint="eastAsia"/>
                <w:color w:val="auto"/>
                <w:lang w:val="en-US" w:eastAsia="zh-CN"/>
              </w:rPr>
              <w:t>、爆炸伴生/次生突发</w:t>
            </w:r>
            <w:r>
              <w:rPr>
                <w:rFonts w:hint="default"/>
                <w:color w:val="auto"/>
                <w:lang w:val="en-US" w:eastAsia="zh-CN"/>
              </w:rPr>
              <w:t>环境</w:t>
            </w:r>
            <w:r>
              <w:rPr>
                <w:rFonts w:hint="eastAsia"/>
                <w:color w:val="auto"/>
                <w:lang w:val="en-US" w:eastAsia="zh-CN"/>
              </w:rPr>
              <w:t>风险</w:t>
            </w:r>
            <w:r>
              <w:rPr>
                <w:rFonts w:hint="default"/>
                <w:color w:val="auto"/>
                <w:lang w:val="en-US" w:eastAsia="zh-CN"/>
              </w:rPr>
              <w:t>事件</w:t>
            </w:r>
            <w:r>
              <w:rPr>
                <w:rFonts w:hint="eastAsia"/>
                <w:color w:val="auto"/>
                <w:lang w:val="en-US" w:eastAsia="zh-CN"/>
              </w:rPr>
              <w:t>。</w:t>
            </w:r>
          </w:p>
          <w:p>
            <w:pPr>
              <w:rPr>
                <w:rFonts w:hint="eastAsia"/>
                <w:color w:val="auto"/>
                <w:lang w:val="en-US" w:eastAsia="zh-CN"/>
              </w:rPr>
            </w:pPr>
            <w:r>
              <w:rPr>
                <w:rFonts w:hint="default"/>
                <w:color w:val="auto"/>
                <w:lang w:val="en-US" w:eastAsia="zh-CN"/>
              </w:rPr>
              <w:t>本项目淀粉原料及粉丝</w:t>
            </w:r>
            <w:r>
              <w:rPr>
                <w:rFonts w:hint="eastAsia"/>
                <w:color w:val="auto"/>
                <w:lang w:val="en-US" w:eastAsia="zh-CN"/>
              </w:rPr>
              <w:t>、粉皮</w:t>
            </w:r>
            <w:r>
              <w:rPr>
                <w:rFonts w:hint="default"/>
                <w:color w:val="auto"/>
                <w:lang w:val="en-US" w:eastAsia="zh-CN"/>
              </w:rPr>
              <w:t>成品均具有可燃性，遇明火、高温有燃烧的可能性，有潜在火灾风险；高浓度的淀粉粉尘，若遇点火源或高热能源，可引发粉尘爆炸事故</w:t>
            </w:r>
            <w:r>
              <w:rPr>
                <w:rFonts w:hint="eastAsia"/>
                <w:color w:val="auto"/>
                <w:lang w:val="en-US" w:eastAsia="zh-CN"/>
              </w:rPr>
              <w:t>；项目锅炉采用生物质成型燃料，若燃料管理不当，</w:t>
            </w:r>
            <w:r>
              <w:rPr>
                <w:rFonts w:hint="default"/>
                <w:color w:val="auto"/>
                <w:lang w:val="en-US" w:eastAsia="zh-CN"/>
              </w:rPr>
              <w:t>遇到明火、高热等可能引起燃烧</w:t>
            </w:r>
            <w:r>
              <w:rPr>
                <w:rFonts w:hint="eastAsia"/>
                <w:color w:val="auto"/>
                <w:lang w:val="en-US" w:eastAsia="zh-CN"/>
              </w:rPr>
              <w:t>发生火灾</w:t>
            </w:r>
            <w:r>
              <w:rPr>
                <w:rFonts w:hint="default"/>
                <w:color w:val="auto"/>
                <w:lang w:val="en-US" w:eastAsia="zh-CN"/>
              </w:rPr>
              <w:t>，</w:t>
            </w:r>
            <w:r>
              <w:rPr>
                <w:rFonts w:hint="eastAsia"/>
                <w:color w:val="auto"/>
                <w:lang w:val="en-US" w:eastAsia="zh-CN"/>
              </w:rPr>
              <w:t>若生物质锅炉设备出现故障，也可能导则燃烧的生物质成型燃料蔓延到厂区其他地方引起火灾。具体影响途径如下：</w:t>
            </w:r>
          </w:p>
          <w:p>
            <w:pPr>
              <w:rPr>
                <w:rFonts w:hint="eastAsia"/>
                <w:color w:val="auto"/>
                <w:lang w:val="en-US" w:eastAsia="zh-CN"/>
              </w:rPr>
            </w:pPr>
            <w:r>
              <w:rPr>
                <w:rFonts w:hint="default"/>
                <w:color w:val="auto"/>
                <w:lang w:val="en-US" w:eastAsia="zh-CN"/>
              </w:rPr>
              <w:t>燃烧时产生的烟气、扑灭火灾产生的消防废水，若不能得到及时有效的处理，可能会对大气环境、水环境和人群健康产生响。</w:t>
            </w:r>
            <w:r>
              <w:rPr>
                <w:rFonts w:hint="eastAsia"/>
                <w:color w:val="auto"/>
                <w:lang w:val="en-US" w:eastAsia="zh-CN"/>
              </w:rPr>
              <w:t>若消防废水漫流出厂区，可能影响项目周边地表水环境。</w:t>
            </w:r>
          </w:p>
          <w:p>
            <w:pPr>
              <w:rPr>
                <w:rFonts w:hint="default"/>
                <w:color w:val="auto"/>
                <w:lang w:val="en-US" w:eastAsia="zh-CN"/>
              </w:rPr>
            </w:pPr>
            <w:r>
              <w:rPr>
                <w:rFonts w:hint="default"/>
                <w:color w:val="auto"/>
                <w:lang w:val="en-US" w:eastAsia="zh-CN"/>
              </w:rPr>
              <w:t>（</w:t>
            </w:r>
            <w:r>
              <w:rPr>
                <w:rFonts w:hint="eastAsia"/>
                <w:color w:val="auto"/>
                <w:lang w:val="en-US" w:eastAsia="zh-CN"/>
              </w:rPr>
              <w:t>3</w:t>
            </w:r>
            <w:r>
              <w:rPr>
                <w:rFonts w:hint="default"/>
                <w:color w:val="auto"/>
                <w:lang w:val="en-US" w:eastAsia="zh-CN"/>
              </w:rPr>
              <w:t>）环境风险防范措施</w:t>
            </w:r>
          </w:p>
          <w:p>
            <w:pPr>
              <w:rPr>
                <w:rFonts w:hint="default"/>
                <w:color w:val="auto"/>
                <w:lang w:val="en-US" w:eastAsia="zh-CN"/>
              </w:rPr>
            </w:pPr>
            <w:r>
              <w:rPr>
                <w:rFonts w:hint="default"/>
                <w:color w:val="auto"/>
                <w:lang w:val="en-US" w:eastAsia="zh-CN"/>
              </w:rPr>
              <w:t>对此，建设单位应采取以下风险防范措施：</w:t>
            </w:r>
          </w:p>
          <w:p>
            <w:pPr>
              <w:rPr>
                <w:rFonts w:hint="default"/>
                <w:color w:val="auto"/>
                <w:lang w:val="en-US" w:eastAsia="zh-CN"/>
              </w:rPr>
            </w:pPr>
            <w:r>
              <w:rPr>
                <w:rFonts w:hint="default"/>
                <w:color w:val="auto"/>
                <w:lang w:val="en-US" w:eastAsia="zh-CN"/>
              </w:rPr>
              <w:t>①应严格按照国家有关消防的规定，制定消防灭火应急预案，建立自动灭火系统，配备足够的消防设备和消防器材。一切消防器材不准挪动、乱用，并要定期检查，确保能正常使用，并设置烟雾报警器等应急装置，以便及时发现火灾</w:t>
            </w:r>
            <w:r>
              <w:rPr>
                <w:rFonts w:hint="eastAsia"/>
                <w:color w:val="auto"/>
                <w:lang w:val="en-US" w:eastAsia="zh-CN"/>
              </w:rPr>
              <w:t>。</w:t>
            </w:r>
          </w:p>
          <w:p>
            <w:pPr>
              <w:rPr>
                <w:rFonts w:hint="default"/>
                <w:color w:val="auto"/>
                <w:lang w:val="en-US" w:eastAsia="zh-CN"/>
              </w:rPr>
            </w:pPr>
            <w:r>
              <w:rPr>
                <w:rFonts w:hint="default"/>
                <w:color w:val="auto"/>
                <w:lang w:val="en-US" w:eastAsia="zh-CN"/>
              </w:rPr>
              <w:t>②根据相关要求，加强对用电线路、设备的安全管理，做到专人管理、专人负责，电气设备及线路采用防爆型，发现电气隐患，立即整改排除，防止出现电气火灾事故</w:t>
            </w:r>
          </w:p>
          <w:p>
            <w:pPr>
              <w:rPr>
                <w:rFonts w:hint="eastAsia"/>
                <w:color w:val="auto"/>
                <w:lang w:val="en-US" w:eastAsia="zh-CN"/>
              </w:rPr>
            </w:pP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t>③</w:t>
            </w:r>
            <w:r>
              <w:rPr>
                <w:rFonts w:hint="default"/>
                <w:color w:val="auto"/>
                <w:lang w:val="en-US" w:eastAsia="zh-CN"/>
              </w:rPr>
              <w:fldChar w:fldCharType="end"/>
            </w:r>
            <w:r>
              <w:rPr>
                <w:rFonts w:hint="default"/>
                <w:color w:val="auto"/>
                <w:lang w:val="en-US" w:eastAsia="zh-CN"/>
              </w:rPr>
              <w:t>加强可燃物料的管理，建立相关制度，避免可燃物料储存、输送、使用过程中的火灾隐患</w:t>
            </w:r>
            <w:r>
              <w:rPr>
                <w:rFonts w:hint="eastAsia"/>
                <w:color w:val="auto"/>
                <w:lang w:val="en-US" w:eastAsia="zh-CN"/>
              </w:rPr>
              <w:t>。</w:t>
            </w:r>
          </w:p>
          <w:p>
            <w:pPr>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4 \* GB3 \* MERGEFORMAT </w:instrText>
            </w:r>
            <w:r>
              <w:rPr>
                <w:rFonts w:hint="default"/>
                <w:color w:val="auto"/>
                <w:lang w:val="en-US" w:eastAsia="zh-CN"/>
              </w:rPr>
              <w:fldChar w:fldCharType="separate"/>
            </w:r>
            <w:r>
              <w:t>④</w:t>
            </w:r>
            <w:r>
              <w:rPr>
                <w:rFonts w:hint="default"/>
                <w:color w:val="auto"/>
                <w:lang w:val="en-US" w:eastAsia="zh-CN"/>
              </w:rPr>
              <w:fldChar w:fldCharType="end"/>
            </w:r>
            <w:r>
              <w:rPr>
                <w:rFonts w:hint="eastAsia"/>
                <w:color w:val="auto"/>
                <w:lang w:val="en-US" w:eastAsia="zh-CN"/>
              </w:rPr>
              <w:t>生产车间</w:t>
            </w:r>
            <w:r>
              <w:rPr>
                <w:rFonts w:hint="default"/>
                <w:color w:val="auto"/>
                <w:lang w:val="en-US" w:eastAsia="zh-CN"/>
              </w:rPr>
              <w:t>内设置</w:t>
            </w:r>
            <w:r>
              <w:rPr>
                <w:rFonts w:hint="eastAsia"/>
                <w:color w:val="auto"/>
                <w:lang w:val="en-US" w:eastAsia="zh-CN"/>
              </w:rPr>
              <w:t>“</w:t>
            </w:r>
            <w:r>
              <w:rPr>
                <w:rFonts w:hint="default"/>
                <w:color w:val="auto"/>
                <w:lang w:val="en-US" w:eastAsia="zh-CN"/>
              </w:rPr>
              <w:t>严禁烟火</w:t>
            </w:r>
            <w:r>
              <w:rPr>
                <w:rFonts w:hint="eastAsia"/>
                <w:color w:val="auto"/>
                <w:lang w:val="en-US" w:eastAsia="zh-CN"/>
              </w:rPr>
              <w:t>”</w:t>
            </w:r>
            <w:r>
              <w:rPr>
                <w:rFonts w:hint="default"/>
                <w:color w:val="auto"/>
                <w:lang w:val="en-US" w:eastAsia="zh-CN"/>
              </w:rPr>
              <w:t>的警示牌，制定严格的操作管理制度和对工人进行培训上岗，使其熟知灭火器材使用及防范应急措施。</w:t>
            </w:r>
          </w:p>
          <w:p>
            <w:pPr>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）环境风险结论</w:t>
            </w:r>
          </w:p>
          <w:p>
            <w:pPr>
              <w:rPr>
                <w:rFonts w:hint="default"/>
                <w:color w:val="auto"/>
                <w:lang w:val="en-US" w:eastAsia="zh-CN"/>
              </w:rPr>
            </w:pPr>
            <w:r>
              <w:rPr>
                <w:rFonts w:hint="default"/>
                <w:color w:val="auto"/>
                <w:lang w:val="en-US" w:eastAsia="zh-CN"/>
              </w:rPr>
              <w:t>建设单位在加强职工的安全生产教育，提高风险意识，做好风险防范措施的情况下，可最大限度地降低环境风险。一旦发生突发事件，也能最大限度地减少环境污染危害和财产的损失。</w:t>
            </w:r>
          </w:p>
          <w:p>
            <w:pPr>
              <w:rPr>
                <w:rFonts w:hint="default"/>
                <w:color w:val="auto"/>
                <w:lang w:val="en-US" w:eastAsia="zh-CN"/>
              </w:rPr>
            </w:pPr>
            <w:r>
              <w:rPr>
                <w:rFonts w:hint="default"/>
                <w:color w:val="auto"/>
                <w:lang w:val="en-US" w:eastAsia="zh-CN"/>
              </w:rPr>
              <w:t>综上所述，只要企业严格遵守安全操作规程和制度，加强安全管理，通过采取风险控制措施和应急响应，</w:t>
            </w:r>
            <w:r>
              <w:rPr>
                <w:rFonts w:hint="eastAsia"/>
                <w:color w:val="auto"/>
                <w:lang w:val="en-US" w:eastAsia="zh-CN"/>
              </w:rPr>
              <w:t>本项目</w:t>
            </w:r>
            <w:r>
              <w:rPr>
                <w:rFonts w:hint="default"/>
                <w:color w:val="auto"/>
                <w:lang w:val="en-US" w:eastAsia="zh-CN"/>
              </w:rPr>
              <w:t>环境风险是可控的。</w:t>
            </w: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ind w:left="0" w:leftChars="0" w:firstLine="0" w:firstLineChars="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ind w:left="0" w:leftChars="0" w:firstLine="0" w:firstLineChars="0"/>
              <w:rPr>
                <w:rFonts w:hint="default"/>
                <w:color w:val="auto"/>
                <w:lang w:val="en-US" w:eastAsia="zh-CN"/>
              </w:rPr>
            </w:pPr>
          </w:p>
        </w:tc>
      </w:tr>
    </w:tbl>
    <w:p>
      <w:pPr>
        <w:rPr>
          <w:rFonts w:hint="default"/>
          <w:color w:val="auto"/>
          <w:lang w:val="en-US" w:eastAsia="zh-CN"/>
        </w:rPr>
      </w:pPr>
      <w:r>
        <w:rPr>
          <w:rFonts w:hint="default"/>
          <w:color w:val="auto"/>
          <w:lang w:val="en-US" w:eastAsia="zh-CN"/>
        </w:rPr>
        <w:br w:type="page"/>
      </w:r>
    </w:p>
    <w:p>
      <w:pPr>
        <w:pStyle w:val="4"/>
        <w:bidi w:val="0"/>
        <w:outlineLvl w:val="0"/>
        <w:rPr>
          <w:rFonts w:hint="eastAsia"/>
          <w:lang w:val="en-US" w:eastAsia="zh-CN"/>
        </w:rPr>
      </w:pPr>
      <w:bookmarkStart w:id="9" w:name="_Toc7364"/>
      <w:r>
        <w:rPr>
          <w:rFonts w:hint="eastAsia"/>
          <w:lang w:val="en-US" w:eastAsia="zh-CN"/>
        </w:rPr>
        <w:t>五、环境保护措施监督检查清单</w:t>
      </w:r>
      <w:bookmarkEnd w:id="9"/>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86"/>
        <w:gridCol w:w="1440"/>
        <w:gridCol w:w="2085"/>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18415</wp:posOffset>
                      </wp:positionV>
                      <wp:extent cx="706755" cy="1029970"/>
                      <wp:effectExtent l="3810" t="2540" r="13335" b="15240"/>
                      <wp:wrapNone/>
                      <wp:docPr id="145" name="直接连接符 145"/>
                      <wp:cNvGraphicFramePr/>
                      <a:graphic xmlns:a="http://schemas.openxmlformats.org/drawingml/2006/main">
                        <a:graphicData uri="http://schemas.microsoft.com/office/word/2010/wordprocessingShape">
                          <wps:wsp>
                            <wps:cNvCnPr/>
                            <wps:spPr>
                              <a:xfrm>
                                <a:off x="1082040" y="1319530"/>
                                <a:ext cx="706755" cy="1029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pt;margin-top:1.45pt;height:81.1pt;width:55.65pt;z-index:251659264;mso-width-relative:page;mso-height-relative:page;" filled="f" stroked="t" coordsize="21600,21600" o:gfxdata="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fkkLWAAAACAEAAA8AAAAAAAAAAQAgAAAAIgAAAGRycy9kb3ducmV2LnhtbFBLAQIU&#10;ABQAAAAIAIdO4kBnCX0Q9QEAAMYDAAAOAAAAAAAAAAEAIAAAACUBAABkcnMvZTJvRG9jLnhtbFBL&#10;BQYAAAAABgAGAFkBAACMBQAAAAA=&#10;">
                      <v:fill on="f" focussize="0,0"/>
                      <v:stroke weight="0.5pt" color="#000000 [3213]" miterlimit="8" joinstyle="miter"/>
                      <v:imagedata o:title=""/>
                      <o:lock v:ext="edit" aspectratio="f"/>
                    </v:line>
                  </w:pict>
                </mc:Fallback>
              </mc:AlternateContent>
            </w:r>
            <w:r>
              <w:rPr>
                <w:rFonts w:hint="eastAsia"/>
                <w:color w:val="auto"/>
                <w:sz w:val="24"/>
                <w:szCs w:val="24"/>
                <w:lang w:val="en-US" w:eastAsia="zh-CN"/>
              </w:rPr>
              <w:t xml:space="preserve">  内容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4"/>
                <w:szCs w:val="24"/>
                <w:lang w:val="en-US" w:eastAsia="zh-CN"/>
              </w:rPr>
            </w:pPr>
            <w:r>
              <w:rPr>
                <w:rFonts w:hint="eastAsia"/>
                <w:color w:val="auto"/>
                <w:sz w:val="24"/>
                <w:szCs w:val="24"/>
                <w:vertAlign w:val="baseline"/>
                <w:lang w:val="en-US" w:eastAsia="zh-CN"/>
              </w:rPr>
              <w:t>要素</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排放口（编号、名称）/污染源</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污染物项目</w:t>
            </w:r>
          </w:p>
        </w:tc>
        <w:tc>
          <w:tcPr>
            <w:tcW w:w="20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环境保护措施</w:t>
            </w:r>
          </w:p>
        </w:tc>
        <w:tc>
          <w:tcPr>
            <w:tcW w:w="23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15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大气环境</w:t>
            </w:r>
          </w:p>
        </w:tc>
        <w:tc>
          <w:tcPr>
            <w:tcW w:w="148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DA001</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颗粒物</w:t>
            </w:r>
          </w:p>
        </w:tc>
        <w:tc>
          <w:tcPr>
            <w:tcW w:w="20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布袋除尘器+35m高排气筒DA001</w:t>
            </w:r>
          </w:p>
        </w:tc>
        <w:tc>
          <w:tcPr>
            <w:tcW w:w="2356" w:type="dxa"/>
            <w:vMerge w:val="restart"/>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《锅炉大气污染物排放标准》（GB13271-2014）表2中燃煤锅炉标准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color w:val="auto"/>
              </w:rPr>
            </w:pPr>
          </w:p>
        </w:tc>
        <w:tc>
          <w:tcPr>
            <w:tcW w:w="148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color w:val="auto"/>
              </w:rPr>
            </w:pP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SO</w:t>
            </w:r>
            <w:r>
              <w:rPr>
                <w:rFonts w:hint="eastAsia"/>
                <w:color w:val="auto"/>
                <w:sz w:val="24"/>
                <w:szCs w:val="24"/>
                <w:vertAlign w:val="subscript"/>
                <w:lang w:val="en-US" w:eastAsia="zh-CN"/>
              </w:rPr>
              <w:t>2</w:t>
            </w:r>
          </w:p>
        </w:tc>
        <w:tc>
          <w:tcPr>
            <w:tcW w:w="208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235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148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NO</w:t>
            </w:r>
            <w:r>
              <w:rPr>
                <w:rFonts w:hint="eastAsia"/>
                <w:color w:val="auto"/>
                <w:sz w:val="24"/>
                <w:szCs w:val="24"/>
                <w:vertAlign w:val="subscript"/>
                <w:lang w:val="en-US" w:eastAsia="zh-CN"/>
              </w:rPr>
              <w:t>X</w:t>
            </w:r>
          </w:p>
        </w:tc>
        <w:tc>
          <w:tcPr>
            <w:tcW w:w="208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235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15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生产车间</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颗粒物</w:t>
            </w:r>
          </w:p>
        </w:tc>
        <w:tc>
          <w:tcPr>
            <w:tcW w:w="20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车间密闭、自然沉降</w:t>
            </w:r>
          </w:p>
        </w:tc>
        <w:tc>
          <w:tcPr>
            <w:tcW w:w="23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115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地表水环境</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eastAsia="宋体"/>
                <w:color w:val="auto"/>
                <w:sz w:val="24"/>
                <w:szCs w:val="24"/>
                <w:vertAlign w:val="baseline"/>
                <w:lang w:val="en-US" w:eastAsia="zh-CN"/>
              </w:rPr>
              <w:t>生活污水</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ascii="Times New Roman" w:hAnsi="Times New Roman" w:eastAsia="宋体" w:cs="Times New Roman"/>
                <w:b w:val="0"/>
                <w:color w:val="auto"/>
                <w:kern w:val="2"/>
                <w:sz w:val="24"/>
                <w:szCs w:val="24"/>
                <w:vertAlign w:val="baseline"/>
                <w:lang w:val="en-US" w:eastAsia="zh-CN" w:bidi="ar-SA"/>
              </w:rPr>
              <w:t>pH、</w:t>
            </w:r>
            <w:r>
              <w:rPr>
                <w:rFonts w:hint="default" w:ascii="Times New Roman" w:hAnsi="Times New Roman" w:eastAsia="宋体" w:cs="Times New Roman"/>
                <w:b w:val="0"/>
                <w:color w:val="auto"/>
                <w:kern w:val="2"/>
                <w:sz w:val="24"/>
                <w:szCs w:val="24"/>
                <w:vertAlign w:val="baseline"/>
                <w:lang w:val="en-US" w:eastAsia="zh-CN" w:bidi="ar-SA"/>
              </w:rPr>
              <w:t>COD、BOD</w:t>
            </w:r>
            <w:r>
              <w:rPr>
                <w:rFonts w:hint="default" w:ascii="Times New Roman" w:hAnsi="Times New Roman" w:eastAsia="宋体" w:cs="Times New Roman"/>
                <w:b w:val="0"/>
                <w:color w:val="auto"/>
                <w:kern w:val="2"/>
                <w:sz w:val="24"/>
                <w:szCs w:val="24"/>
                <w:vertAlign w:val="subscript"/>
                <w:lang w:val="en-US" w:eastAsia="zh-CN" w:bidi="ar-SA"/>
              </w:rPr>
              <w:t>5</w:t>
            </w:r>
            <w:r>
              <w:rPr>
                <w:rFonts w:hint="default" w:ascii="Times New Roman" w:hAnsi="Times New Roman" w:eastAsia="宋体" w:cs="Times New Roman"/>
                <w:b w:val="0"/>
                <w:color w:val="auto"/>
                <w:kern w:val="2"/>
                <w:sz w:val="24"/>
                <w:szCs w:val="24"/>
                <w:vertAlign w:val="baseline"/>
                <w:lang w:val="en-US" w:eastAsia="zh-CN" w:bidi="ar-SA"/>
              </w:rPr>
              <w:t>、SS、</w:t>
            </w:r>
            <w:r>
              <w:rPr>
                <w:rFonts w:hint="eastAsia" w:eastAsia="宋体"/>
                <w:color w:val="auto"/>
                <w:sz w:val="24"/>
                <w:szCs w:val="24"/>
                <w:vertAlign w:val="baseline"/>
                <w:lang w:val="en-US" w:eastAsia="zh-CN"/>
              </w:rPr>
              <w:t>NH</w:t>
            </w:r>
            <w:r>
              <w:rPr>
                <w:rFonts w:hint="eastAsia" w:eastAsia="宋体"/>
                <w:color w:val="auto"/>
                <w:sz w:val="24"/>
                <w:szCs w:val="24"/>
                <w:vertAlign w:val="subscript"/>
                <w:lang w:val="en-US" w:eastAsia="zh-CN"/>
              </w:rPr>
              <w:t>3</w:t>
            </w:r>
            <w:r>
              <w:rPr>
                <w:rFonts w:hint="eastAsia" w:eastAsia="宋体"/>
                <w:color w:val="auto"/>
                <w:sz w:val="24"/>
                <w:szCs w:val="24"/>
                <w:vertAlign w:val="baseline"/>
                <w:lang w:val="en-US" w:eastAsia="zh-CN"/>
              </w:rPr>
              <w:t>-N</w:t>
            </w:r>
            <w:r>
              <w:rPr>
                <w:rFonts w:hint="eastAsia"/>
                <w:color w:val="auto"/>
                <w:sz w:val="24"/>
                <w:szCs w:val="24"/>
                <w:vertAlign w:val="baseline"/>
                <w:lang w:val="en-US" w:eastAsia="zh-CN"/>
              </w:rPr>
              <w:t>、动植物油</w:t>
            </w:r>
            <w:r>
              <w:rPr>
                <w:rFonts w:hint="eastAsia" w:eastAsia="宋体"/>
                <w:color w:val="auto"/>
                <w:sz w:val="24"/>
                <w:szCs w:val="24"/>
                <w:vertAlign w:val="baseline"/>
                <w:lang w:val="en-US" w:eastAsia="zh-CN"/>
              </w:rPr>
              <w:t>等</w:t>
            </w:r>
          </w:p>
        </w:tc>
        <w:tc>
          <w:tcPr>
            <w:tcW w:w="20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经化粪池处理后用作农肥</w:t>
            </w:r>
          </w:p>
        </w:tc>
        <w:tc>
          <w:tcPr>
            <w:tcW w:w="23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冷却水</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w:t>
            </w:r>
          </w:p>
        </w:tc>
        <w:tc>
          <w:tcPr>
            <w:tcW w:w="20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循环使用，不外排</w:t>
            </w:r>
          </w:p>
        </w:tc>
        <w:tc>
          <w:tcPr>
            <w:tcW w:w="23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p>
        </w:tc>
        <w:tc>
          <w:tcPr>
            <w:tcW w:w="1486" w:type="dxa"/>
            <w:vAlign w:val="center"/>
          </w:tcPr>
          <w:p>
            <w:pPr>
              <w:pStyle w:val="9"/>
              <w:bidi w:val="0"/>
              <w:ind w:firstLine="0" w:firstLineChars="0"/>
              <w:rPr>
                <w:rFonts w:hint="eastAsia" w:ascii="Times New Roman" w:hAnsi="Times New Roman" w:eastAsia="宋体" w:cs="Times New Roman"/>
                <w:b w:val="0"/>
                <w:color w:val="auto"/>
                <w:kern w:val="2"/>
                <w:sz w:val="24"/>
                <w:szCs w:val="24"/>
                <w:vertAlign w:val="baseline"/>
                <w:lang w:val="en-US" w:eastAsia="zh-CN" w:bidi="ar-SA"/>
              </w:rPr>
            </w:pPr>
            <w:r>
              <w:rPr>
                <w:rFonts w:hint="eastAsia" w:ascii="Times New Roman" w:hAnsi="Times New Roman" w:eastAsia="宋体" w:cs="Times New Roman"/>
                <w:b w:val="0"/>
                <w:color w:val="auto"/>
                <w:kern w:val="2"/>
                <w:sz w:val="24"/>
                <w:szCs w:val="24"/>
                <w:vertAlign w:val="baseline"/>
                <w:lang w:val="en-US" w:eastAsia="zh-CN" w:bidi="ar-SA"/>
              </w:rPr>
              <w:t>锅炉废水</w:t>
            </w:r>
          </w:p>
        </w:tc>
        <w:tc>
          <w:tcPr>
            <w:tcW w:w="1440" w:type="dxa"/>
            <w:vAlign w:val="center"/>
          </w:tcPr>
          <w:p>
            <w:pPr>
              <w:pStyle w:val="9"/>
              <w:bidi w:val="0"/>
              <w:ind w:firstLine="0" w:firstLineChars="0"/>
              <w:rPr>
                <w:rFonts w:hint="default" w:ascii="Times New Roman" w:hAnsi="Times New Roman" w:eastAsia="宋体" w:cs="Times New Roman"/>
                <w:b w:val="0"/>
                <w:color w:val="auto"/>
                <w:kern w:val="2"/>
                <w:sz w:val="24"/>
                <w:szCs w:val="24"/>
                <w:vertAlign w:val="baseline"/>
                <w:lang w:val="en-US" w:eastAsia="zh-CN" w:bidi="ar-SA"/>
              </w:rPr>
            </w:pPr>
            <w:r>
              <w:rPr>
                <w:rFonts w:hint="default" w:ascii="Times New Roman" w:hAnsi="Times New Roman" w:eastAsia="宋体" w:cs="Times New Roman"/>
                <w:b w:val="0"/>
                <w:color w:val="auto"/>
                <w:kern w:val="2"/>
                <w:sz w:val="24"/>
                <w:szCs w:val="24"/>
                <w:vertAlign w:val="baseline"/>
                <w:lang w:val="en-US" w:eastAsia="zh-CN" w:bidi="ar-SA"/>
              </w:rPr>
              <w:t>COD、SS</w:t>
            </w:r>
            <w:r>
              <w:rPr>
                <w:rFonts w:hint="eastAsia" w:ascii="Times New Roman" w:hAnsi="Times New Roman" w:eastAsia="宋体" w:cs="Times New Roman"/>
                <w:b w:val="0"/>
                <w:color w:val="auto"/>
                <w:kern w:val="2"/>
                <w:sz w:val="24"/>
                <w:szCs w:val="24"/>
                <w:vertAlign w:val="baseline"/>
                <w:lang w:val="en-US" w:eastAsia="zh-CN" w:bidi="ar-SA"/>
              </w:rPr>
              <w:t>等</w:t>
            </w:r>
          </w:p>
        </w:tc>
        <w:tc>
          <w:tcPr>
            <w:tcW w:w="20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经沉淀池沉淀处理后用于周边农田灌溉</w:t>
            </w:r>
          </w:p>
        </w:tc>
        <w:tc>
          <w:tcPr>
            <w:tcW w:w="23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《农田灌溉水质标准》（GB5084-2021）表1中旱地作物标准限值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pPr>
          </w:p>
        </w:tc>
        <w:tc>
          <w:tcPr>
            <w:tcW w:w="1486" w:type="dxa"/>
            <w:vAlign w:val="center"/>
          </w:tcPr>
          <w:p>
            <w:pPr>
              <w:pStyle w:val="9"/>
              <w:bidi w:val="0"/>
              <w:ind w:firstLine="0" w:firstLineChars="0"/>
              <w:rPr>
                <w:rFonts w:hint="eastAsia" w:ascii="Times New Roman" w:hAnsi="Times New Roman" w:eastAsia="宋体" w:cs="Times New Roman"/>
                <w:b w:val="0"/>
                <w:color w:val="auto"/>
                <w:kern w:val="2"/>
                <w:sz w:val="24"/>
                <w:szCs w:val="24"/>
                <w:vertAlign w:val="baseline"/>
                <w:lang w:val="en-US" w:eastAsia="zh-CN" w:bidi="ar-SA"/>
              </w:rPr>
            </w:pPr>
            <w:r>
              <w:rPr>
                <w:rFonts w:hint="eastAsia" w:ascii="Times New Roman" w:hAnsi="Times New Roman" w:eastAsia="宋体" w:cs="Times New Roman"/>
                <w:b w:val="0"/>
                <w:color w:val="auto"/>
                <w:kern w:val="2"/>
                <w:sz w:val="24"/>
                <w:szCs w:val="24"/>
                <w:vertAlign w:val="baseline"/>
                <w:lang w:val="en-US" w:eastAsia="zh-CN" w:bidi="ar-SA"/>
              </w:rPr>
              <w:t>设备清洗废水</w:t>
            </w:r>
          </w:p>
        </w:tc>
        <w:tc>
          <w:tcPr>
            <w:tcW w:w="1440" w:type="dxa"/>
            <w:vAlign w:val="center"/>
          </w:tcPr>
          <w:p>
            <w:pPr>
              <w:pStyle w:val="9"/>
              <w:bidi w:val="0"/>
              <w:ind w:firstLine="0" w:firstLineChars="0"/>
              <w:rPr>
                <w:rFonts w:hint="eastAsia" w:ascii="Times New Roman" w:hAnsi="Times New Roman" w:eastAsia="宋体" w:cs="Times New Roman"/>
                <w:b w:val="0"/>
                <w:color w:val="auto"/>
                <w:kern w:val="2"/>
                <w:sz w:val="24"/>
                <w:szCs w:val="24"/>
                <w:vertAlign w:val="baseline"/>
                <w:lang w:val="en-US" w:eastAsia="zh-CN" w:bidi="ar-SA"/>
              </w:rPr>
            </w:pPr>
            <w:r>
              <w:rPr>
                <w:rFonts w:hint="eastAsia" w:ascii="Times New Roman" w:hAnsi="Times New Roman" w:eastAsia="宋体" w:cs="Times New Roman"/>
                <w:b w:val="0"/>
                <w:color w:val="auto"/>
                <w:kern w:val="2"/>
                <w:sz w:val="24"/>
                <w:szCs w:val="24"/>
                <w:vertAlign w:val="baseline"/>
                <w:lang w:val="en-US" w:eastAsia="zh-CN" w:bidi="ar-SA"/>
              </w:rPr>
              <w:t>pH、</w:t>
            </w:r>
            <w:r>
              <w:rPr>
                <w:rFonts w:hint="default" w:ascii="Times New Roman" w:hAnsi="Times New Roman" w:eastAsia="宋体" w:cs="Times New Roman"/>
                <w:b w:val="0"/>
                <w:color w:val="auto"/>
                <w:kern w:val="2"/>
                <w:sz w:val="24"/>
                <w:szCs w:val="24"/>
                <w:vertAlign w:val="baseline"/>
                <w:lang w:val="en-US" w:eastAsia="zh-CN" w:bidi="ar-SA"/>
              </w:rPr>
              <w:t>COD、BOD</w:t>
            </w:r>
            <w:r>
              <w:rPr>
                <w:rFonts w:hint="default" w:ascii="Times New Roman" w:hAnsi="Times New Roman" w:eastAsia="宋体" w:cs="Times New Roman"/>
                <w:b w:val="0"/>
                <w:color w:val="auto"/>
                <w:kern w:val="2"/>
                <w:sz w:val="24"/>
                <w:szCs w:val="24"/>
                <w:vertAlign w:val="subscript"/>
                <w:lang w:val="en-US" w:eastAsia="zh-CN" w:bidi="ar-SA"/>
              </w:rPr>
              <w:t>5</w:t>
            </w:r>
            <w:r>
              <w:rPr>
                <w:rFonts w:hint="default" w:ascii="Times New Roman" w:hAnsi="Times New Roman" w:eastAsia="宋体" w:cs="Times New Roman"/>
                <w:b w:val="0"/>
                <w:color w:val="auto"/>
                <w:kern w:val="2"/>
                <w:sz w:val="24"/>
                <w:szCs w:val="24"/>
                <w:vertAlign w:val="baseline"/>
                <w:lang w:val="en-US" w:eastAsia="zh-CN" w:bidi="ar-SA"/>
              </w:rPr>
              <w:t>、SS、</w:t>
            </w:r>
            <w:r>
              <w:rPr>
                <w:rFonts w:hint="eastAsia" w:eastAsia="宋体"/>
                <w:color w:val="auto"/>
                <w:sz w:val="24"/>
                <w:szCs w:val="24"/>
                <w:vertAlign w:val="baseline"/>
                <w:lang w:val="en-US" w:eastAsia="zh-CN"/>
              </w:rPr>
              <w:t>NH</w:t>
            </w:r>
            <w:r>
              <w:rPr>
                <w:rFonts w:hint="eastAsia" w:eastAsia="宋体"/>
                <w:color w:val="auto"/>
                <w:sz w:val="24"/>
                <w:szCs w:val="24"/>
                <w:vertAlign w:val="subscript"/>
                <w:lang w:val="en-US" w:eastAsia="zh-CN"/>
              </w:rPr>
              <w:t>3</w:t>
            </w:r>
            <w:r>
              <w:rPr>
                <w:rFonts w:hint="eastAsia" w:eastAsia="宋体"/>
                <w:color w:val="auto"/>
                <w:sz w:val="24"/>
                <w:szCs w:val="24"/>
                <w:vertAlign w:val="baseline"/>
                <w:lang w:val="en-US" w:eastAsia="zh-CN"/>
              </w:rPr>
              <w:t>-N</w:t>
            </w:r>
            <w:r>
              <w:rPr>
                <w:rFonts w:hint="eastAsia" w:ascii="Times New Roman" w:hAnsi="Times New Roman" w:eastAsia="宋体" w:cs="Times New Roman"/>
                <w:b w:val="0"/>
                <w:color w:val="auto"/>
                <w:kern w:val="2"/>
                <w:sz w:val="24"/>
                <w:szCs w:val="24"/>
                <w:vertAlign w:val="baseline"/>
                <w:lang w:val="en-US" w:eastAsia="zh-CN" w:bidi="ar-SA"/>
              </w:rPr>
              <w:t>等</w:t>
            </w:r>
          </w:p>
        </w:tc>
        <w:tc>
          <w:tcPr>
            <w:tcW w:w="208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235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1486" w:type="dxa"/>
            <w:vAlign w:val="center"/>
          </w:tcPr>
          <w:p>
            <w:pPr>
              <w:pStyle w:val="9"/>
              <w:bidi w:val="0"/>
              <w:ind w:firstLine="0" w:firstLineChars="0"/>
              <w:rPr>
                <w:rFonts w:hint="eastAsia" w:ascii="Times New Roman" w:hAnsi="Times New Roman" w:eastAsia="宋体" w:cs="Times New Roman"/>
                <w:b w:val="0"/>
                <w:color w:val="auto"/>
                <w:kern w:val="2"/>
                <w:sz w:val="24"/>
                <w:szCs w:val="24"/>
                <w:vertAlign w:val="baseline"/>
                <w:lang w:val="en-US" w:eastAsia="zh-CN" w:bidi="ar-SA"/>
              </w:rPr>
            </w:pPr>
            <w:r>
              <w:rPr>
                <w:rFonts w:hint="eastAsia" w:ascii="Times New Roman" w:hAnsi="Times New Roman" w:eastAsia="宋体" w:cs="Times New Roman"/>
                <w:b w:val="0"/>
                <w:color w:val="auto"/>
                <w:kern w:val="2"/>
                <w:sz w:val="24"/>
                <w:szCs w:val="24"/>
                <w:vertAlign w:val="baseline"/>
                <w:lang w:val="en-US" w:eastAsia="zh-CN" w:bidi="ar-SA"/>
              </w:rPr>
              <w:t>车间地面清洗废水</w:t>
            </w:r>
          </w:p>
        </w:tc>
        <w:tc>
          <w:tcPr>
            <w:tcW w:w="1440" w:type="dxa"/>
            <w:vAlign w:val="center"/>
          </w:tcPr>
          <w:p>
            <w:pPr>
              <w:pStyle w:val="9"/>
              <w:bidi w:val="0"/>
              <w:ind w:firstLine="0" w:firstLineChars="0"/>
              <w:rPr>
                <w:rFonts w:hint="eastAsia" w:ascii="Times New Roman" w:hAnsi="Times New Roman" w:eastAsia="宋体" w:cs="Times New Roman"/>
                <w:b w:val="0"/>
                <w:color w:val="auto"/>
                <w:kern w:val="2"/>
                <w:sz w:val="24"/>
                <w:szCs w:val="24"/>
                <w:vertAlign w:val="baseline"/>
                <w:lang w:val="en-US" w:eastAsia="zh-CN" w:bidi="ar-SA"/>
              </w:rPr>
            </w:pPr>
            <w:r>
              <w:rPr>
                <w:rFonts w:hint="eastAsia" w:ascii="Times New Roman" w:hAnsi="Times New Roman" w:eastAsia="宋体" w:cs="Times New Roman"/>
                <w:b w:val="0"/>
                <w:color w:val="auto"/>
                <w:kern w:val="2"/>
                <w:sz w:val="24"/>
                <w:szCs w:val="24"/>
                <w:vertAlign w:val="baseline"/>
                <w:lang w:val="en-US" w:eastAsia="zh-CN" w:bidi="ar-SA"/>
              </w:rPr>
              <w:t>SS等</w:t>
            </w:r>
          </w:p>
        </w:tc>
        <w:tc>
          <w:tcPr>
            <w:tcW w:w="2085"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c>
          <w:tcPr>
            <w:tcW w:w="2356" w:type="dxa"/>
            <w:vMerge w:val="continue"/>
            <w:vAlign w:val="center"/>
          </w:tcPr>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声环境</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搅拌机、烘干机</w:t>
            </w:r>
            <w:r>
              <w:rPr>
                <w:rFonts w:hint="eastAsia" w:eastAsia="宋体"/>
                <w:color w:val="auto"/>
                <w:sz w:val="24"/>
                <w:szCs w:val="24"/>
                <w:vertAlign w:val="baseline"/>
                <w:lang w:val="en-US" w:eastAsia="zh-CN"/>
              </w:rPr>
              <w:t>等</w:t>
            </w:r>
            <w:r>
              <w:rPr>
                <w:rFonts w:hint="eastAsia"/>
                <w:color w:val="auto"/>
                <w:sz w:val="24"/>
                <w:szCs w:val="24"/>
                <w:vertAlign w:val="baseline"/>
                <w:lang w:val="en-US" w:eastAsia="zh-CN"/>
              </w:rPr>
              <w:t>设备噪声</w:t>
            </w:r>
          </w:p>
        </w:tc>
        <w:tc>
          <w:tcPr>
            <w:tcW w:w="1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eastAsia="宋体"/>
                <w:color w:val="auto"/>
                <w:sz w:val="24"/>
                <w:szCs w:val="24"/>
                <w:vertAlign w:val="baseline"/>
                <w:lang w:val="en-US" w:eastAsia="zh-CN"/>
              </w:rPr>
              <w:t>噪声</w:t>
            </w:r>
          </w:p>
        </w:tc>
        <w:tc>
          <w:tcPr>
            <w:tcW w:w="20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0" w:leftChars="0"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合理布局、</w:t>
            </w:r>
            <w:r>
              <w:rPr>
                <w:rFonts w:hint="eastAsia" w:eastAsia="宋体"/>
                <w:color w:val="auto"/>
                <w:sz w:val="24"/>
                <w:szCs w:val="24"/>
                <w:vertAlign w:val="baseline"/>
                <w:lang w:val="en-US" w:eastAsia="zh-CN"/>
              </w:rPr>
              <w:t>减震、</w:t>
            </w:r>
            <w:r>
              <w:rPr>
                <w:rFonts w:hint="eastAsia"/>
                <w:color w:val="auto"/>
                <w:sz w:val="24"/>
                <w:szCs w:val="24"/>
                <w:vertAlign w:val="baseline"/>
                <w:lang w:val="en-US" w:eastAsia="zh-CN"/>
              </w:rPr>
              <w:t>隔声</w:t>
            </w:r>
            <w:r>
              <w:rPr>
                <w:rFonts w:hint="eastAsia" w:eastAsia="宋体"/>
                <w:color w:val="auto"/>
                <w:sz w:val="24"/>
                <w:szCs w:val="24"/>
                <w:vertAlign w:val="baseline"/>
                <w:lang w:val="en-US" w:eastAsia="zh-CN"/>
              </w:rPr>
              <w:t>、距离衰减等</w:t>
            </w:r>
          </w:p>
        </w:tc>
        <w:tc>
          <w:tcPr>
            <w:tcW w:w="23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《工业企业厂界环境噪声排放标准》（GB12348-2008）2类标准限值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电磁辐射</w:t>
            </w:r>
          </w:p>
        </w:tc>
        <w:tc>
          <w:tcPr>
            <w:tcW w:w="7367"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固体废物</w:t>
            </w:r>
          </w:p>
        </w:tc>
        <w:tc>
          <w:tcPr>
            <w:tcW w:w="7367" w:type="dxa"/>
            <w:gridSpan w:val="4"/>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1、不合格产品、边角料、废包装袋、收集的粉尘和生物质锅炉炉渣，收集后暂存于厂内的一般固废暂存间，定期外售综合利用；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lang w:val="en-US" w:eastAsia="zh-CN"/>
              </w:rPr>
              <w:t>2、废离子树脂由专业人士负责定期更换，更换后交由厂家回收综合利用；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lang w:val="en-US" w:eastAsia="zh-CN"/>
              </w:rPr>
              <w:t>3、沉淀池沉渣定期清掏，清掏后委托环卫部门清运处理</w:t>
            </w:r>
            <w:r>
              <w:rPr>
                <w:rFonts w:hint="eastAsia"/>
                <w:color w:va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4、废润滑油产生量较少，作为机械设备润滑使用，废润滑油桶检修完成后交由供应商回收综合利用；</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lang w:val="en-US" w:eastAsia="zh-CN"/>
              </w:rPr>
              <w:t>5、</w:t>
            </w:r>
            <w:r>
              <w:rPr>
                <w:rFonts w:hint="eastAsia"/>
                <w:color w:val="auto"/>
                <w:vertAlign w:val="baseline"/>
                <w:lang w:val="en-US" w:eastAsia="zh-CN"/>
              </w:rPr>
              <w:t>生活垃圾收集后交由环卫部门定期清运处理。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土壤及地下水污染防治措施</w:t>
            </w:r>
          </w:p>
        </w:tc>
        <w:tc>
          <w:tcPr>
            <w:tcW w:w="7367" w:type="dxa"/>
            <w:gridSpan w:val="4"/>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分区防渗：</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rFonts w:hint="eastAsia"/>
                <w:color w:val="auto"/>
                <w:lang w:val="en-US" w:eastAsia="zh-CN"/>
              </w:rPr>
              <w:t>一般防渗区：对车间、仓库、锅炉房等主要生产区域和污水管道、沉淀池等进行一般防渗处理，一般防渗区等效黏土防渗层Mb</w:t>
            </w:r>
            <w:r>
              <w:rPr>
                <w:rFonts w:hint="default"/>
                <w:color w:val="auto"/>
                <w:lang w:val="en-US" w:eastAsia="zh-CN"/>
              </w:rPr>
              <w:t>≥</w:t>
            </w:r>
            <w:r>
              <w:rPr>
                <w:rFonts w:hint="eastAsia"/>
                <w:color w:val="auto"/>
                <w:lang w:val="en-US" w:eastAsia="zh-CN"/>
              </w:rPr>
              <w:t>1.5m，K</w:t>
            </w:r>
            <w:r>
              <w:rPr>
                <w:rFonts w:hint="default"/>
                <w:color w:val="auto"/>
                <w:lang w:val="en-US" w:eastAsia="zh-CN"/>
              </w:rPr>
              <w:t>≤</w:t>
            </w:r>
            <w:r>
              <w:rPr>
                <w:rFonts w:hint="eastAsia"/>
                <w:color w:val="auto"/>
                <w:lang w:val="en-US" w:eastAsia="zh-CN"/>
              </w:rPr>
              <w:t>1</w:t>
            </w:r>
            <w:r>
              <w:rPr>
                <w:rFonts w:hint="default" w:ascii="Times New Roman" w:hAnsi="Times New Roman" w:cs="Times New Roman"/>
                <w:color w:val="auto"/>
                <w:lang w:val="en-US" w:eastAsia="zh-CN"/>
              </w:rPr>
              <w:t>×</w:t>
            </w:r>
            <w:r>
              <w:rPr>
                <w:rFonts w:hint="eastAsia"/>
                <w:color w:val="auto"/>
                <w:lang w:val="en-US" w:eastAsia="zh-CN"/>
              </w:rPr>
              <w:t>10</w:t>
            </w:r>
            <w:r>
              <w:rPr>
                <w:rFonts w:hint="eastAsia"/>
                <w:color w:val="auto"/>
                <w:vertAlign w:val="superscript"/>
                <w:lang w:val="en-US" w:eastAsia="zh-CN"/>
              </w:rPr>
              <w:t>-7</w:t>
            </w:r>
            <w:r>
              <w:rPr>
                <w:rFonts w:hint="eastAsia"/>
                <w:color w:val="auto"/>
                <w:lang w:val="en-US" w:eastAsia="zh-CN"/>
              </w:rPr>
              <w:t>cm</w:t>
            </w:r>
            <w:r>
              <w:rPr>
                <w:rFonts w:hint="eastAsia" w:cs="Times New Roman"/>
                <w:color w:val="auto"/>
                <w:lang w:val="en-US" w:eastAsia="zh-CN"/>
              </w:rPr>
              <w:t>/</w:t>
            </w:r>
            <w:r>
              <w:rPr>
                <w:rFonts w:hint="eastAsia"/>
                <w:color w:val="auto"/>
                <w:lang w:val="en-US" w:eastAsia="zh-CN"/>
              </w:rPr>
              <w:t>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4"/>
                <w:szCs w:val="24"/>
                <w:vertAlign w:val="baseline"/>
                <w:lang w:val="en-US" w:eastAsia="zh-CN"/>
              </w:rPr>
            </w:pPr>
            <w:r>
              <w:rPr>
                <w:rFonts w:hint="eastAsia"/>
                <w:color w:val="auto"/>
                <w:lang w:val="en-US" w:eastAsia="zh-CN"/>
              </w:rPr>
              <w:t>简单防渗区：办公生活区、道路等进行简单防渗处理，防渗技术要求为一般地面硬化。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生态保护措施</w:t>
            </w:r>
          </w:p>
        </w:tc>
        <w:tc>
          <w:tcPr>
            <w:tcW w:w="7367"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环境风险防范措施</w:t>
            </w:r>
          </w:p>
        </w:tc>
        <w:tc>
          <w:tcPr>
            <w:tcW w:w="7367"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应严格按照国家有关消防的规定，制定消防灭火应急预案，建立自动灭火系统，配备足够的消防设备和消防器材。一切消防器材不准挪动、乱用，并要定期检查，确保能正常使用，并设置烟雾报警器等应急装置，以便及时发现火灾。</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2、根据相关要求，加强对用电线路、设备的安全管理，做到专人管理、专人负责，电气设备及线路采用防爆型，发现电气隐患，立即整改排除，防止出现电气火灾事故</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3、加强可燃物料的管理，建立相关制度，避免可燃物料储存、输送、使用过程中的火灾隐患。</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4、生产车间内设置“严禁烟火”的警示牌，制定严格的操作管理制度和对工人进行培训上岗，使其熟知灭火器材使用及防范应急措施。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其他环境管理要求</w:t>
            </w:r>
          </w:p>
        </w:tc>
        <w:tc>
          <w:tcPr>
            <w:tcW w:w="7367"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1、项目应按生态环境部门的要求加强对企业的环境管理，要建立健全企业的环保监督、管理制度。</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2、项目建成后企业需根据《排污许可管理条例》及相关规范的要求申请排污许可证，并根据相关规定定期进行自行监测。</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3、环境管理措施：企业应有负责人分管厂内的环保工作，设立环保专门机构，配备专职人员负责具体工作，以保证各项污染防治设施的正常运行。经常对厂内劳动人员进行环境保护的教育和管理，使每一员工都有环保意识及危害意识，自觉节约用水、用电。对固体废弃物能自觉纳入相应的收集系统内，不乱排、乱倒。</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0" w:firstLineChars="0"/>
              <w:jc w:val="left"/>
              <w:textAlignment w:val="auto"/>
              <w:rPr>
                <w:rFonts w:hint="eastAsia"/>
                <w:color w:val="auto"/>
                <w:sz w:val="24"/>
                <w:szCs w:val="24"/>
                <w:vertAlign w:val="baseline"/>
                <w:lang w:val="en-US" w:eastAsia="zh-CN"/>
              </w:rPr>
            </w:pPr>
          </w:p>
        </w:tc>
      </w:tr>
    </w:tbl>
    <w:p>
      <w:pPr>
        <w:rPr>
          <w:rFonts w:hint="default"/>
          <w:lang w:val="en-US" w:eastAsia="zh-CN"/>
        </w:rPr>
      </w:pPr>
      <w:r>
        <w:rPr>
          <w:rFonts w:hint="default"/>
          <w:lang w:val="en-US" w:eastAsia="zh-CN"/>
        </w:rPr>
        <w:br w:type="page"/>
      </w:r>
    </w:p>
    <w:p>
      <w:pPr>
        <w:pStyle w:val="4"/>
        <w:bidi w:val="0"/>
        <w:outlineLvl w:val="0"/>
        <w:rPr>
          <w:rFonts w:hint="eastAsia"/>
          <w:lang w:val="en-US" w:eastAsia="zh-CN"/>
        </w:rPr>
      </w:pPr>
      <w:bookmarkStart w:id="10" w:name="_Toc23492"/>
      <w:r>
        <w:rPr>
          <w:rFonts w:hint="eastAsia"/>
          <w:lang w:val="en-US" w:eastAsia="zh-CN"/>
        </w:rPr>
        <w:t>六、结论</w:t>
      </w:r>
      <w:bookmarkEnd w:id="10"/>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after="0" w:line="360" w:lineRule="auto"/>
              <w:ind w:left="0" w:leftChars="0" w:firstLine="480" w:firstLineChars="200"/>
              <w:rPr>
                <w:rFonts w:hint="default"/>
                <w:lang w:val="en-US" w:eastAsia="zh-CN"/>
              </w:rPr>
            </w:pPr>
            <w:r>
              <w:rPr>
                <w:rFonts w:hint="default"/>
                <w:sz w:val="24"/>
                <w:szCs w:val="24"/>
                <w:lang w:val="en-US" w:eastAsia="zh-CN"/>
              </w:rPr>
              <w:t>经综合分析，</w:t>
            </w:r>
            <w:r>
              <w:rPr>
                <w:rFonts w:hint="eastAsia"/>
                <w:sz w:val="24"/>
                <w:szCs w:val="24"/>
                <w:lang w:val="en-US" w:eastAsia="zh-CN"/>
              </w:rPr>
              <w:t>祁东县跃华食品有限公司年产1500吨粉丝、50吨粉皮和100吨黄花菜建设项目</w:t>
            </w:r>
            <w:r>
              <w:rPr>
                <w:rFonts w:hint="default"/>
                <w:sz w:val="24"/>
                <w:szCs w:val="24"/>
                <w:lang w:val="en-US" w:eastAsia="zh-CN"/>
              </w:rPr>
              <w:t>符合国家相关产业政策，符合地方总体规划要求，选址可行，总平面布置合理。在采取本报告表提出的各项环保措施与对策，落实环保</w:t>
            </w:r>
            <w:r>
              <w:rPr>
                <w:rFonts w:hint="eastAsia"/>
                <w:sz w:val="24"/>
                <w:szCs w:val="24"/>
                <w:lang w:val="en-US" w:eastAsia="zh-CN"/>
              </w:rPr>
              <w:t>“</w:t>
            </w:r>
            <w:r>
              <w:rPr>
                <w:rFonts w:hint="default"/>
                <w:sz w:val="24"/>
                <w:szCs w:val="24"/>
                <w:lang w:val="en-US" w:eastAsia="zh-CN"/>
              </w:rPr>
              <w:t>三同时</w:t>
            </w:r>
            <w:r>
              <w:rPr>
                <w:rFonts w:hint="eastAsia"/>
                <w:sz w:val="24"/>
                <w:szCs w:val="24"/>
                <w:lang w:val="en-US" w:eastAsia="zh-CN"/>
              </w:rPr>
              <w:t>”</w:t>
            </w:r>
            <w:r>
              <w:rPr>
                <w:rFonts w:hint="default"/>
                <w:sz w:val="24"/>
                <w:szCs w:val="24"/>
                <w:lang w:val="en-US" w:eastAsia="zh-CN"/>
              </w:rPr>
              <w:t>制度前提下，该项目产生的污染物可做到达标排放，固废得到妥善处置，噪声不会出现扰民现象，项目区域环境质量基本可达功能区要求，从环境保护角度分析，该项目的建设是可行的。</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tc>
      </w:tr>
    </w:tbl>
    <w:p>
      <w:pPr>
        <w:rPr>
          <w:rFonts w:hint="default"/>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lang w:val="en-US" w:eastAsia="zh-CN"/>
        </w:rPr>
        <w:br w:type="page"/>
      </w:r>
    </w:p>
    <w:p>
      <w:pPr>
        <w:pStyle w:val="4"/>
        <w:bidi w:val="0"/>
        <w:jc w:val="both"/>
        <w:rPr>
          <w:rFonts w:ascii="Times New Roman" w:hAnsi="Times New Roman"/>
          <w:snapToGrid w:val="0"/>
          <w:szCs w:val="28"/>
        </w:rPr>
      </w:pPr>
      <w:bookmarkStart w:id="11" w:name="_Toc8267"/>
      <w:r>
        <w:t>附表</w:t>
      </w:r>
      <w:bookmarkEnd w:id="11"/>
    </w:p>
    <w:p>
      <w:pPr>
        <w:pStyle w:val="10"/>
        <w:bidi w:val="0"/>
        <w:rPr>
          <w:sz w:val="30"/>
          <w:szCs w:val="30"/>
        </w:rPr>
      </w:pPr>
      <w:r>
        <w:rPr>
          <w:sz w:val="30"/>
          <w:szCs w:val="30"/>
        </w:rPr>
        <w:t>建设项目污染物排放量汇总表</w:t>
      </w:r>
    </w:p>
    <w:tbl>
      <w:tblPr>
        <w:tblStyle w:val="6"/>
        <w:tblW w:w="139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957"/>
        <w:gridCol w:w="1875"/>
        <w:gridCol w:w="1425"/>
        <w:gridCol w:w="1755"/>
        <w:gridCol w:w="1395"/>
        <w:gridCol w:w="1380"/>
        <w:gridCol w:w="1860"/>
        <w:gridCol w:w="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4" w:type="dxa"/>
            <w:tcBorders>
              <w:top w:val="single" w:color="auto" w:sz="8" w:space="0"/>
              <w:bottom w:val="single" w:color="auto" w:sz="4" w:space="0"/>
              <w:tl2br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 xml:space="preserve">      项目</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both"/>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分类</w:t>
            </w:r>
          </w:p>
        </w:tc>
        <w:tc>
          <w:tcPr>
            <w:tcW w:w="1957"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污染物名称</w:t>
            </w:r>
          </w:p>
        </w:tc>
        <w:tc>
          <w:tcPr>
            <w:tcW w:w="1875"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现有工程</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排放量（固体废物产生量）</w:t>
            </w: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1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①</w:t>
            </w:r>
            <w:r>
              <w:rPr>
                <w:rFonts w:hint="eastAsia" w:cs="Times New Roman"/>
                <w:snapToGrid w:val="0"/>
                <w:color w:val="auto"/>
                <w:kern w:val="21"/>
                <w:sz w:val="24"/>
                <w:szCs w:val="24"/>
                <w:lang w:val="en-US" w:eastAsia="zh-CN"/>
              </w:rPr>
              <w:fldChar w:fldCharType="end"/>
            </w:r>
          </w:p>
        </w:tc>
        <w:tc>
          <w:tcPr>
            <w:tcW w:w="1425"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现有工程</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许可排放量</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2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②</w:t>
            </w:r>
            <w:r>
              <w:rPr>
                <w:rFonts w:hint="eastAsia" w:cs="Times New Roman"/>
                <w:snapToGrid w:val="0"/>
                <w:color w:val="auto"/>
                <w:kern w:val="21"/>
                <w:sz w:val="24"/>
                <w:szCs w:val="24"/>
                <w:lang w:val="en-US" w:eastAsia="zh-CN"/>
              </w:rPr>
              <w:fldChar w:fldCharType="end"/>
            </w:r>
          </w:p>
        </w:tc>
        <w:tc>
          <w:tcPr>
            <w:tcW w:w="1755"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在建工程</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排放量（固体废物产生量）</w:t>
            </w: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3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③</w:t>
            </w:r>
            <w:r>
              <w:rPr>
                <w:rFonts w:hint="eastAsia" w:cs="Times New Roman"/>
                <w:snapToGrid w:val="0"/>
                <w:color w:val="auto"/>
                <w:kern w:val="21"/>
                <w:sz w:val="24"/>
                <w:szCs w:val="24"/>
                <w:lang w:val="en-US" w:eastAsia="zh-CN"/>
              </w:rPr>
              <w:fldChar w:fldCharType="end"/>
            </w:r>
          </w:p>
        </w:tc>
        <w:tc>
          <w:tcPr>
            <w:tcW w:w="1395"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本项目排放量（固体废物产生量）</w:t>
            </w: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4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④</w:t>
            </w:r>
            <w:r>
              <w:rPr>
                <w:rFonts w:hint="eastAsia" w:cs="Times New Roman"/>
                <w:snapToGrid w:val="0"/>
                <w:color w:val="auto"/>
                <w:kern w:val="21"/>
                <w:sz w:val="24"/>
                <w:szCs w:val="24"/>
                <w:lang w:val="en-US" w:eastAsia="zh-CN"/>
              </w:rPr>
              <w:fldChar w:fldCharType="end"/>
            </w:r>
          </w:p>
        </w:tc>
        <w:tc>
          <w:tcPr>
            <w:tcW w:w="1380"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以新带老削减量（新建项目不填）</w:t>
            </w: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5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⑤</w:t>
            </w:r>
            <w:r>
              <w:rPr>
                <w:rFonts w:hint="eastAsia" w:cs="Times New Roman"/>
                <w:snapToGrid w:val="0"/>
                <w:color w:val="auto"/>
                <w:kern w:val="21"/>
                <w:sz w:val="24"/>
                <w:szCs w:val="24"/>
                <w:lang w:val="en-US" w:eastAsia="zh-CN"/>
              </w:rPr>
              <w:fldChar w:fldCharType="end"/>
            </w:r>
          </w:p>
        </w:tc>
        <w:tc>
          <w:tcPr>
            <w:tcW w:w="1860"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本项目建成后</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全厂排放量（固体废物产生量）</w:t>
            </w: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6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⑥</w:t>
            </w:r>
            <w:r>
              <w:rPr>
                <w:rFonts w:hint="eastAsia" w:cs="Times New Roman"/>
                <w:snapToGrid w:val="0"/>
                <w:color w:val="auto"/>
                <w:kern w:val="21"/>
                <w:sz w:val="24"/>
                <w:szCs w:val="24"/>
                <w:lang w:val="en-US" w:eastAsia="zh-CN"/>
              </w:rPr>
              <w:fldChar w:fldCharType="end"/>
            </w:r>
          </w:p>
        </w:tc>
        <w:tc>
          <w:tcPr>
            <w:tcW w:w="931" w:type="dxa"/>
            <w:tcBorders>
              <w:top w:val="single" w:color="auto" w:sz="8" w:space="0"/>
              <w:bottom w:val="single" w:color="auto" w:sz="4" w:space="0"/>
            </w:tcBorders>
            <w:noWrap w:val="0"/>
            <w:tcMar>
              <w:left w:w="28" w:type="dxa"/>
              <w:right w:w="28" w:type="dxa"/>
            </w:tcMar>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变化量</w:t>
            </w:r>
          </w:p>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fldChar w:fldCharType="begin"/>
            </w:r>
            <w:r>
              <w:rPr>
                <w:rFonts w:hint="eastAsia" w:cs="Times New Roman"/>
                <w:snapToGrid w:val="0"/>
                <w:color w:val="auto"/>
                <w:kern w:val="21"/>
                <w:sz w:val="24"/>
                <w:szCs w:val="24"/>
                <w:lang w:val="en-US" w:eastAsia="zh-CN"/>
              </w:rPr>
              <w:instrText xml:space="preserve"> = 7 \* GB3 \* MERGEFORMAT </w:instrText>
            </w:r>
            <w:r>
              <w:rPr>
                <w:rFonts w:hint="eastAsia" w:cs="Times New Roman"/>
                <w:snapToGrid w:val="0"/>
                <w:color w:val="auto"/>
                <w:kern w:val="21"/>
                <w:sz w:val="24"/>
                <w:szCs w:val="24"/>
                <w:lang w:val="en-US" w:eastAsia="zh-CN"/>
              </w:rPr>
              <w:fldChar w:fldCharType="separate"/>
            </w:r>
            <w:r>
              <w:rPr>
                <w:rFonts w:hint="eastAsia" w:cs="Times New Roman"/>
                <w:snapToGrid w:val="0"/>
                <w:color w:val="auto"/>
                <w:kern w:val="21"/>
                <w:sz w:val="24"/>
                <w:szCs w:val="24"/>
                <w:lang w:val="en-US" w:eastAsia="zh-CN"/>
              </w:rPr>
              <w:t>⑦</w:t>
            </w:r>
            <w:r>
              <w:rPr>
                <w:rFonts w:hint="eastAsia" w:cs="Times New Roman"/>
                <w:snapToGrid w:val="0"/>
                <w:color w:val="auto"/>
                <w:kern w:val="21"/>
                <w:sz w:val="24"/>
                <w:szCs w:val="24"/>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374" w:type="dxa"/>
            <w:vMerge w:val="restart"/>
            <w:tcBorders>
              <w:top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废气</w:t>
            </w: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颗粒物（t/a）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0.543</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0.543</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+0.543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color w:val="auto"/>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SO</w:t>
            </w:r>
            <w:r>
              <w:rPr>
                <w:rFonts w:hint="eastAsia" w:cs="Times New Roman"/>
                <w:snapToGrid w:val="0"/>
                <w:color w:val="auto"/>
                <w:kern w:val="21"/>
                <w:sz w:val="24"/>
                <w:szCs w:val="24"/>
                <w:vertAlign w:val="subscript"/>
                <w:lang w:val="en-US" w:eastAsia="zh-CN"/>
              </w:rPr>
              <w:t>2</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0.061</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0.061</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74" w:type="dxa"/>
            <w:vMerge w:val="continue"/>
            <w:tcBorders>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NO</w:t>
            </w:r>
            <w:r>
              <w:rPr>
                <w:rFonts w:hint="eastAsia" w:cs="Times New Roman"/>
                <w:snapToGrid w:val="0"/>
                <w:color w:val="auto"/>
                <w:kern w:val="21"/>
                <w:sz w:val="24"/>
                <w:szCs w:val="24"/>
                <w:vertAlign w:val="subscript"/>
                <w:lang w:val="en-US" w:eastAsia="zh-CN"/>
              </w:rPr>
              <w:t>X</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0.184</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0.184</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74" w:type="dxa"/>
            <w:tcBorders>
              <w:top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废水</w:t>
            </w: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废水量（m</w:t>
            </w:r>
            <w:r>
              <w:rPr>
                <w:rFonts w:hint="eastAsia" w:cs="Times New Roman"/>
                <w:snapToGrid w:val="0"/>
                <w:color w:val="auto"/>
                <w:kern w:val="21"/>
                <w:sz w:val="24"/>
                <w:szCs w:val="24"/>
                <w:vertAlign w:val="superscript"/>
                <w:lang w:val="en-US" w:eastAsia="zh-CN"/>
              </w:rPr>
              <w:t>3</w:t>
            </w:r>
            <w:r>
              <w:rPr>
                <w:rFonts w:hint="eastAsia" w:cs="Times New Roman"/>
                <w:snapToGrid w:val="0"/>
                <w:color w:val="auto"/>
                <w:kern w:val="21"/>
                <w:sz w:val="24"/>
                <w:szCs w:val="24"/>
                <w:lang w:val="en-US" w:eastAsia="zh-CN"/>
              </w:rPr>
              <w: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74" w:type="dxa"/>
            <w:vMerge w:val="restart"/>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一般工业固体废物</w:t>
            </w: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不合格产品和边角料</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16.5</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16.5</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color w:val="auto"/>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废包装袋</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0.05</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0.05</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收集的粉尘</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2.219</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2.219</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+2.219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生物质锅炉炉渣</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7.2</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7.2</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废离子树脂</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7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沉淀池沉渣</w:t>
            </w:r>
            <w:r>
              <w:rPr>
                <w:rFonts w:hint="eastAsia" w:cs="Times New Roman"/>
                <w:snapToGrid w:val="0"/>
                <w:color w:val="auto"/>
                <w:kern w:val="21"/>
                <w:sz w:val="24"/>
                <w:szCs w:val="24"/>
                <w:lang w:val="en-US" w:eastAsia="zh-CN"/>
              </w:rPr>
              <w:t>（t/a）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0.078</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0.078</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7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危险废物</w:t>
            </w: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废润滑油及油桶（t/a）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c>
          <w:tcPr>
            <w:tcW w:w="931"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7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生活垃圾</w:t>
            </w:r>
          </w:p>
        </w:tc>
        <w:tc>
          <w:tcPr>
            <w:tcW w:w="1957"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生活垃圾（t/a）</w:t>
            </w:r>
          </w:p>
        </w:tc>
        <w:tc>
          <w:tcPr>
            <w:tcW w:w="187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42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55"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395" w:type="dxa"/>
            <w:tcBorders>
              <w:top w:val="single" w:color="auto" w:sz="4" w:space="0"/>
              <w:bottom w:val="single" w:color="auto" w:sz="4" w:space="0"/>
            </w:tcBorders>
            <w:noWrap w:val="0"/>
            <w:vAlign w:val="center"/>
          </w:tcPr>
          <w:p>
            <w:pPr>
              <w:pStyle w:val="9"/>
              <w:bidi w:val="0"/>
              <w:ind w:firstLine="0" w:firstLineChars="0"/>
              <w:rPr>
                <w:rFonts w:hint="default" w:cs="Times New Roman"/>
                <w:snapToGrid w:val="0"/>
                <w:color w:val="auto"/>
                <w:kern w:val="21"/>
                <w:sz w:val="24"/>
                <w:szCs w:val="24"/>
                <w:lang w:val="en-US" w:eastAsia="zh-CN"/>
              </w:rPr>
            </w:pPr>
            <w:r>
              <w:rPr>
                <w:rFonts w:hint="eastAsia"/>
                <w:color w:val="auto"/>
                <w:lang w:val="en-US" w:eastAsia="zh-CN"/>
              </w:rPr>
              <w:t>6</w:t>
            </w:r>
          </w:p>
        </w:tc>
        <w:tc>
          <w:tcPr>
            <w:tcW w:w="1380" w:type="dxa"/>
            <w:tcBorders>
              <w:top w:val="single" w:color="auto" w:sz="4" w:space="0"/>
              <w:bottom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860" w:type="dxa"/>
            <w:tcBorders>
              <w:top w:val="single" w:color="auto" w:sz="4" w:space="0"/>
              <w:bottom w:val="single" w:color="auto" w:sz="4" w:space="0"/>
            </w:tcBorders>
            <w:noWrap w:val="0"/>
            <w:vAlign w:val="center"/>
          </w:tcPr>
          <w:p>
            <w:pPr>
              <w:pStyle w:val="9"/>
              <w:bidi w:val="0"/>
              <w:ind w:firstLine="0" w:firstLineChars="0"/>
              <w:rPr>
                <w:rFonts w:hint="default" w:cs="Times New Roman"/>
                <w:snapToGrid w:val="0"/>
                <w:color w:val="auto"/>
                <w:kern w:val="21"/>
                <w:sz w:val="24"/>
                <w:szCs w:val="24"/>
                <w:lang w:val="en-US" w:eastAsia="zh-CN"/>
              </w:rPr>
            </w:pPr>
            <w:r>
              <w:rPr>
                <w:rFonts w:hint="eastAsia"/>
                <w:color w:val="auto"/>
                <w:lang w:val="en-US" w:eastAsia="zh-CN"/>
              </w:rPr>
              <w:t>6</w:t>
            </w:r>
          </w:p>
        </w:tc>
        <w:tc>
          <w:tcPr>
            <w:tcW w:w="931" w:type="dxa"/>
            <w:tcBorders>
              <w:top w:val="single" w:color="auto" w:sz="4" w:space="0"/>
              <w:bottom w:val="single" w:color="auto" w:sz="4" w:space="0"/>
            </w:tcBorders>
            <w:noWrap w:val="0"/>
            <w:vAlign w:val="center"/>
          </w:tcPr>
          <w:p>
            <w:pPr>
              <w:pStyle w:val="9"/>
              <w:bidi w:val="0"/>
              <w:ind w:firstLine="0" w:firstLineChars="0"/>
              <w:rPr>
                <w:rFonts w:hint="default" w:cs="Times New Roman"/>
                <w:snapToGrid w:val="0"/>
                <w:color w:val="auto"/>
                <w:kern w:val="21"/>
                <w:sz w:val="24"/>
                <w:szCs w:val="24"/>
                <w:lang w:val="en-US" w:eastAsia="zh-CN"/>
              </w:rPr>
            </w:pPr>
            <w:r>
              <w:rPr>
                <w:rFonts w:hint="eastAsia"/>
                <w:color w:val="auto"/>
                <w:lang w:val="en-US" w:eastAsia="zh-CN"/>
              </w:rPr>
              <w:t>+6</w:t>
            </w:r>
          </w:p>
        </w:tc>
      </w:tr>
    </w:tbl>
    <w:p>
      <w:pPr>
        <w:bidi w:val="0"/>
      </w:pPr>
      <w:r>
        <w:t>注：</w:t>
      </w:r>
      <w:r>
        <w:fldChar w:fldCharType="begin"/>
      </w:r>
      <w:r>
        <w:instrText xml:space="preserve"> = 6 \* GB3 \* MERGEFORMAT </w:instrText>
      </w:r>
      <w:r>
        <w:fldChar w:fldCharType="separate"/>
      </w:r>
      <w:r>
        <w:t>⑥</w:t>
      </w:r>
      <w:r>
        <w:fldChar w:fldCharType="end"/>
      </w:r>
      <w:r>
        <w:t>=</w:t>
      </w:r>
      <w:r>
        <w:fldChar w:fldCharType="begin"/>
      </w:r>
      <w:r>
        <w:instrText xml:space="preserve"> = 1 \* GB3 \* MERGEFORMAT </w:instrText>
      </w:r>
      <w:r>
        <w:fldChar w:fldCharType="separate"/>
      </w:r>
      <w:r>
        <w:t>①</w:t>
      </w:r>
      <w:r>
        <w:fldChar w:fldCharType="end"/>
      </w:r>
      <w:r>
        <w:t>+</w:t>
      </w:r>
      <w:r>
        <w:fldChar w:fldCharType="begin"/>
      </w:r>
      <w:r>
        <w:instrText xml:space="preserve"> = 3 \* GB3 \* MERGEFORMAT </w:instrText>
      </w:r>
      <w:r>
        <w:fldChar w:fldCharType="separate"/>
      </w:r>
      <w:r>
        <w:t>③</w:t>
      </w:r>
      <w:r>
        <w:fldChar w:fldCharType="end"/>
      </w:r>
      <w:r>
        <w:t>+</w:t>
      </w:r>
      <w:r>
        <w:fldChar w:fldCharType="begin"/>
      </w:r>
      <w:r>
        <w:instrText xml:space="preserve"> = 4 \* GB3 \* MERGEFORMAT </w:instrText>
      </w:r>
      <w:r>
        <w:fldChar w:fldCharType="separate"/>
      </w:r>
      <w:r>
        <w:t>④</w:t>
      </w:r>
      <w:r>
        <w:fldChar w:fldCharType="end"/>
      </w:r>
      <w:r>
        <w:t>-</w:t>
      </w:r>
      <w:r>
        <w:fldChar w:fldCharType="begin"/>
      </w:r>
      <w:r>
        <w:instrText xml:space="preserve"> = 5 \* GB3 \* MERGEFORMAT </w:instrText>
      </w:r>
      <w:r>
        <w:fldChar w:fldCharType="separate"/>
      </w:r>
      <w:r>
        <w:t>⑤</w:t>
      </w:r>
      <w:r>
        <w:fldChar w:fldCharType="end"/>
      </w:r>
      <w:r>
        <w:t>；</w:t>
      </w:r>
      <w:r>
        <w:fldChar w:fldCharType="begin"/>
      </w:r>
      <w:r>
        <w:instrText xml:space="preserve"> = 7 \* GB3 \* MERGEFORMAT </w:instrText>
      </w:r>
      <w:r>
        <w:fldChar w:fldCharType="separate"/>
      </w:r>
      <w:r>
        <w:t>⑦</w:t>
      </w:r>
      <w:r>
        <w:fldChar w:fldCharType="end"/>
      </w:r>
      <w:r>
        <w:t>=</w:t>
      </w:r>
      <w:r>
        <w:fldChar w:fldCharType="begin"/>
      </w:r>
      <w:r>
        <w:instrText xml:space="preserve"> = 6 \* GB3 \* MERGEFORMAT </w:instrText>
      </w:r>
      <w:r>
        <w:fldChar w:fldCharType="separate"/>
      </w:r>
      <w:r>
        <w:t>⑥</w:t>
      </w:r>
      <w:r>
        <w:fldChar w:fldCharType="end"/>
      </w:r>
      <w:r>
        <w:t>-</w:t>
      </w:r>
      <w:r>
        <w:fldChar w:fldCharType="begin"/>
      </w:r>
      <w:r>
        <w:instrText xml:space="preserve"> = 1 \* GB3 \* MERGEFORMAT </w:instrText>
      </w:r>
      <w:r>
        <w:fldChar w:fldCharType="separate"/>
      </w:r>
      <w:r>
        <w:t>①</w:t>
      </w:r>
      <w:r>
        <w:fldChar w:fldCharType="end"/>
      </w:r>
    </w:p>
    <w:p>
      <w:pPr>
        <w:adjustRightInd w:val="0"/>
        <w:snapToGrid w:val="0"/>
        <w:spacing w:before="842" w:beforeLines="270" w:beforeAutospacing="0" w:after="842" w:afterLines="270" w:afterAutospacing="0"/>
        <w:jc w:val="center"/>
        <w:outlineLvl w:val="9"/>
        <w:rPr>
          <w:rFonts w:hint="eastAsia" w:ascii="Times New Roman" w:hAnsi="Times New Roman" w:eastAsia="宋体"/>
          <w:snapToGrid w:val="0"/>
          <w:szCs w:val="24"/>
          <w:lang w:eastAsia="zh-CN"/>
        </w:rPr>
        <w:sectPr>
          <w:footerReference r:id="rId8" w:type="default"/>
          <w:pgSz w:w="16838" w:h="11906" w:orient="landscape"/>
          <w:pgMar w:top="1440" w:right="1800" w:bottom="1440" w:left="1800" w:header="851" w:footer="680" w:gutter="0"/>
          <w:pgBorders>
            <w:top w:val="none" w:sz="0" w:space="0"/>
            <w:left w:val="none" w:sz="0" w:space="0"/>
            <w:bottom w:val="none" w:sz="0" w:space="0"/>
            <w:right w:val="none" w:sz="0" w:space="0"/>
          </w:pgBorders>
          <w:pgNumType w:fmt="decimal"/>
          <w:cols w:space="720" w:num="1"/>
          <w:docGrid w:type="lines" w:linePitch="312" w:charSpace="0"/>
        </w:sectPr>
      </w:pPr>
    </w:p>
    <w:p>
      <w:pPr>
        <w:pStyle w:val="5"/>
        <w:bidi w:val="0"/>
        <w:ind w:left="0" w:leftChars="0" w:firstLine="0" w:firstLineChars="0"/>
        <w:outlineLvl w:val="0"/>
        <w:rPr>
          <w:rFonts w:hint="eastAsia" w:ascii="宋体" w:hAnsi="宋体" w:eastAsia="宋体" w:cs="宋体"/>
          <w:b/>
          <w:kern w:val="2"/>
          <w:sz w:val="28"/>
          <w:szCs w:val="28"/>
          <w:lang w:val="en-US" w:eastAsia="zh-CN" w:bidi="ar-SA"/>
        </w:rPr>
      </w:pPr>
      <w:bookmarkStart w:id="12" w:name="_Toc3412"/>
      <w:r>
        <w:rPr>
          <w:rFonts w:hint="eastAsia" w:ascii="宋体" w:hAnsi="宋体" w:eastAsia="宋体" w:cs="宋体"/>
          <w:b/>
          <w:kern w:val="2"/>
          <w:sz w:val="28"/>
          <w:szCs w:val="28"/>
          <w:lang w:val="en-US" w:eastAsia="zh-CN" w:bidi="ar-SA"/>
        </w:rPr>
        <w:t>附图</w:t>
      </w:r>
      <w:r>
        <w:rPr>
          <w:rFonts w:hint="default" w:ascii="Times New Roman" w:hAnsi="Times New Roman" w:eastAsia="宋体" w:cs="Times New Roman"/>
          <w:b/>
          <w:kern w:val="2"/>
          <w:sz w:val="28"/>
          <w:szCs w:val="28"/>
          <w:lang w:val="en-US" w:eastAsia="zh-CN" w:bidi="ar-SA"/>
        </w:rPr>
        <w:t>1</w:t>
      </w:r>
      <w:r>
        <w:rPr>
          <w:rFonts w:hint="eastAsia" w:ascii="宋体" w:hAnsi="宋体" w:eastAsia="宋体" w:cs="宋体"/>
          <w:b/>
          <w:kern w:val="2"/>
          <w:sz w:val="28"/>
          <w:szCs w:val="28"/>
          <w:lang w:val="en-US" w:eastAsia="zh-CN" w:bidi="ar-SA"/>
        </w:rPr>
        <w:t xml:space="preserve"> 建设项目地理位置图</w:t>
      </w:r>
      <w:bookmarkEnd w:id="12"/>
    </w:p>
    <w:p>
      <w:pPr>
        <w:ind w:left="0" w:leftChars="0"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7630795" cy="4989195"/>
            <wp:effectExtent l="0" t="0" r="8255" b="1905"/>
            <wp:docPr id="31" name="图片 31" descr="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项目地理位置图"/>
                    <pic:cNvPicPr>
                      <a:picLocks noChangeAspect="1"/>
                    </pic:cNvPicPr>
                  </pic:nvPicPr>
                  <pic:blipFill>
                    <a:blip r:embed="rId22"/>
                    <a:stretch>
                      <a:fillRect/>
                    </a:stretch>
                  </pic:blipFill>
                  <pic:spPr>
                    <a:xfrm>
                      <a:off x="0" y="0"/>
                      <a:ext cx="7630795" cy="4989195"/>
                    </a:xfrm>
                    <a:prstGeom prst="rect">
                      <a:avLst/>
                    </a:prstGeom>
                  </pic:spPr>
                </pic:pic>
              </a:graphicData>
            </a:graphic>
          </wp:inline>
        </w:drawing>
      </w:r>
    </w:p>
    <w:p>
      <w:pPr>
        <w:pStyle w:val="5"/>
        <w:bidi w:val="0"/>
        <w:ind w:left="0" w:leftChars="0" w:firstLine="0" w:firstLineChars="0"/>
        <w:outlineLvl w:val="0"/>
        <w:rPr>
          <w:rFonts w:hint="default"/>
          <w:lang w:val="en-US" w:eastAsia="zh-CN"/>
        </w:rPr>
        <w:sectPr>
          <w:footerReference r:id="rId9"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
        <w:bidi w:val="0"/>
        <w:ind w:left="0" w:leftChars="0" w:firstLine="0" w:firstLineChars="0"/>
        <w:outlineLvl w:val="0"/>
        <w:rPr>
          <w:rFonts w:hint="eastAsia" w:ascii="宋体" w:hAnsi="宋体" w:eastAsia="宋体" w:cs="宋体"/>
          <w:b/>
          <w:kern w:val="2"/>
          <w:sz w:val="28"/>
          <w:szCs w:val="28"/>
          <w:lang w:val="en-US" w:eastAsia="zh-CN" w:bidi="ar-SA"/>
        </w:rPr>
      </w:pPr>
      <w:bookmarkStart w:id="13" w:name="_Toc6351"/>
      <w:r>
        <w:rPr>
          <w:rFonts w:hint="default" w:ascii="宋体" w:hAnsi="宋体" w:eastAsia="宋体" w:cs="宋体"/>
          <w:b/>
          <w:kern w:val="2"/>
          <w:sz w:val="28"/>
          <w:szCs w:val="28"/>
          <w:lang w:val="en-US" w:eastAsia="zh-CN" w:bidi="ar-SA"/>
        </w:rPr>
        <w:t>附图</w:t>
      </w:r>
      <w:r>
        <w:rPr>
          <w:rFonts w:hint="default" w:ascii="Times New Roman" w:hAnsi="Times New Roman" w:eastAsia="宋体" w:cs="Times New Roman"/>
          <w:b/>
          <w:kern w:val="2"/>
          <w:sz w:val="28"/>
          <w:szCs w:val="28"/>
          <w:lang w:val="en-US" w:eastAsia="zh-CN" w:bidi="ar-SA"/>
        </w:rPr>
        <w:t>2</w:t>
      </w:r>
      <w:r>
        <w:rPr>
          <w:rFonts w:hint="default" w:ascii="宋体" w:hAnsi="宋体" w:eastAsia="宋体" w:cs="宋体"/>
          <w:b/>
          <w:kern w:val="2"/>
          <w:sz w:val="28"/>
          <w:szCs w:val="28"/>
          <w:lang w:val="en-US" w:eastAsia="zh-CN" w:bidi="ar-SA"/>
        </w:rPr>
        <w:t xml:space="preserve"> 项目平面布置图</w:t>
      </w:r>
      <w:bookmarkEnd w:id="13"/>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drawing>
          <wp:inline distT="0" distB="0" distL="114300" distR="114300">
            <wp:extent cx="5267325" cy="7139940"/>
            <wp:effectExtent l="28575" t="28575" r="38100" b="32385"/>
            <wp:docPr id="37" name="图片 37"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平面布置图"/>
                    <pic:cNvPicPr>
                      <a:picLocks noChangeAspect="1"/>
                    </pic:cNvPicPr>
                  </pic:nvPicPr>
                  <pic:blipFill>
                    <a:blip r:embed="rId23"/>
                    <a:stretch>
                      <a:fillRect/>
                    </a:stretch>
                  </pic:blipFill>
                  <pic:spPr>
                    <a:xfrm>
                      <a:off x="0" y="0"/>
                      <a:ext cx="5267325" cy="7139940"/>
                    </a:xfrm>
                    <a:prstGeom prst="rect">
                      <a:avLst/>
                    </a:prstGeom>
                    <a:ln w="28575">
                      <a:solidFill>
                        <a:schemeClr val="tx1"/>
                      </a:solidFill>
                    </a:ln>
                  </pic:spPr>
                </pic:pic>
              </a:graphicData>
            </a:graphic>
          </wp:inline>
        </w:drawing>
      </w:r>
    </w:p>
    <w:p>
      <w:pPr>
        <w:keepNext/>
        <w:keepLines/>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
        <w:bidi w:val="0"/>
        <w:ind w:left="0" w:leftChars="0" w:firstLine="0" w:firstLineChars="0"/>
        <w:outlineLvl w:val="0"/>
        <w:rPr>
          <w:rFonts w:hint="eastAsia" w:ascii="宋体" w:hAnsi="宋体" w:eastAsia="宋体" w:cs="宋体"/>
          <w:b/>
          <w:kern w:val="2"/>
          <w:sz w:val="28"/>
          <w:szCs w:val="28"/>
          <w:lang w:val="en-US" w:eastAsia="zh-CN" w:bidi="ar-SA"/>
        </w:rPr>
      </w:pPr>
      <w:bookmarkStart w:id="14" w:name="_Toc14154"/>
      <w:r>
        <w:rPr>
          <w:rFonts w:hint="eastAsia" w:ascii="宋体" w:hAnsi="宋体" w:eastAsia="宋体" w:cs="宋体"/>
          <w:b/>
          <w:kern w:val="2"/>
          <w:sz w:val="28"/>
          <w:szCs w:val="28"/>
          <w:lang w:val="en-US" w:eastAsia="zh-CN" w:bidi="ar-SA"/>
        </w:rPr>
        <w:t>附图</w:t>
      </w:r>
      <w:r>
        <w:rPr>
          <w:rFonts w:hint="default" w:ascii="Times New Roman" w:hAnsi="Times New Roman" w:eastAsia="宋体" w:cs="Times New Roman"/>
          <w:b/>
          <w:kern w:val="2"/>
          <w:sz w:val="28"/>
          <w:szCs w:val="28"/>
          <w:lang w:val="en-US" w:eastAsia="zh-CN" w:bidi="ar-SA"/>
        </w:rPr>
        <w:t>3</w:t>
      </w:r>
      <w:r>
        <w:rPr>
          <w:rFonts w:hint="eastAsia" w:ascii="宋体" w:hAnsi="宋体" w:eastAsia="宋体" w:cs="宋体"/>
          <w:b/>
          <w:kern w:val="2"/>
          <w:sz w:val="28"/>
          <w:szCs w:val="28"/>
          <w:lang w:val="en-US" w:eastAsia="zh-CN" w:bidi="ar-SA"/>
        </w:rPr>
        <w:t xml:space="preserve"> 环境保护目标分布图</w:t>
      </w:r>
      <w:bookmarkEnd w:id="14"/>
    </w:p>
    <w:p>
      <w:pPr>
        <w:ind w:left="0" w:leftChars="0" w:firstLine="0" w:firstLineChars="0"/>
        <w:jc w:val="center"/>
        <w:rPr>
          <w:rFonts w:hint="eastAsia"/>
          <w:lang w:val="en-US" w:eastAsia="zh-CN"/>
        </w:rPr>
      </w:pPr>
      <w:r>
        <w:rPr>
          <w:rFonts w:hint="eastAsia"/>
          <w:lang w:val="en-US" w:eastAsia="zh-CN"/>
        </w:rPr>
        <w:drawing>
          <wp:inline distT="0" distB="0" distL="114300" distR="114300">
            <wp:extent cx="8702675" cy="4926965"/>
            <wp:effectExtent l="28575" t="28575" r="31750" b="35560"/>
            <wp:docPr id="39" name="图片 39" descr="环保目标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环保目标分布图"/>
                    <pic:cNvPicPr>
                      <a:picLocks noChangeAspect="1"/>
                    </pic:cNvPicPr>
                  </pic:nvPicPr>
                  <pic:blipFill>
                    <a:blip r:embed="rId24"/>
                    <a:stretch>
                      <a:fillRect/>
                    </a:stretch>
                  </pic:blipFill>
                  <pic:spPr>
                    <a:xfrm>
                      <a:off x="0" y="0"/>
                      <a:ext cx="8702675" cy="4926965"/>
                    </a:xfrm>
                    <a:prstGeom prst="rect">
                      <a:avLst/>
                    </a:prstGeom>
                    <a:ln w="28575">
                      <a:solidFill>
                        <a:schemeClr val="tx1"/>
                      </a:solidFill>
                    </a:ln>
                  </pic:spPr>
                </pic:pic>
              </a:graphicData>
            </a:graphic>
          </wp:inline>
        </w:drawing>
      </w:r>
    </w:p>
    <w:p>
      <w:pPr>
        <w:pStyle w:val="5"/>
        <w:bidi w:val="0"/>
        <w:ind w:left="0" w:leftChars="0" w:firstLine="0" w:firstLineChars="0"/>
        <w:outlineLvl w:val="0"/>
        <w:rPr>
          <w:rFonts w:hint="eastAsia"/>
          <w:lang w:val="en-US" w:eastAsia="zh-CN"/>
        </w:rPr>
      </w:pPr>
      <w:bookmarkStart w:id="15" w:name="_Toc12037"/>
      <w:r>
        <w:rPr>
          <w:rFonts w:hint="eastAsia" w:ascii="宋体" w:hAnsi="宋体" w:eastAsia="宋体" w:cs="宋体"/>
          <w:b/>
          <w:kern w:val="2"/>
          <w:sz w:val="28"/>
          <w:szCs w:val="28"/>
          <w:lang w:val="en-US" w:eastAsia="zh-CN" w:bidi="ar-SA"/>
        </w:rPr>
        <w:t>附图</w:t>
      </w:r>
      <w:r>
        <w:rPr>
          <w:rFonts w:hint="default" w:ascii="Times New Roman" w:hAnsi="Times New Roman" w:eastAsia="宋体" w:cs="Times New Roman"/>
          <w:b/>
          <w:kern w:val="2"/>
          <w:sz w:val="28"/>
          <w:szCs w:val="28"/>
          <w:lang w:val="en-US" w:eastAsia="zh-CN" w:bidi="ar-SA"/>
        </w:rPr>
        <w:t>4</w:t>
      </w:r>
      <w:r>
        <w:rPr>
          <w:rFonts w:hint="eastAsia" w:ascii="宋体" w:hAnsi="宋体" w:eastAsia="宋体" w:cs="宋体"/>
          <w:b/>
          <w:kern w:val="2"/>
          <w:sz w:val="28"/>
          <w:szCs w:val="28"/>
          <w:lang w:val="en-US" w:eastAsia="zh-CN" w:bidi="ar-SA"/>
        </w:rPr>
        <w:t xml:space="preserve"> 项目环境现状监测布点图</w:t>
      </w:r>
      <w:bookmarkEnd w:id="15"/>
    </w:p>
    <w:p>
      <w:pPr>
        <w:bidi w:val="0"/>
        <w:ind w:left="0" w:leftChars="0" w:firstLine="0" w:firstLineChars="0"/>
        <w:jc w:val="center"/>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7098030" cy="4948555"/>
            <wp:effectExtent l="28575" t="28575" r="36195" b="33020"/>
            <wp:docPr id="56" name="图片 56" descr="现状监测布点图（水、气、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现状监测布点图（水、气、声）"/>
                    <pic:cNvPicPr>
                      <a:picLocks noChangeAspect="1"/>
                    </pic:cNvPicPr>
                  </pic:nvPicPr>
                  <pic:blipFill>
                    <a:blip r:embed="rId25"/>
                    <a:stretch>
                      <a:fillRect/>
                    </a:stretch>
                  </pic:blipFill>
                  <pic:spPr>
                    <a:xfrm>
                      <a:off x="0" y="0"/>
                      <a:ext cx="7098030" cy="4948555"/>
                    </a:xfrm>
                    <a:prstGeom prst="rect">
                      <a:avLst/>
                    </a:prstGeom>
                    <a:ln w="28575">
                      <a:solidFill>
                        <a:schemeClr val="tx1"/>
                      </a:solidFill>
                    </a:ln>
                  </pic:spPr>
                </pic:pic>
              </a:graphicData>
            </a:graphic>
          </wp:inline>
        </w:drawing>
      </w:r>
    </w:p>
    <w:p>
      <w:pPr>
        <w:pStyle w:val="5"/>
        <w:bidi w:val="0"/>
        <w:ind w:left="0" w:leftChars="0" w:firstLine="0" w:firstLineChars="0"/>
        <w:outlineLvl w:val="0"/>
        <w:rPr>
          <w:rFonts w:hint="eastAsia"/>
          <w:lang w:val="en-US" w:eastAsia="zh-CN"/>
        </w:rPr>
      </w:pPr>
      <w:bookmarkStart w:id="16" w:name="_Toc19590"/>
      <w:r>
        <w:rPr>
          <w:rFonts w:hint="eastAsia" w:ascii="宋体" w:hAnsi="宋体" w:eastAsia="宋体" w:cs="宋体"/>
          <w:b/>
          <w:kern w:val="2"/>
          <w:sz w:val="28"/>
          <w:szCs w:val="28"/>
          <w:lang w:val="en-US" w:eastAsia="zh-CN" w:bidi="ar-SA"/>
        </w:rPr>
        <w:t>附图</w:t>
      </w:r>
      <w:r>
        <w:rPr>
          <w:rFonts w:hint="default" w:ascii="Times New Roman" w:hAnsi="Times New Roman" w:eastAsia="宋体" w:cs="Times New Roman"/>
          <w:b/>
          <w:kern w:val="2"/>
          <w:sz w:val="28"/>
          <w:szCs w:val="28"/>
          <w:lang w:val="en-US" w:eastAsia="zh-CN" w:bidi="ar-SA"/>
        </w:rPr>
        <w:t>5</w:t>
      </w:r>
      <w:r>
        <w:rPr>
          <w:rFonts w:hint="eastAsia" w:ascii="宋体" w:hAnsi="宋体" w:eastAsia="宋体" w:cs="宋体"/>
          <w:b/>
          <w:kern w:val="2"/>
          <w:sz w:val="28"/>
          <w:szCs w:val="28"/>
          <w:lang w:val="en-US" w:eastAsia="zh-CN" w:bidi="ar-SA"/>
        </w:rPr>
        <w:t xml:space="preserve"> </w:t>
      </w:r>
      <w:r>
        <w:rPr>
          <w:rFonts w:hint="eastAsia" w:ascii="宋体" w:hAnsi="宋体" w:cs="宋体"/>
          <w:b/>
          <w:kern w:val="2"/>
          <w:sz w:val="28"/>
          <w:szCs w:val="28"/>
          <w:lang w:val="en-US" w:eastAsia="zh-CN" w:bidi="ar-SA"/>
        </w:rPr>
        <w:t>祁东县步云桥镇国土空间规划图</w:t>
      </w:r>
      <w:bookmarkEnd w:id="16"/>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6972935" cy="4926965"/>
            <wp:effectExtent l="28575" t="9525" r="46990" b="35560"/>
            <wp:docPr id="42" name="图片 42" descr="步云桥镇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步云桥镇国土空间规划图"/>
                    <pic:cNvPicPr>
                      <a:picLocks noChangeAspect="1"/>
                    </pic:cNvPicPr>
                  </pic:nvPicPr>
                  <pic:blipFill>
                    <a:blip r:embed="rId26"/>
                    <a:srcRect l="835" t="1129" r="1113" b="939"/>
                    <a:stretch>
                      <a:fillRect/>
                    </a:stretch>
                  </pic:blipFill>
                  <pic:spPr>
                    <a:xfrm>
                      <a:off x="0" y="0"/>
                      <a:ext cx="6972935" cy="4926965"/>
                    </a:xfrm>
                    <a:prstGeom prst="rect">
                      <a:avLst/>
                    </a:prstGeom>
                    <a:ln w="28575">
                      <a:solidFill>
                        <a:schemeClr val="tx1"/>
                      </a:solidFill>
                    </a:ln>
                  </pic:spPr>
                </pic:pic>
              </a:graphicData>
            </a:graphic>
          </wp:inline>
        </w:drawing>
      </w:r>
    </w:p>
    <w:p>
      <w:pPr>
        <w:pStyle w:val="5"/>
        <w:bidi w:val="0"/>
        <w:ind w:left="0" w:leftChars="0" w:firstLine="0" w:firstLineChars="0"/>
        <w:outlineLvl w:val="0"/>
        <w:rPr>
          <w:rFonts w:hint="eastAsia"/>
          <w:lang w:val="en-US" w:eastAsia="zh-CN"/>
        </w:rPr>
      </w:pPr>
      <w:bookmarkStart w:id="17" w:name="_Toc11097"/>
      <w:r>
        <w:rPr>
          <w:rFonts w:hint="eastAsia" w:ascii="宋体" w:hAnsi="宋体" w:eastAsia="宋体" w:cs="宋体"/>
          <w:b/>
          <w:kern w:val="2"/>
          <w:sz w:val="28"/>
          <w:szCs w:val="28"/>
          <w:lang w:val="en-US" w:eastAsia="zh-CN" w:bidi="ar-SA"/>
        </w:rPr>
        <w:t>附图</w:t>
      </w:r>
      <w:r>
        <w:rPr>
          <w:rFonts w:hint="eastAsia" w:ascii="Times New Roman" w:hAnsi="Times New Roman" w:eastAsia="宋体" w:cs="Times New Roman"/>
          <w:b/>
          <w:kern w:val="2"/>
          <w:sz w:val="28"/>
          <w:szCs w:val="28"/>
          <w:lang w:val="en-US" w:eastAsia="zh-CN" w:bidi="ar-SA"/>
        </w:rPr>
        <w:t>6</w:t>
      </w:r>
      <w:r>
        <w:rPr>
          <w:rFonts w:hint="eastAsia" w:ascii="宋体" w:hAnsi="宋体" w:eastAsia="宋体" w:cs="宋体"/>
          <w:b/>
          <w:kern w:val="2"/>
          <w:sz w:val="28"/>
          <w:szCs w:val="28"/>
          <w:lang w:val="en-US" w:eastAsia="zh-CN" w:bidi="ar-SA"/>
        </w:rPr>
        <w:t xml:space="preserve"> </w:t>
      </w:r>
      <w:r>
        <w:rPr>
          <w:rFonts w:hint="eastAsia" w:ascii="宋体" w:hAnsi="宋体" w:cs="宋体"/>
          <w:b/>
          <w:kern w:val="2"/>
          <w:sz w:val="28"/>
          <w:szCs w:val="28"/>
          <w:lang w:val="en-US" w:eastAsia="zh-CN" w:bidi="ar-SA"/>
        </w:rPr>
        <w:t>衡阳市环境管控单元图</w:t>
      </w:r>
      <w:bookmarkEnd w:id="17"/>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150485" cy="4291965"/>
            <wp:effectExtent l="28575" t="28575" r="40640" b="41910"/>
            <wp:docPr id="43" name="图片 43" descr="衡阳市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衡阳市环境管控单元图"/>
                    <pic:cNvPicPr>
                      <a:picLocks noChangeAspect="1"/>
                    </pic:cNvPicPr>
                  </pic:nvPicPr>
                  <pic:blipFill>
                    <a:blip r:embed="rId27"/>
                    <a:srcRect l="2773" t="10964" r="2857" b="3401"/>
                    <a:stretch>
                      <a:fillRect/>
                    </a:stretch>
                  </pic:blipFill>
                  <pic:spPr>
                    <a:xfrm>
                      <a:off x="0" y="0"/>
                      <a:ext cx="5150485" cy="4291965"/>
                    </a:xfrm>
                    <a:prstGeom prst="rect">
                      <a:avLst/>
                    </a:prstGeom>
                    <a:ln w="28575">
                      <a:solidFill>
                        <a:schemeClr val="tx1"/>
                      </a:solidFill>
                    </a:ln>
                  </pic:spPr>
                </pic:pic>
              </a:graphicData>
            </a:graphic>
          </wp:inline>
        </w:drawing>
      </w:r>
    </w:p>
    <w:p>
      <w:pPr>
        <w:pStyle w:val="5"/>
        <w:bidi w:val="0"/>
        <w:ind w:left="0" w:leftChars="0" w:firstLine="0" w:firstLineChars="0"/>
        <w:outlineLvl w:val="0"/>
        <w:rPr>
          <w:rFonts w:hint="default"/>
          <w:lang w:val="en-US" w:eastAsia="zh-CN"/>
        </w:rPr>
      </w:pPr>
      <w:bookmarkStart w:id="18" w:name="_Toc22664"/>
      <w:r>
        <w:rPr>
          <w:rFonts w:hint="eastAsia" w:ascii="宋体" w:hAnsi="宋体" w:eastAsia="宋体" w:cs="宋体"/>
          <w:b/>
          <w:kern w:val="2"/>
          <w:sz w:val="28"/>
          <w:szCs w:val="28"/>
          <w:lang w:val="en-US" w:eastAsia="zh-CN" w:bidi="ar-SA"/>
        </w:rPr>
        <w:t>附件</w:t>
      </w:r>
      <w:r>
        <w:rPr>
          <w:rFonts w:hint="default" w:ascii="Times New Roman" w:hAnsi="Times New Roman" w:eastAsia="宋体" w:cs="Times New Roman"/>
          <w:b/>
          <w:kern w:val="2"/>
          <w:sz w:val="28"/>
          <w:szCs w:val="28"/>
          <w:lang w:val="en-US" w:eastAsia="zh-CN" w:bidi="ar-SA"/>
        </w:rPr>
        <w:t>1</w:t>
      </w:r>
      <w:r>
        <w:rPr>
          <w:rFonts w:hint="eastAsia" w:ascii="宋体" w:hAnsi="宋体" w:eastAsia="宋体" w:cs="宋体"/>
          <w:b/>
          <w:kern w:val="2"/>
          <w:sz w:val="28"/>
          <w:szCs w:val="28"/>
          <w:lang w:val="en-US" w:eastAsia="zh-CN" w:bidi="ar-SA"/>
        </w:rPr>
        <w:t xml:space="preserve"> 营业执照</w:t>
      </w:r>
      <w:bookmarkEnd w:id="18"/>
    </w:p>
    <w:p>
      <w:pPr>
        <w:keepNext/>
        <w:keepLines/>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bookmarkStart w:id="19" w:name="_Toc25845"/>
      <w:r>
        <w:rPr>
          <w:rFonts w:hint="eastAsia"/>
          <w:lang w:val="en-US" w:eastAsia="zh-CN"/>
        </w:rPr>
        <w:drawing>
          <wp:inline distT="0" distB="0" distL="114300" distR="114300">
            <wp:extent cx="7503160" cy="5027930"/>
            <wp:effectExtent l="0" t="0" r="2540" b="1270"/>
            <wp:docPr id="44" name="图片 44"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营业执照"/>
                    <pic:cNvPicPr>
                      <a:picLocks noChangeAspect="1"/>
                    </pic:cNvPicPr>
                  </pic:nvPicPr>
                  <pic:blipFill>
                    <a:blip r:embed="rId28"/>
                    <a:stretch>
                      <a:fillRect/>
                    </a:stretch>
                  </pic:blipFill>
                  <pic:spPr>
                    <a:xfrm>
                      <a:off x="0" y="0"/>
                      <a:ext cx="7503160" cy="5027930"/>
                    </a:xfrm>
                    <a:prstGeom prst="rect">
                      <a:avLst/>
                    </a:prstGeom>
                  </pic:spPr>
                </pic:pic>
              </a:graphicData>
            </a:graphic>
          </wp:inline>
        </w:drawing>
      </w:r>
      <w:bookmarkEnd w:id="19"/>
    </w:p>
    <w:p>
      <w:pPr>
        <w:pStyle w:val="5"/>
        <w:bidi w:val="0"/>
        <w:ind w:left="0" w:leftChars="0" w:firstLine="0" w:firstLineChars="0"/>
        <w:outlineLvl w:val="0"/>
        <w:rPr>
          <w:rFonts w:hint="default"/>
          <w:lang w:val="en-US" w:eastAsia="zh-CN"/>
        </w:rPr>
      </w:pPr>
      <w:bookmarkStart w:id="20" w:name="_Toc28913"/>
      <w:r>
        <w:rPr>
          <w:rFonts w:hint="eastAsia" w:ascii="宋体" w:hAnsi="宋体" w:eastAsia="宋体" w:cs="宋体"/>
          <w:b/>
          <w:kern w:val="2"/>
          <w:sz w:val="28"/>
          <w:szCs w:val="28"/>
          <w:lang w:val="en-US" w:eastAsia="zh-CN" w:bidi="ar-SA"/>
        </w:rPr>
        <w:t>附件</w:t>
      </w:r>
      <w:r>
        <w:rPr>
          <w:rFonts w:hint="default" w:ascii="Times New Roman" w:hAnsi="Times New Roman" w:eastAsia="宋体" w:cs="Times New Roman"/>
          <w:b/>
          <w:kern w:val="2"/>
          <w:sz w:val="28"/>
          <w:szCs w:val="28"/>
          <w:lang w:val="en-US" w:eastAsia="zh-CN" w:bidi="ar-SA"/>
        </w:rPr>
        <w:t>2</w:t>
      </w:r>
      <w:r>
        <w:rPr>
          <w:rFonts w:hint="eastAsia" w:ascii="宋体" w:hAnsi="宋体" w:eastAsia="宋体" w:cs="宋体"/>
          <w:b/>
          <w:kern w:val="2"/>
          <w:sz w:val="28"/>
          <w:szCs w:val="28"/>
          <w:lang w:val="en-US" w:eastAsia="zh-CN" w:bidi="ar-SA"/>
        </w:rPr>
        <w:t xml:space="preserve"> 委托书</w:t>
      </w:r>
      <w:bookmarkEnd w:id="20"/>
    </w:p>
    <w:p>
      <w:pPr>
        <w:bidi w:val="0"/>
        <w:ind w:left="0" w:leftChars="0" w:firstLine="0" w:firstLineChars="0"/>
        <w:rPr>
          <w:rFonts w:hint="default"/>
          <w:sz w:val="28"/>
          <w:szCs w:val="28"/>
          <w:lang w:val="en-US" w:eastAsia="zh-CN"/>
        </w:rPr>
      </w:pPr>
      <w:r>
        <w:rPr>
          <w:rFonts w:hint="default"/>
          <w:sz w:val="28"/>
          <w:szCs w:val="28"/>
          <w:lang w:val="en-US" w:eastAsia="zh-CN"/>
        </w:rPr>
        <w:t>衡阳职安环保科技有限责任公司：</w:t>
      </w:r>
    </w:p>
    <w:p>
      <w:pPr>
        <w:bidi w:val="0"/>
        <w:rPr>
          <w:rFonts w:hint="default"/>
          <w:sz w:val="28"/>
          <w:szCs w:val="28"/>
          <w:lang w:val="en-US" w:eastAsia="zh-CN"/>
        </w:rPr>
      </w:pPr>
      <w:r>
        <w:rPr>
          <w:rFonts w:hint="default"/>
          <w:sz w:val="28"/>
          <w:szCs w:val="28"/>
          <w:lang w:val="en-US" w:eastAsia="zh-CN"/>
        </w:rPr>
        <w:t>根据国家《中华人民共和国环境影响评价法》、《建设项目环境保护管理条例》和《建设项目环境影响评价分类管理名录》等环保法规及要求，我公司特委托贵公司承担</w:t>
      </w:r>
      <w:r>
        <w:rPr>
          <w:rFonts w:hint="eastAsia" w:ascii="Times New Roman" w:hAnsi="Times New Roman" w:cs="Times New Roman"/>
          <w:sz w:val="28"/>
          <w:szCs w:val="28"/>
          <w:lang w:val="en-US" w:eastAsia="zh-CN"/>
        </w:rPr>
        <w:t>“祁东县跃华食品有限公司年产1500吨粉丝、50吨粉皮和100吨黄花菜建设项目”</w:t>
      </w:r>
      <w:r>
        <w:rPr>
          <w:rFonts w:hint="default"/>
          <w:sz w:val="28"/>
          <w:szCs w:val="28"/>
          <w:lang w:val="en-US" w:eastAsia="zh-CN"/>
        </w:rPr>
        <w:t>的环境影响评价工作。</w:t>
      </w:r>
    </w:p>
    <w:p>
      <w:pPr>
        <w:bidi w:val="0"/>
        <w:rPr>
          <w:rFonts w:hint="default"/>
          <w:sz w:val="28"/>
          <w:szCs w:val="28"/>
          <w:lang w:val="en-US" w:eastAsia="zh-CN"/>
        </w:rPr>
      </w:pPr>
      <w:r>
        <w:rPr>
          <w:rFonts w:hint="default"/>
          <w:sz w:val="28"/>
          <w:szCs w:val="28"/>
          <w:lang w:val="en-US" w:eastAsia="zh-CN"/>
        </w:rPr>
        <w:t>特此委托！</w:t>
      </w:r>
    </w:p>
    <w:p>
      <w:pPr>
        <w:bidi w:val="0"/>
        <w:rPr>
          <w:rFonts w:hint="default"/>
          <w:sz w:val="28"/>
          <w:szCs w:val="28"/>
          <w:lang w:val="en-US" w:eastAsia="zh-CN"/>
        </w:rPr>
      </w:pPr>
    </w:p>
    <w:p>
      <w:pPr>
        <w:ind w:firstLine="4760" w:firstLineChars="1700"/>
        <w:rPr>
          <w:rFonts w:hint="default"/>
          <w:color w:val="FF0000"/>
          <w:sz w:val="28"/>
          <w:szCs w:val="28"/>
          <w:lang w:val="en-US" w:eastAsia="zh-CN"/>
        </w:rPr>
      </w:pPr>
      <w:r>
        <w:rPr>
          <w:rFonts w:hint="default"/>
          <w:color w:val="auto"/>
          <w:sz w:val="28"/>
          <w:szCs w:val="28"/>
          <w:lang w:val="en-US" w:eastAsia="zh-CN"/>
        </w:rPr>
        <w:t>祁东县跃华食品有限公司</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lang w:val="en-US" w:eastAsia="zh-CN"/>
        </w:rPr>
      </w:pPr>
      <w:r>
        <w:rPr>
          <w:rFonts w:hint="eastAsia"/>
          <w:sz w:val="28"/>
          <w:szCs w:val="28"/>
          <w:lang w:val="en-US" w:eastAsia="zh-CN"/>
        </w:rPr>
        <w:t xml:space="preserve">                                 </w:t>
      </w:r>
      <w:r>
        <w:rPr>
          <w:rFonts w:hint="default"/>
          <w:sz w:val="28"/>
          <w:szCs w:val="28"/>
          <w:lang w:val="en-US" w:eastAsia="zh-CN"/>
        </w:rPr>
        <w:t>202</w:t>
      </w:r>
      <w:r>
        <w:rPr>
          <w:rFonts w:hint="eastAsia"/>
          <w:sz w:val="28"/>
          <w:szCs w:val="28"/>
          <w:lang w:val="en-US" w:eastAsia="zh-CN"/>
        </w:rPr>
        <w:t>4</w:t>
      </w:r>
      <w:r>
        <w:rPr>
          <w:rFonts w:hint="default"/>
          <w:sz w:val="28"/>
          <w:szCs w:val="28"/>
          <w:lang w:val="en-US" w:eastAsia="zh-CN"/>
        </w:rPr>
        <w:t>年</w:t>
      </w:r>
      <w:r>
        <w:rPr>
          <w:rFonts w:hint="eastAsia"/>
          <w:sz w:val="28"/>
          <w:szCs w:val="28"/>
          <w:lang w:val="en-US" w:eastAsia="zh-CN"/>
        </w:rPr>
        <w:t>5</w:t>
      </w:r>
      <w:r>
        <w:rPr>
          <w:rFonts w:hint="default"/>
          <w:sz w:val="28"/>
          <w:szCs w:val="28"/>
          <w:lang w:val="en-US" w:eastAsia="zh-CN"/>
        </w:rPr>
        <w:t>月</w:t>
      </w:r>
      <w:r>
        <w:rPr>
          <w:rFonts w:hint="eastAsia"/>
          <w:sz w:val="28"/>
          <w:szCs w:val="28"/>
          <w:lang w:val="en-US" w:eastAsia="zh-CN"/>
        </w:rPr>
        <w:t>15</w:t>
      </w:r>
      <w:r>
        <w:rPr>
          <w:rFonts w:hint="default"/>
          <w:sz w:val="28"/>
          <w:szCs w:val="28"/>
          <w:lang w:val="en-US" w:eastAsia="zh-CN"/>
        </w:rPr>
        <w:t>日</w:t>
      </w:r>
    </w:p>
    <w:p>
      <w:pPr>
        <w:ind w:left="0" w:leftChars="0" w:firstLine="0" w:firstLineChars="0"/>
        <w:rPr>
          <w:rFonts w:hint="default"/>
          <w:lang w:val="en-US" w:eastAsia="zh-CN"/>
        </w:rPr>
      </w:pPr>
    </w:p>
    <w:p>
      <w:pPr>
        <w:rPr>
          <w:rFonts w:hint="default"/>
          <w:lang w:val="en-US" w:eastAsia="zh-CN"/>
        </w:rPr>
      </w:pPr>
    </w:p>
    <w:p>
      <w:pPr>
        <w:ind w:left="0" w:leftChars="0" w:firstLine="0" w:firstLineChars="0"/>
        <w:rPr>
          <w:rFonts w:hint="default"/>
          <w:lang w:val="en-US" w:eastAsia="zh-CN"/>
        </w:rPr>
      </w:pPr>
    </w:p>
    <w:p>
      <w:pPr>
        <w:rPr>
          <w:rFonts w:hint="default"/>
          <w:lang w:val="en-US" w:eastAsia="zh-CN"/>
        </w:rPr>
      </w:pPr>
    </w:p>
    <w:p>
      <w:pPr>
        <w:rPr>
          <w:rFonts w:hint="default"/>
          <w:lang w:val="en-US" w:eastAsia="zh-CN"/>
        </w:rPr>
      </w:pPr>
    </w:p>
    <w:p>
      <w:pPr>
        <w:pStyle w:val="5"/>
        <w:bidi w:val="0"/>
        <w:ind w:left="0" w:leftChars="0" w:firstLine="0" w:firstLineChars="0"/>
        <w:outlineLvl w:val="0"/>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
        <w:bidi w:val="0"/>
        <w:ind w:left="0" w:leftChars="0" w:firstLine="0" w:firstLineChars="0"/>
        <w:outlineLvl w:val="0"/>
        <w:rPr>
          <w:rFonts w:hint="default" w:ascii="宋体" w:hAnsi="宋体" w:eastAsia="宋体" w:cs="宋体"/>
          <w:b/>
          <w:kern w:val="2"/>
          <w:sz w:val="28"/>
          <w:szCs w:val="28"/>
          <w:lang w:val="en-US" w:eastAsia="zh-CN" w:bidi="ar-SA"/>
        </w:rPr>
      </w:pPr>
      <w:bookmarkStart w:id="21" w:name="_Toc12709"/>
      <w:r>
        <w:rPr>
          <w:rFonts w:hint="eastAsia" w:ascii="宋体" w:hAnsi="宋体" w:eastAsia="宋体" w:cs="宋体"/>
          <w:b/>
          <w:kern w:val="2"/>
          <w:sz w:val="28"/>
          <w:szCs w:val="28"/>
          <w:lang w:val="en-US" w:eastAsia="zh-CN" w:bidi="ar-SA"/>
        </w:rPr>
        <w:t>附件</w:t>
      </w:r>
      <w:r>
        <w:rPr>
          <w:rFonts w:hint="default" w:ascii="Times New Roman" w:hAnsi="Times New Roman" w:eastAsia="宋体" w:cs="Times New Roman"/>
          <w:b/>
          <w:kern w:val="2"/>
          <w:sz w:val="28"/>
          <w:szCs w:val="28"/>
          <w:lang w:val="en-US" w:eastAsia="zh-CN" w:bidi="ar-SA"/>
        </w:rPr>
        <w:t>3</w:t>
      </w:r>
      <w:r>
        <w:rPr>
          <w:rFonts w:hint="eastAsia" w:ascii="宋体" w:hAnsi="宋体" w:eastAsia="宋体" w:cs="宋体"/>
          <w:b/>
          <w:kern w:val="2"/>
          <w:sz w:val="28"/>
          <w:szCs w:val="28"/>
          <w:lang w:val="en-US" w:eastAsia="zh-CN" w:bidi="ar-SA"/>
        </w:rPr>
        <w:t xml:space="preserve"> </w:t>
      </w:r>
      <w:r>
        <w:rPr>
          <w:rFonts w:hint="eastAsia" w:ascii="宋体" w:hAnsi="宋体" w:cs="宋体"/>
          <w:b/>
          <w:kern w:val="2"/>
          <w:sz w:val="28"/>
          <w:szCs w:val="28"/>
          <w:lang w:val="en-US" w:eastAsia="zh-CN" w:bidi="ar-SA"/>
        </w:rPr>
        <w:t>食品生产许可证</w:t>
      </w:r>
      <w:bookmarkEnd w:id="21"/>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drawing>
          <wp:inline distT="0" distB="0" distL="114300" distR="114300">
            <wp:extent cx="6804660" cy="4926330"/>
            <wp:effectExtent l="0" t="0" r="15240" b="7620"/>
            <wp:docPr id="46" name="图片 46" descr="食品生产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食品生产许可证"/>
                    <pic:cNvPicPr>
                      <a:picLocks noChangeAspect="1"/>
                    </pic:cNvPicPr>
                  </pic:nvPicPr>
                  <pic:blipFill>
                    <a:blip r:embed="rId29"/>
                    <a:stretch>
                      <a:fillRect/>
                    </a:stretch>
                  </pic:blipFill>
                  <pic:spPr>
                    <a:xfrm>
                      <a:off x="0" y="0"/>
                      <a:ext cx="6804660" cy="4926330"/>
                    </a:xfrm>
                    <a:prstGeom prst="rect">
                      <a:avLst/>
                    </a:prstGeom>
                  </pic:spPr>
                </pic:pic>
              </a:graphicData>
            </a:graphic>
          </wp:inline>
        </w:drawing>
      </w: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
        <w:bidi w:val="0"/>
        <w:ind w:left="0" w:leftChars="0" w:firstLine="0" w:firstLineChars="0"/>
        <w:outlineLvl w:val="0"/>
        <w:rPr>
          <w:rFonts w:hint="default" w:ascii="宋体" w:hAnsi="宋体" w:cs="宋体"/>
          <w:b/>
          <w:kern w:val="2"/>
          <w:sz w:val="28"/>
          <w:szCs w:val="28"/>
          <w:lang w:val="en-US" w:eastAsia="zh-CN" w:bidi="ar-SA"/>
        </w:rPr>
      </w:pPr>
      <w:bookmarkStart w:id="22" w:name="_Toc6214"/>
      <w:r>
        <w:rPr>
          <w:rFonts w:hint="eastAsia" w:ascii="宋体" w:hAnsi="宋体" w:eastAsia="宋体" w:cs="宋体"/>
          <w:b/>
          <w:kern w:val="2"/>
          <w:sz w:val="28"/>
          <w:szCs w:val="28"/>
          <w:lang w:val="en-US" w:eastAsia="zh-CN" w:bidi="ar-SA"/>
        </w:rPr>
        <w:t>附件</w:t>
      </w:r>
      <w:r>
        <w:rPr>
          <w:rFonts w:hint="default" w:ascii="Times New Roman" w:hAnsi="Times New Roman" w:eastAsia="宋体" w:cs="Times New Roman"/>
          <w:b/>
          <w:kern w:val="2"/>
          <w:sz w:val="28"/>
          <w:szCs w:val="28"/>
          <w:lang w:val="en-US" w:eastAsia="zh-CN" w:bidi="ar-SA"/>
        </w:rPr>
        <w:t>4</w:t>
      </w:r>
      <w:r>
        <w:rPr>
          <w:rFonts w:hint="eastAsia" w:ascii="宋体" w:hAnsi="宋体" w:eastAsia="宋体" w:cs="宋体"/>
          <w:b/>
          <w:kern w:val="2"/>
          <w:sz w:val="28"/>
          <w:szCs w:val="28"/>
          <w:lang w:val="en-US" w:eastAsia="zh-CN" w:bidi="ar-SA"/>
        </w:rPr>
        <w:t xml:space="preserve"> </w:t>
      </w:r>
      <w:r>
        <w:rPr>
          <w:rFonts w:hint="eastAsia" w:ascii="宋体" w:hAnsi="宋体" w:cs="宋体"/>
          <w:b/>
          <w:kern w:val="2"/>
          <w:sz w:val="28"/>
          <w:szCs w:val="28"/>
          <w:lang w:val="en-US" w:eastAsia="zh-CN" w:bidi="ar-SA"/>
        </w:rPr>
        <w:t>项目用地证明-村办企业合作协议</w:t>
      </w:r>
      <w:bookmarkEnd w:id="22"/>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default"/>
          <w:lang w:val="en-US" w:eastAsia="zh-CN"/>
        </w:rPr>
        <w:drawing>
          <wp:inline distT="0" distB="0" distL="114300" distR="114300">
            <wp:extent cx="5264785" cy="7506970"/>
            <wp:effectExtent l="0" t="0" r="12065" b="17780"/>
            <wp:docPr id="47" name="图片 47" descr="跃华相关土地、备案文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跃华相关土地、备案文件_12"/>
                    <pic:cNvPicPr>
                      <a:picLocks noChangeAspect="1"/>
                    </pic:cNvPicPr>
                  </pic:nvPicPr>
                  <pic:blipFill>
                    <a:blip r:embed="rId30"/>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4785" cy="7506970"/>
            <wp:effectExtent l="0" t="0" r="12065" b="17780"/>
            <wp:docPr id="48" name="图片 48" descr="跃华相关土地、备案文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跃华相关土地、备案文件_13"/>
                    <pic:cNvPicPr>
                      <a:picLocks noChangeAspect="1"/>
                    </pic:cNvPicPr>
                  </pic:nvPicPr>
                  <pic:blipFill>
                    <a:blip r:embed="rId31"/>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7402830" cy="5191760"/>
            <wp:effectExtent l="0" t="0" r="7620" b="8890"/>
            <wp:docPr id="49" name="图片 49" descr="跃华相关土地、备案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跃华相关土地、备案文件_19"/>
                    <pic:cNvPicPr>
                      <a:picLocks noChangeAspect="1"/>
                    </pic:cNvPicPr>
                  </pic:nvPicPr>
                  <pic:blipFill>
                    <a:blip r:embed="rId32"/>
                    <a:stretch>
                      <a:fillRect/>
                    </a:stretch>
                  </pic:blipFill>
                  <pic:spPr>
                    <a:xfrm>
                      <a:off x="0" y="0"/>
                      <a:ext cx="7402830" cy="519176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val="0"/>
        <w:snapToGrid w:val="0"/>
        <w:ind w:left="0" w:leftChars="0" w:firstLine="0" w:firstLineChars="0"/>
        <w:textAlignment w:val="auto"/>
        <w:outlineLvl w:val="0"/>
        <w:rPr>
          <w:rFonts w:hint="default" w:ascii="宋体" w:hAnsi="宋体" w:eastAsia="宋体" w:cs="宋体"/>
          <w:b/>
          <w:bCs w:val="0"/>
          <w:color w:val="auto"/>
          <w:kern w:val="2"/>
          <w:sz w:val="28"/>
          <w:szCs w:val="28"/>
          <w:lang w:val="en-US" w:eastAsia="zh-CN" w:bidi="ar-SA"/>
        </w:rPr>
      </w:pPr>
      <w:bookmarkStart w:id="23" w:name="_Toc9751"/>
      <w:r>
        <w:rPr>
          <w:rFonts w:hint="eastAsia" w:ascii="宋体" w:hAnsi="宋体" w:eastAsia="宋体" w:cs="宋体"/>
          <w:b/>
          <w:bCs w:val="0"/>
          <w:color w:val="auto"/>
          <w:kern w:val="2"/>
          <w:sz w:val="28"/>
          <w:szCs w:val="28"/>
          <w:lang w:val="en-US" w:eastAsia="zh-CN" w:bidi="ar-SA"/>
        </w:rPr>
        <w:t>附件</w:t>
      </w:r>
      <w:r>
        <w:rPr>
          <w:rFonts w:hint="default" w:ascii="Times New Roman" w:hAnsi="Times New Roman" w:eastAsia="宋体" w:cs="Times New Roman"/>
          <w:b/>
          <w:bCs w:val="0"/>
          <w:color w:val="auto"/>
          <w:kern w:val="2"/>
          <w:sz w:val="28"/>
          <w:szCs w:val="28"/>
          <w:lang w:val="en-US" w:eastAsia="zh-CN" w:bidi="ar-SA"/>
        </w:rPr>
        <w:t>5</w:t>
      </w:r>
      <w:r>
        <w:rPr>
          <w:rFonts w:hint="eastAsia" w:ascii="宋体" w:hAnsi="宋体" w:eastAsia="宋体" w:cs="宋体"/>
          <w:b/>
          <w:bCs w:val="0"/>
          <w:color w:val="auto"/>
          <w:kern w:val="2"/>
          <w:sz w:val="28"/>
          <w:szCs w:val="28"/>
          <w:lang w:val="en-US" w:eastAsia="zh-CN" w:bidi="ar-SA"/>
        </w:rPr>
        <w:t xml:space="preserve"> 项目用地情况说明</w:t>
      </w:r>
      <w:bookmarkEnd w:id="23"/>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drawing>
          <wp:inline distT="0" distB="0" distL="114300" distR="114300">
            <wp:extent cx="5264785" cy="7506970"/>
            <wp:effectExtent l="0" t="0" r="12065" b="17780"/>
            <wp:docPr id="50" name="图片 50" descr="跃华相关土地、备案文件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跃华相关土地、备案文件_24"/>
                    <pic:cNvPicPr>
                      <a:picLocks noChangeAspect="1"/>
                    </pic:cNvPicPr>
                  </pic:nvPicPr>
                  <pic:blipFill>
                    <a:blip r:embed="rId33"/>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4785" cy="7506970"/>
            <wp:effectExtent l="0" t="0" r="12065" b="17780"/>
            <wp:docPr id="51" name="图片 51" descr="跃华相关土地、备案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跃华相关土地、备案文件_04"/>
                    <pic:cNvPicPr>
                      <a:picLocks noChangeAspect="1"/>
                    </pic:cNvPicPr>
                  </pic:nvPicPr>
                  <pic:blipFill>
                    <a:blip r:embed="rId34"/>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4785" cy="7506970"/>
            <wp:effectExtent l="0" t="0" r="12065" b="17780"/>
            <wp:docPr id="52" name="图片 52" descr="跃华相关土地、备案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跃华相关土地、备案文件_05"/>
                    <pic:cNvPicPr>
                      <a:picLocks noChangeAspect="1"/>
                    </pic:cNvPicPr>
                  </pic:nvPicPr>
                  <pic:blipFill>
                    <a:blip r:embed="rId35"/>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4785" cy="7506970"/>
            <wp:effectExtent l="0" t="0" r="12065" b="17780"/>
            <wp:docPr id="53" name="图片 53" descr="跃华相关土地、备案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跃华相关土地、备案文件_06"/>
                    <pic:cNvPicPr>
                      <a:picLocks noChangeAspect="1"/>
                    </pic:cNvPicPr>
                  </pic:nvPicPr>
                  <pic:blipFill>
                    <a:blip r:embed="rId36"/>
                    <a:stretch>
                      <a:fillRect/>
                    </a:stretch>
                  </pic:blipFill>
                  <pic:spPr>
                    <a:xfrm>
                      <a:off x="0" y="0"/>
                      <a:ext cx="5264785" cy="7506970"/>
                    </a:xfrm>
                    <a:prstGeom prst="rect">
                      <a:avLst/>
                    </a:prstGeom>
                  </pic:spPr>
                </pic:pic>
              </a:graphicData>
            </a:graphic>
          </wp:inline>
        </w:drawing>
      </w:r>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drawing>
          <wp:inline distT="0" distB="0" distL="114300" distR="114300">
            <wp:extent cx="5264785" cy="7506970"/>
            <wp:effectExtent l="0" t="0" r="12065" b="17780"/>
            <wp:docPr id="54" name="图片 54" descr="跃华相关土地、备案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跃华相关土地、备案文件_07"/>
                    <pic:cNvPicPr>
                      <a:picLocks noChangeAspect="1"/>
                    </pic:cNvPicPr>
                  </pic:nvPicPr>
                  <pic:blipFill>
                    <a:blip r:embed="rId37"/>
                    <a:stretch>
                      <a:fillRect/>
                    </a:stretch>
                  </pic:blipFill>
                  <pic:spPr>
                    <a:xfrm>
                      <a:off x="0" y="0"/>
                      <a:ext cx="5264785" cy="750697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val="0"/>
        <w:snapToGrid w:val="0"/>
        <w:ind w:left="0" w:leftChars="0" w:firstLine="0" w:firstLineChars="0"/>
        <w:textAlignment w:val="auto"/>
        <w:outlineLvl w:val="0"/>
        <w:rPr>
          <w:rFonts w:hint="eastAsia" w:ascii="宋体" w:hAnsi="宋体" w:eastAsia="宋体" w:cs="宋体"/>
          <w:b/>
          <w:bCs w:val="0"/>
          <w:color w:val="auto"/>
          <w:kern w:val="2"/>
          <w:sz w:val="28"/>
          <w:szCs w:val="28"/>
          <w:lang w:val="en-US" w:eastAsia="zh-CN" w:bidi="ar-SA"/>
        </w:rPr>
      </w:pPr>
      <w:bookmarkStart w:id="24" w:name="_Toc17332"/>
      <w:r>
        <w:rPr>
          <w:rFonts w:hint="eastAsia" w:ascii="宋体" w:hAnsi="宋体" w:eastAsia="宋体" w:cs="宋体"/>
          <w:b/>
          <w:bCs w:val="0"/>
          <w:color w:val="auto"/>
          <w:kern w:val="2"/>
          <w:sz w:val="28"/>
          <w:szCs w:val="28"/>
          <w:lang w:val="en-US" w:eastAsia="zh-CN" w:bidi="ar-SA"/>
        </w:rPr>
        <w:t>附件</w:t>
      </w:r>
      <w:r>
        <w:rPr>
          <w:rFonts w:hint="eastAsia" w:ascii="Times New Roman" w:hAnsi="Times New Roman" w:eastAsia="宋体" w:cs="Times New Roman"/>
          <w:b/>
          <w:bCs w:val="0"/>
          <w:color w:val="auto"/>
          <w:kern w:val="2"/>
          <w:sz w:val="28"/>
          <w:szCs w:val="28"/>
          <w:lang w:val="en-US" w:eastAsia="zh-CN" w:bidi="ar-SA"/>
        </w:rPr>
        <w:t>6</w:t>
      </w:r>
      <w:r>
        <w:rPr>
          <w:rFonts w:hint="eastAsia" w:ascii="宋体" w:hAnsi="宋体" w:eastAsia="宋体" w:cs="宋体"/>
          <w:b/>
          <w:bCs w:val="0"/>
          <w:color w:val="auto"/>
          <w:kern w:val="2"/>
          <w:sz w:val="28"/>
          <w:szCs w:val="28"/>
          <w:lang w:val="en-US" w:eastAsia="zh-CN" w:bidi="ar-SA"/>
        </w:rPr>
        <w:t xml:space="preserve"> 环境质量现状检测报告</w:t>
      </w:r>
      <w:bookmarkEnd w:id="24"/>
    </w:p>
    <w:p>
      <w:pPr>
        <w:ind w:left="0" w:leftChars="0" w:firstLine="0" w:firstLineChars="0"/>
        <w:jc w:val="center"/>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
        <w:keepNext/>
        <w:keepLines/>
        <w:pageBreakBefore w:val="0"/>
        <w:widowControl w:val="0"/>
        <w:kinsoku/>
        <w:wordWrap/>
        <w:overflowPunct/>
        <w:topLinePunct w:val="0"/>
        <w:autoSpaceDE/>
        <w:autoSpaceDN/>
        <w:bidi w:val="0"/>
        <w:adjustRightInd w:val="0"/>
        <w:snapToGrid w:val="0"/>
        <w:ind w:left="0" w:leftChars="0" w:firstLine="0" w:firstLineChars="0"/>
        <w:textAlignment w:val="auto"/>
        <w:outlineLvl w:val="0"/>
        <w:rPr>
          <w:rFonts w:hint="default" w:ascii="宋体" w:hAnsi="宋体" w:eastAsia="宋体" w:cs="宋体"/>
          <w:b/>
          <w:bCs w:val="0"/>
          <w:color w:val="auto"/>
          <w:kern w:val="2"/>
          <w:sz w:val="28"/>
          <w:szCs w:val="28"/>
          <w:lang w:val="en-US" w:eastAsia="zh-CN" w:bidi="ar-SA"/>
        </w:rPr>
      </w:pPr>
      <w:bookmarkStart w:id="25" w:name="_Toc12572"/>
      <w:r>
        <w:rPr>
          <w:rFonts w:hint="eastAsia" w:ascii="宋体" w:hAnsi="宋体" w:eastAsia="宋体" w:cs="宋体"/>
          <w:b/>
          <w:bCs w:val="0"/>
          <w:color w:val="auto"/>
          <w:kern w:val="2"/>
          <w:sz w:val="28"/>
          <w:szCs w:val="28"/>
          <w:lang w:val="en-US" w:eastAsia="zh-CN" w:bidi="ar-SA"/>
        </w:rPr>
        <w:t>附件</w:t>
      </w:r>
      <w:r>
        <w:rPr>
          <w:rFonts w:hint="eastAsia" w:ascii="Times New Roman" w:hAnsi="Times New Roman" w:eastAsia="宋体" w:cs="Times New Roman"/>
          <w:b/>
          <w:bCs w:val="0"/>
          <w:color w:val="auto"/>
          <w:kern w:val="2"/>
          <w:sz w:val="28"/>
          <w:szCs w:val="28"/>
          <w:lang w:val="en-US" w:eastAsia="zh-CN" w:bidi="ar-SA"/>
        </w:rPr>
        <w:t>7</w:t>
      </w:r>
      <w:r>
        <w:rPr>
          <w:rFonts w:hint="eastAsia" w:ascii="宋体" w:hAnsi="宋体" w:eastAsia="宋体" w:cs="宋体"/>
          <w:b/>
          <w:bCs w:val="0"/>
          <w:color w:val="auto"/>
          <w:kern w:val="2"/>
          <w:sz w:val="28"/>
          <w:szCs w:val="28"/>
          <w:lang w:val="en-US" w:eastAsia="zh-CN" w:bidi="ar-SA"/>
        </w:rPr>
        <w:t xml:space="preserve"> 项目总量购买证明</w:t>
      </w:r>
      <w:bookmarkEnd w:id="25"/>
    </w:p>
    <w:p>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6709410" cy="4744720"/>
            <wp:effectExtent l="0" t="0" r="15240" b="17780"/>
            <wp:docPr id="3" name="图片 3" descr="总量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总量文件_00"/>
                    <pic:cNvPicPr>
                      <a:picLocks noChangeAspect="1"/>
                    </pic:cNvPicPr>
                  </pic:nvPicPr>
                  <pic:blipFill>
                    <a:blip r:embed="rId38"/>
                    <a:stretch>
                      <a:fillRect/>
                    </a:stretch>
                  </pic:blipFill>
                  <pic:spPr>
                    <a:xfrm>
                      <a:off x="0" y="0"/>
                      <a:ext cx="6709410" cy="4744720"/>
                    </a:xfrm>
                    <a:prstGeom prst="rect">
                      <a:avLst/>
                    </a:prstGeom>
                  </pic:spPr>
                </pic:pic>
              </a:graphicData>
            </a:graphic>
          </wp:inline>
        </w:drawing>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rPr>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pPr>
                          <w:r>
                            <w:fldChar w:fldCharType="begin"/>
                          </w:r>
                          <w:r>
                            <w:instrText xml:space="preserve"> PAGE  \* MERGEFORMAT </w:instrText>
                          </w:r>
                          <w:r>
                            <w:fldChar w:fldCharType="separate"/>
                          </w:r>
                          <w:r>
                            <w:rPr>
                              <w:rFonts w:hint="eastAsia" w:ascii="Times New Roman" w:hAnsi="Times New Roman"/>
                              <w:lang w:eastAsia="zh-CN"/>
                            </w:rP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N0ssoBAACd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D6L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0N0ssoBAACdAwAADgAAAAAAAAABACAAAAAeAQAAZHJzL2Uyb0Rv&#10;Yy54bWxQSwUGAAAAAAYABgBZAQAAWgUAAAAA&#10;">
              <v:fill on="f" focussize="0,0"/>
              <v:stroke on="f"/>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rPr>
                        <w:rFonts w:hint="eastAsia" w:ascii="Times New Roman" w:hAnsi="Times New Roman"/>
                        <w:lang w:eastAsia="zh-CN"/>
                      </w:rP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fldChar w:fldCharType="begin"/>
                          </w:r>
                          <w:r>
                            <w:instrText xml:space="preserve"> PAGE  \* MERGEFORMAT </w:instrText>
                          </w:r>
                          <w:r>
                            <w:fldChar w:fldCharType="separate"/>
                          </w:r>
                          <w:r>
                            <w:rPr>
                              <w:rFonts w:hint="eastAsia" w:ascii="Times New Roman" w:hAnsi="Times New Roman"/>
                              <w:lang w:eastAsia="zh-CN"/>
                            </w:rP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r>
                      <w:fldChar w:fldCharType="begin"/>
                    </w:r>
                    <w:r>
                      <w:instrText xml:space="preserve"> PAGE  \* MERGEFORMAT </w:instrText>
                    </w:r>
                    <w:r>
                      <w:fldChar w:fldCharType="separate"/>
                    </w:r>
                    <w:r>
                      <w:rPr>
                        <w:rFonts w:hint="eastAsia" w:ascii="Times New Roman" w:hAnsi="Times New Roman"/>
                        <w:lang w:eastAsia="zh-CN"/>
                      </w:rPr>
                      <w:t>47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mY2RhZDkwZjIzZjJlYWUzZDYwMWY0NmNmMzU2NDQifQ=="/>
  </w:docVars>
  <w:rsids>
    <w:rsidRoot w:val="00172A27"/>
    <w:rsid w:val="000142AC"/>
    <w:rsid w:val="00270BE1"/>
    <w:rsid w:val="00494C56"/>
    <w:rsid w:val="0049598F"/>
    <w:rsid w:val="005C088A"/>
    <w:rsid w:val="00704336"/>
    <w:rsid w:val="00836678"/>
    <w:rsid w:val="008E1AD0"/>
    <w:rsid w:val="00943975"/>
    <w:rsid w:val="00AA65B5"/>
    <w:rsid w:val="00B22269"/>
    <w:rsid w:val="00B25A44"/>
    <w:rsid w:val="00B51202"/>
    <w:rsid w:val="00B71F65"/>
    <w:rsid w:val="00C84172"/>
    <w:rsid w:val="00D04926"/>
    <w:rsid w:val="00D81084"/>
    <w:rsid w:val="00E10ED3"/>
    <w:rsid w:val="00E30FAC"/>
    <w:rsid w:val="00EF45B7"/>
    <w:rsid w:val="00F05477"/>
    <w:rsid w:val="011473B7"/>
    <w:rsid w:val="011837C3"/>
    <w:rsid w:val="011C626C"/>
    <w:rsid w:val="01225E03"/>
    <w:rsid w:val="012E467C"/>
    <w:rsid w:val="014621AF"/>
    <w:rsid w:val="014B1603"/>
    <w:rsid w:val="014D28C9"/>
    <w:rsid w:val="015A6C07"/>
    <w:rsid w:val="01657C13"/>
    <w:rsid w:val="01712F37"/>
    <w:rsid w:val="01826A17"/>
    <w:rsid w:val="01830A06"/>
    <w:rsid w:val="01855ED4"/>
    <w:rsid w:val="01863F3E"/>
    <w:rsid w:val="01AB63B3"/>
    <w:rsid w:val="01AF359B"/>
    <w:rsid w:val="01B0049B"/>
    <w:rsid w:val="01B0177E"/>
    <w:rsid w:val="01B71653"/>
    <w:rsid w:val="01C50C99"/>
    <w:rsid w:val="01CA0989"/>
    <w:rsid w:val="01CA216C"/>
    <w:rsid w:val="01CC7C92"/>
    <w:rsid w:val="01D0547E"/>
    <w:rsid w:val="01D20D6D"/>
    <w:rsid w:val="01E40A42"/>
    <w:rsid w:val="01F82835"/>
    <w:rsid w:val="020C008E"/>
    <w:rsid w:val="02135010"/>
    <w:rsid w:val="021C60FD"/>
    <w:rsid w:val="021D70DF"/>
    <w:rsid w:val="02247ACE"/>
    <w:rsid w:val="02502671"/>
    <w:rsid w:val="02551ABA"/>
    <w:rsid w:val="0262557B"/>
    <w:rsid w:val="026C7CF9"/>
    <w:rsid w:val="028B36A9"/>
    <w:rsid w:val="02924A37"/>
    <w:rsid w:val="02940EEB"/>
    <w:rsid w:val="0295277A"/>
    <w:rsid w:val="02991C12"/>
    <w:rsid w:val="02A33EF4"/>
    <w:rsid w:val="02A707AF"/>
    <w:rsid w:val="02A91D81"/>
    <w:rsid w:val="02A9449A"/>
    <w:rsid w:val="02B10067"/>
    <w:rsid w:val="02D2752A"/>
    <w:rsid w:val="02D563DB"/>
    <w:rsid w:val="02DD12AE"/>
    <w:rsid w:val="02E01C88"/>
    <w:rsid w:val="02EC17A0"/>
    <w:rsid w:val="02F2197A"/>
    <w:rsid w:val="02FB3EF3"/>
    <w:rsid w:val="02FC1009"/>
    <w:rsid w:val="02FE031F"/>
    <w:rsid w:val="03060470"/>
    <w:rsid w:val="030D2310"/>
    <w:rsid w:val="0318693E"/>
    <w:rsid w:val="031C2E9A"/>
    <w:rsid w:val="031E451D"/>
    <w:rsid w:val="031F2043"/>
    <w:rsid w:val="03241A2B"/>
    <w:rsid w:val="032D516F"/>
    <w:rsid w:val="03404493"/>
    <w:rsid w:val="034B4BE6"/>
    <w:rsid w:val="03561F09"/>
    <w:rsid w:val="03595555"/>
    <w:rsid w:val="035A3DC7"/>
    <w:rsid w:val="0374422E"/>
    <w:rsid w:val="037C7496"/>
    <w:rsid w:val="03942A31"/>
    <w:rsid w:val="039842CF"/>
    <w:rsid w:val="03996320"/>
    <w:rsid w:val="039B5B6E"/>
    <w:rsid w:val="03A30A78"/>
    <w:rsid w:val="03AA5DB1"/>
    <w:rsid w:val="03B43D86"/>
    <w:rsid w:val="03B76871"/>
    <w:rsid w:val="03D54953"/>
    <w:rsid w:val="03D70B20"/>
    <w:rsid w:val="03E272F9"/>
    <w:rsid w:val="03E9435F"/>
    <w:rsid w:val="03F00F1E"/>
    <w:rsid w:val="03F82FC0"/>
    <w:rsid w:val="040B7F24"/>
    <w:rsid w:val="040C0819"/>
    <w:rsid w:val="04137DFA"/>
    <w:rsid w:val="04182E27"/>
    <w:rsid w:val="041A2F36"/>
    <w:rsid w:val="042D760F"/>
    <w:rsid w:val="042E3CD4"/>
    <w:rsid w:val="043153AE"/>
    <w:rsid w:val="04441D61"/>
    <w:rsid w:val="045E7AFB"/>
    <w:rsid w:val="04732647"/>
    <w:rsid w:val="047563BF"/>
    <w:rsid w:val="04757E74"/>
    <w:rsid w:val="049802FF"/>
    <w:rsid w:val="04A10F62"/>
    <w:rsid w:val="04A63ABD"/>
    <w:rsid w:val="04AC7907"/>
    <w:rsid w:val="04B2485C"/>
    <w:rsid w:val="04BD1516"/>
    <w:rsid w:val="04C04528"/>
    <w:rsid w:val="04C82CD0"/>
    <w:rsid w:val="04D37589"/>
    <w:rsid w:val="04D4291E"/>
    <w:rsid w:val="04E17939"/>
    <w:rsid w:val="04F420E6"/>
    <w:rsid w:val="04F47116"/>
    <w:rsid w:val="05031C1C"/>
    <w:rsid w:val="05077628"/>
    <w:rsid w:val="05097618"/>
    <w:rsid w:val="050E411D"/>
    <w:rsid w:val="0512137B"/>
    <w:rsid w:val="05166BE7"/>
    <w:rsid w:val="052213B6"/>
    <w:rsid w:val="05245ADC"/>
    <w:rsid w:val="053B16C5"/>
    <w:rsid w:val="054D1803"/>
    <w:rsid w:val="055C30DB"/>
    <w:rsid w:val="056205D6"/>
    <w:rsid w:val="05776876"/>
    <w:rsid w:val="057C19CF"/>
    <w:rsid w:val="058014BF"/>
    <w:rsid w:val="05874960"/>
    <w:rsid w:val="058C7E64"/>
    <w:rsid w:val="058F34B0"/>
    <w:rsid w:val="059014A8"/>
    <w:rsid w:val="05A20840"/>
    <w:rsid w:val="05A90A29"/>
    <w:rsid w:val="05AF5900"/>
    <w:rsid w:val="05B747B5"/>
    <w:rsid w:val="05BC1DD4"/>
    <w:rsid w:val="05BD626F"/>
    <w:rsid w:val="05BE457B"/>
    <w:rsid w:val="05C41034"/>
    <w:rsid w:val="05CF7753"/>
    <w:rsid w:val="05EC0FC1"/>
    <w:rsid w:val="05FA6691"/>
    <w:rsid w:val="060F2B77"/>
    <w:rsid w:val="06246C26"/>
    <w:rsid w:val="06316315"/>
    <w:rsid w:val="063A78C0"/>
    <w:rsid w:val="064249C6"/>
    <w:rsid w:val="0642670C"/>
    <w:rsid w:val="064D79F0"/>
    <w:rsid w:val="066640B1"/>
    <w:rsid w:val="067262F2"/>
    <w:rsid w:val="0677683B"/>
    <w:rsid w:val="06782196"/>
    <w:rsid w:val="06BA630B"/>
    <w:rsid w:val="06C5252B"/>
    <w:rsid w:val="06CD5C66"/>
    <w:rsid w:val="06DC25CA"/>
    <w:rsid w:val="06DF2215"/>
    <w:rsid w:val="06F21F49"/>
    <w:rsid w:val="06FA56D2"/>
    <w:rsid w:val="07027CB2"/>
    <w:rsid w:val="070A1DFF"/>
    <w:rsid w:val="070E64AF"/>
    <w:rsid w:val="073360BD"/>
    <w:rsid w:val="073851E7"/>
    <w:rsid w:val="074B78AB"/>
    <w:rsid w:val="07542558"/>
    <w:rsid w:val="075B5D40"/>
    <w:rsid w:val="07691ADF"/>
    <w:rsid w:val="07724E37"/>
    <w:rsid w:val="077D7F4A"/>
    <w:rsid w:val="07926EFD"/>
    <w:rsid w:val="07D17DB0"/>
    <w:rsid w:val="07D51B1F"/>
    <w:rsid w:val="07E80BE7"/>
    <w:rsid w:val="07FE491D"/>
    <w:rsid w:val="080C1C00"/>
    <w:rsid w:val="08444A26"/>
    <w:rsid w:val="084A1910"/>
    <w:rsid w:val="084D5F20"/>
    <w:rsid w:val="084E7652"/>
    <w:rsid w:val="0858227F"/>
    <w:rsid w:val="0858732C"/>
    <w:rsid w:val="08674270"/>
    <w:rsid w:val="088023BD"/>
    <w:rsid w:val="08805332"/>
    <w:rsid w:val="08940648"/>
    <w:rsid w:val="08A84455"/>
    <w:rsid w:val="08B61B9F"/>
    <w:rsid w:val="08B62664"/>
    <w:rsid w:val="08C40E3F"/>
    <w:rsid w:val="08C94F2B"/>
    <w:rsid w:val="08CB1D92"/>
    <w:rsid w:val="08D631A4"/>
    <w:rsid w:val="08DE0311"/>
    <w:rsid w:val="08E91129"/>
    <w:rsid w:val="09150170"/>
    <w:rsid w:val="092C1AD5"/>
    <w:rsid w:val="092D4411"/>
    <w:rsid w:val="093A4236"/>
    <w:rsid w:val="093C2D9C"/>
    <w:rsid w:val="09542451"/>
    <w:rsid w:val="095C18FB"/>
    <w:rsid w:val="098503A7"/>
    <w:rsid w:val="099A2423"/>
    <w:rsid w:val="09A14208"/>
    <w:rsid w:val="09AD7869"/>
    <w:rsid w:val="09BE0882"/>
    <w:rsid w:val="09D07B3E"/>
    <w:rsid w:val="09DA460A"/>
    <w:rsid w:val="09DA5C70"/>
    <w:rsid w:val="09F91493"/>
    <w:rsid w:val="0A14523B"/>
    <w:rsid w:val="0A23476C"/>
    <w:rsid w:val="0A2774C3"/>
    <w:rsid w:val="0A4B121E"/>
    <w:rsid w:val="0A4B19F4"/>
    <w:rsid w:val="0A560A40"/>
    <w:rsid w:val="0A6273E5"/>
    <w:rsid w:val="0A6524C9"/>
    <w:rsid w:val="0A776860"/>
    <w:rsid w:val="0AAC5158"/>
    <w:rsid w:val="0AAF5D38"/>
    <w:rsid w:val="0AC45666"/>
    <w:rsid w:val="0AC54906"/>
    <w:rsid w:val="0ADB0F46"/>
    <w:rsid w:val="0AE62839"/>
    <w:rsid w:val="0AED76B8"/>
    <w:rsid w:val="0AF3628F"/>
    <w:rsid w:val="0B040718"/>
    <w:rsid w:val="0B0B2B07"/>
    <w:rsid w:val="0B325009"/>
    <w:rsid w:val="0B3C1635"/>
    <w:rsid w:val="0B3D750A"/>
    <w:rsid w:val="0B500265"/>
    <w:rsid w:val="0B5605CC"/>
    <w:rsid w:val="0B652E6A"/>
    <w:rsid w:val="0B667E62"/>
    <w:rsid w:val="0B725406"/>
    <w:rsid w:val="0B8B3A99"/>
    <w:rsid w:val="0BA231ED"/>
    <w:rsid w:val="0BAE5E3B"/>
    <w:rsid w:val="0BB335B1"/>
    <w:rsid w:val="0BB53545"/>
    <w:rsid w:val="0BBA5096"/>
    <w:rsid w:val="0BCB2D68"/>
    <w:rsid w:val="0BD7795F"/>
    <w:rsid w:val="0BEA5E1A"/>
    <w:rsid w:val="0C1822B8"/>
    <w:rsid w:val="0C2A5CE1"/>
    <w:rsid w:val="0C306AE2"/>
    <w:rsid w:val="0C311A10"/>
    <w:rsid w:val="0C3678DF"/>
    <w:rsid w:val="0C460641"/>
    <w:rsid w:val="0C476893"/>
    <w:rsid w:val="0C480CD6"/>
    <w:rsid w:val="0C4D1EAA"/>
    <w:rsid w:val="0C5965C6"/>
    <w:rsid w:val="0C5B0590"/>
    <w:rsid w:val="0C823D01"/>
    <w:rsid w:val="0C831895"/>
    <w:rsid w:val="0C851169"/>
    <w:rsid w:val="0C900890"/>
    <w:rsid w:val="0C915D60"/>
    <w:rsid w:val="0CB437FC"/>
    <w:rsid w:val="0CB47CA0"/>
    <w:rsid w:val="0CB668F4"/>
    <w:rsid w:val="0CC127BB"/>
    <w:rsid w:val="0CC55A8E"/>
    <w:rsid w:val="0D0004F7"/>
    <w:rsid w:val="0D096323"/>
    <w:rsid w:val="0D0F4ED6"/>
    <w:rsid w:val="0D1878DF"/>
    <w:rsid w:val="0D1C18CB"/>
    <w:rsid w:val="0D272220"/>
    <w:rsid w:val="0D2E4F5F"/>
    <w:rsid w:val="0D3037CB"/>
    <w:rsid w:val="0D4E21C4"/>
    <w:rsid w:val="0D531267"/>
    <w:rsid w:val="0D605732"/>
    <w:rsid w:val="0D6D62C2"/>
    <w:rsid w:val="0D7116ED"/>
    <w:rsid w:val="0D906CA2"/>
    <w:rsid w:val="0D945FE2"/>
    <w:rsid w:val="0D9C0EFA"/>
    <w:rsid w:val="0D9F26FE"/>
    <w:rsid w:val="0DA815B3"/>
    <w:rsid w:val="0DAE5526"/>
    <w:rsid w:val="0DAF07AE"/>
    <w:rsid w:val="0DB60FC5"/>
    <w:rsid w:val="0DC92286"/>
    <w:rsid w:val="0DE3083D"/>
    <w:rsid w:val="0DE5743D"/>
    <w:rsid w:val="0DEC297A"/>
    <w:rsid w:val="0DFC18FF"/>
    <w:rsid w:val="0E0A7C5F"/>
    <w:rsid w:val="0E1603BE"/>
    <w:rsid w:val="0E1E7AC7"/>
    <w:rsid w:val="0E2B6F3D"/>
    <w:rsid w:val="0E3A5F83"/>
    <w:rsid w:val="0E4B0521"/>
    <w:rsid w:val="0E4F4A42"/>
    <w:rsid w:val="0E576B35"/>
    <w:rsid w:val="0E5B0BA4"/>
    <w:rsid w:val="0E5B4877"/>
    <w:rsid w:val="0E7E40C2"/>
    <w:rsid w:val="0E850F7B"/>
    <w:rsid w:val="0EA04065"/>
    <w:rsid w:val="0EBC02E9"/>
    <w:rsid w:val="0EC817E1"/>
    <w:rsid w:val="0ECC7523"/>
    <w:rsid w:val="0ED42339"/>
    <w:rsid w:val="0EDF39F1"/>
    <w:rsid w:val="0EE76800"/>
    <w:rsid w:val="0F091CB6"/>
    <w:rsid w:val="0F0B78D7"/>
    <w:rsid w:val="0F1215AA"/>
    <w:rsid w:val="0F220EF1"/>
    <w:rsid w:val="0F2E7896"/>
    <w:rsid w:val="0F390A43"/>
    <w:rsid w:val="0F3C6FCB"/>
    <w:rsid w:val="0F4313D0"/>
    <w:rsid w:val="0F492922"/>
    <w:rsid w:val="0F6556CA"/>
    <w:rsid w:val="0F6B527E"/>
    <w:rsid w:val="0F746AD2"/>
    <w:rsid w:val="0F8503B2"/>
    <w:rsid w:val="0F926825"/>
    <w:rsid w:val="0F9F0794"/>
    <w:rsid w:val="0FAB0EE6"/>
    <w:rsid w:val="0FCB39CA"/>
    <w:rsid w:val="0FEC61F7"/>
    <w:rsid w:val="0FEE5277"/>
    <w:rsid w:val="0FFE2177"/>
    <w:rsid w:val="101E5130"/>
    <w:rsid w:val="10491712"/>
    <w:rsid w:val="104D6442"/>
    <w:rsid w:val="105A46BB"/>
    <w:rsid w:val="10604009"/>
    <w:rsid w:val="1061620D"/>
    <w:rsid w:val="10692CD1"/>
    <w:rsid w:val="108C1A75"/>
    <w:rsid w:val="108D6619"/>
    <w:rsid w:val="10F5757C"/>
    <w:rsid w:val="110C1E59"/>
    <w:rsid w:val="110F1949"/>
    <w:rsid w:val="111E4E41"/>
    <w:rsid w:val="11380EA0"/>
    <w:rsid w:val="115B693C"/>
    <w:rsid w:val="115D0AA5"/>
    <w:rsid w:val="11835FE2"/>
    <w:rsid w:val="118E7C72"/>
    <w:rsid w:val="11900E7F"/>
    <w:rsid w:val="11913A22"/>
    <w:rsid w:val="11B7581E"/>
    <w:rsid w:val="11D2399F"/>
    <w:rsid w:val="11E224D7"/>
    <w:rsid w:val="12090259"/>
    <w:rsid w:val="121D6578"/>
    <w:rsid w:val="121E0096"/>
    <w:rsid w:val="122431D2"/>
    <w:rsid w:val="12274A70"/>
    <w:rsid w:val="123549FC"/>
    <w:rsid w:val="125F5AF8"/>
    <w:rsid w:val="12601E40"/>
    <w:rsid w:val="12673340"/>
    <w:rsid w:val="127E6D86"/>
    <w:rsid w:val="128771E6"/>
    <w:rsid w:val="12992283"/>
    <w:rsid w:val="12A66E32"/>
    <w:rsid w:val="12B24C82"/>
    <w:rsid w:val="12D1348F"/>
    <w:rsid w:val="12DB5F87"/>
    <w:rsid w:val="12EF6BEC"/>
    <w:rsid w:val="12F62DC0"/>
    <w:rsid w:val="131B5E0D"/>
    <w:rsid w:val="13211258"/>
    <w:rsid w:val="132D569E"/>
    <w:rsid w:val="134C3F3E"/>
    <w:rsid w:val="134E23CB"/>
    <w:rsid w:val="134E3C35"/>
    <w:rsid w:val="135B00D5"/>
    <w:rsid w:val="13621DFA"/>
    <w:rsid w:val="13654E03"/>
    <w:rsid w:val="137668AA"/>
    <w:rsid w:val="137E07F8"/>
    <w:rsid w:val="13815D9F"/>
    <w:rsid w:val="138C020E"/>
    <w:rsid w:val="13AA65E4"/>
    <w:rsid w:val="13BB14CF"/>
    <w:rsid w:val="13C4392E"/>
    <w:rsid w:val="13C7650B"/>
    <w:rsid w:val="13CA1B57"/>
    <w:rsid w:val="13CC020C"/>
    <w:rsid w:val="13CD70D5"/>
    <w:rsid w:val="13D90B23"/>
    <w:rsid w:val="13E36487"/>
    <w:rsid w:val="13F015BE"/>
    <w:rsid w:val="14053F9F"/>
    <w:rsid w:val="140E413A"/>
    <w:rsid w:val="141B0DC8"/>
    <w:rsid w:val="141C48E7"/>
    <w:rsid w:val="142F378A"/>
    <w:rsid w:val="143F0B7A"/>
    <w:rsid w:val="14423DE3"/>
    <w:rsid w:val="14510786"/>
    <w:rsid w:val="14674E87"/>
    <w:rsid w:val="14867784"/>
    <w:rsid w:val="149A223F"/>
    <w:rsid w:val="149C1746"/>
    <w:rsid w:val="14A762CF"/>
    <w:rsid w:val="14B06C45"/>
    <w:rsid w:val="14BD1BEA"/>
    <w:rsid w:val="14D40CB3"/>
    <w:rsid w:val="14DB04C0"/>
    <w:rsid w:val="14E13279"/>
    <w:rsid w:val="14E629C1"/>
    <w:rsid w:val="14FE5F5C"/>
    <w:rsid w:val="150177FB"/>
    <w:rsid w:val="152C7A61"/>
    <w:rsid w:val="15475B55"/>
    <w:rsid w:val="154F0477"/>
    <w:rsid w:val="15565D98"/>
    <w:rsid w:val="156A08D9"/>
    <w:rsid w:val="1572540E"/>
    <w:rsid w:val="158346B4"/>
    <w:rsid w:val="15853F88"/>
    <w:rsid w:val="158A5A42"/>
    <w:rsid w:val="1595223A"/>
    <w:rsid w:val="15B8435D"/>
    <w:rsid w:val="15FF01DE"/>
    <w:rsid w:val="162A5D8F"/>
    <w:rsid w:val="1638724C"/>
    <w:rsid w:val="163A7468"/>
    <w:rsid w:val="164834D4"/>
    <w:rsid w:val="164B6F7F"/>
    <w:rsid w:val="165618EC"/>
    <w:rsid w:val="16652C9E"/>
    <w:rsid w:val="166533B0"/>
    <w:rsid w:val="166737E1"/>
    <w:rsid w:val="166E6C2D"/>
    <w:rsid w:val="16704C38"/>
    <w:rsid w:val="1674169C"/>
    <w:rsid w:val="167E7CA0"/>
    <w:rsid w:val="16807D7F"/>
    <w:rsid w:val="16826719"/>
    <w:rsid w:val="168D4FBD"/>
    <w:rsid w:val="16922E00"/>
    <w:rsid w:val="169D3553"/>
    <w:rsid w:val="16A11295"/>
    <w:rsid w:val="16A44B2E"/>
    <w:rsid w:val="16AB2114"/>
    <w:rsid w:val="16AD35FE"/>
    <w:rsid w:val="16AE0CBE"/>
    <w:rsid w:val="16BC7E7D"/>
    <w:rsid w:val="16BE65B8"/>
    <w:rsid w:val="16CB6312"/>
    <w:rsid w:val="16D927DD"/>
    <w:rsid w:val="16F2389F"/>
    <w:rsid w:val="17155834"/>
    <w:rsid w:val="172024A5"/>
    <w:rsid w:val="172F4AF3"/>
    <w:rsid w:val="17381469"/>
    <w:rsid w:val="1739327C"/>
    <w:rsid w:val="175575F1"/>
    <w:rsid w:val="17604CAC"/>
    <w:rsid w:val="17626C76"/>
    <w:rsid w:val="17743256"/>
    <w:rsid w:val="177469AA"/>
    <w:rsid w:val="178460A8"/>
    <w:rsid w:val="178D18AD"/>
    <w:rsid w:val="17A0154D"/>
    <w:rsid w:val="17A33199"/>
    <w:rsid w:val="17B31280"/>
    <w:rsid w:val="17BC0652"/>
    <w:rsid w:val="17F11DA8"/>
    <w:rsid w:val="181066D2"/>
    <w:rsid w:val="181827E6"/>
    <w:rsid w:val="18196BCE"/>
    <w:rsid w:val="181A7F72"/>
    <w:rsid w:val="18297794"/>
    <w:rsid w:val="182B52BA"/>
    <w:rsid w:val="183A54FD"/>
    <w:rsid w:val="185365BF"/>
    <w:rsid w:val="18583BD5"/>
    <w:rsid w:val="187A2EAF"/>
    <w:rsid w:val="188046D4"/>
    <w:rsid w:val="188E3A9B"/>
    <w:rsid w:val="189866C8"/>
    <w:rsid w:val="18B1379B"/>
    <w:rsid w:val="18B57F73"/>
    <w:rsid w:val="18B943EA"/>
    <w:rsid w:val="18D019BE"/>
    <w:rsid w:val="1909568D"/>
    <w:rsid w:val="190D676E"/>
    <w:rsid w:val="190E5179"/>
    <w:rsid w:val="190F0738"/>
    <w:rsid w:val="19235F91"/>
    <w:rsid w:val="19322678"/>
    <w:rsid w:val="19391FFF"/>
    <w:rsid w:val="195174D6"/>
    <w:rsid w:val="19601F50"/>
    <w:rsid w:val="19762C7A"/>
    <w:rsid w:val="19793E03"/>
    <w:rsid w:val="19B23522"/>
    <w:rsid w:val="19BD31DA"/>
    <w:rsid w:val="19C77265"/>
    <w:rsid w:val="19DF45AE"/>
    <w:rsid w:val="19E03E83"/>
    <w:rsid w:val="1A165AF6"/>
    <w:rsid w:val="1A4017EB"/>
    <w:rsid w:val="1A472154"/>
    <w:rsid w:val="1A6C2BCA"/>
    <w:rsid w:val="1A6E498C"/>
    <w:rsid w:val="1A6F528E"/>
    <w:rsid w:val="1A83699C"/>
    <w:rsid w:val="1A84767D"/>
    <w:rsid w:val="1A8D6EC2"/>
    <w:rsid w:val="1A9D6217"/>
    <w:rsid w:val="1A9E092D"/>
    <w:rsid w:val="1AA008F1"/>
    <w:rsid w:val="1ABA0AB0"/>
    <w:rsid w:val="1ABF618E"/>
    <w:rsid w:val="1ADC289C"/>
    <w:rsid w:val="1ADD6614"/>
    <w:rsid w:val="1AE874C5"/>
    <w:rsid w:val="1AF45685"/>
    <w:rsid w:val="1B0911B7"/>
    <w:rsid w:val="1B157B5C"/>
    <w:rsid w:val="1B1809BF"/>
    <w:rsid w:val="1B2D785E"/>
    <w:rsid w:val="1B304996"/>
    <w:rsid w:val="1B3F337A"/>
    <w:rsid w:val="1B4855C5"/>
    <w:rsid w:val="1B506DE6"/>
    <w:rsid w:val="1B572F6A"/>
    <w:rsid w:val="1B6A60FA"/>
    <w:rsid w:val="1B723200"/>
    <w:rsid w:val="1B781269"/>
    <w:rsid w:val="1B7944F6"/>
    <w:rsid w:val="1B8352F4"/>
    <w:rsid w:val="1BA07D6D"/>
    <w:rsid w:val="1BA36420"/>
    <w:rsid w:val="1BA57132"/>
    <w:rsid w:val="1BAB04C0"/>
    <w:rsid w:val="1BB13D28"/>
    <w:rsid w:val="1BCB4CB7"/>
    <w:rsid w:val="1BE662A8"/>
    <w:rsid w:val="1C13053F"/>
    <w:rsid w:val="1C4050AC"/>
    <w:rsid w:val="1C4658E1"/>
    <w:rsid w:val="1C485D0F"/>
    <w:rsid w:val="1C4E1577"/>
    <w:rsid w:val="1C644272"/>
    <w:rsid w:val="1C764160"/>
    <w:rsid w:val="1C76534F"/>
    <w:rsid w:val="1C796955"/>
    <w:rsid w:val="1C8036FB"/>
    <w:rsid w:val="1C851F4E"/>
    <w:rsid w:val="1C93375D"/>
    <w:rsid w:val="1C952F92"/>
    <w:rsid w:val="1CAB4C1C"/>
    <w:rsid w:val="1CB33AD0"/>
    <w:rsid w:val="1CB3762C"/>
    <w:rsid w:val="1CC01D49"/>
    <w:rsid w:val="1CC161ED"/>
    <w:rsid w:val="1CD32082"/>
    <w:rsid w:val="1CE27F12"/>
    <w:rsid w:val="1CE8385C"/>
    <w:rsid w:val="1CEB326A"/>
    <w:rsid w:val="1CF57DE0"/>
    <w:rsid w:val="1CF80740"/>
    <w:rsid w:val="1D1327C1"/>
    <w:rsid w:val="1D230C56"/>
    <w:rsid w:val="1D2B1AC6"/>
    <w:rsid w:val="1D2E13A9"/>
    <w:rsid w:val="1D34383D"/>
    <w:rsid w:val="1D4553B1"/>
    <w:rsid w:val="1D697D48"/>
    <w:rsid w:val="1D775506"/>
    <w:rsid w:val="1D8B05A9"/>
    <w:rsid w:val="1DAB1E82"/>
    <w:rsid w:val="1DAB29F9"/>
    <w:rsid w:val="1DAD49C3"/>
    <w:rsid w:val="1DAF441C"/>
    <w:rsid w:val="1DDF4B06"/>
    <w:rsid w:val="1DE676BF"/>
    <w:rsid w:val="1DE94AC8"/>
    <w:rsid w:val="1E0740D4"/>
    <w:rsid w:val="1E1010DF"/>
    <w:rsid w:val="1E1A5A9D"/>
    <w:rsid w:val="1E325779"/>
    <w:rsid w:val="1E5E17D3"/>
    <w:rsid w:val="1E601A36"/>
    <w:rsid w:val="1E6A11E7"/>
    <w:rsid w:val="1E781320"/>
    <w:rsid w:val="1E796654"/>
    <w:rsid w:val="1E7E3C6A"/>
    <w:rsid w:val="1E8E6298"/>
    <w:rsid w:val="1E915E56"/>
    <w:rsid w:val="1EC91389"/>
    <w:rsid w:val="1EC93137"/>
    <w:rsid w:val="1ED3045A"/>
    <w:rsid w:val="1ED815CC"/>
    <w:rsid w:val="1EDB6327"/>
    <w:rsid w:val="1EDD4E34"/>
    <w:rsid w:val="1EE45D0E"/>
    <w:rsid w:val="1EE461C3"/>
    <w:rsid w:val="1EED06C1"/>
    <w:rsid w:val="1EFA59E6"/>
    <w:rsid w:val="1F110DE9"/>
    <w:rsid w:val="1F1C0B08"/>
    <w:rsid w:val="1F265A78"/>
    <w:rsid w:val="1F2B1756"/>
    <w:rsid w:val="1F2F7577"/>
    <w:rsid w:val="1F337C3F"/>
    <w:rsid w:val="1F354E12"/>
    <w:rsid w:val="1F3F5AEF"/>
    <w:rsid w:val="1F53483C"/>
    <w:rsid w:val="1F6B4575"/>
    <w:rsid w:val="1F837548"/>
    <w:rsid w:val="1F8B0180"/>
    <w:rsid w:val="1F974FE3"/>
    <w:rsid w:val="1FA15E62"/>
    <w:rsid w:val="1FB42039"/>
    <w:rsid w:val="1FBB33C8"/>
    <w:rsid w:val="1FDE05CD"/>
    <w:rsid w:val="1FE26DE0"/>
    <w:rsid w:val="1FED3FBD"/>
    <w:rsid w:val="20037180"/>
    <w:rsid w:val="20254CE5"/>
    <w:rsid w:val="203A6ABE"/>
    <w:rsid w:val="20570DB0"/>
    <w:rsid w:val="205904EB"/>
    <w:rsid w:val="205B14EB"/>
    <w:rsid w:val="20601D7D"/>
    <w:rsid w:val="206155F1"/>
    <w:rsid w:val="20684BD2"/>
    <w:rsid w:val="206C7B8B"/>
    <w:rsid w:val="206D3F96"/>
    <w:rsid w:val="208C2829"/>
    <w:rsid w:val="209B4FA7"/>
    <w:rsid w:val="20A025BE"/>
    <w:rsid w:val="20C52DD8"/>
    <w:rsid w:val="20C87813"/>
    <w:rsid w:val="20D44015"/>
    <w:rsid w:val="20D44D53"/>
    <w:rsid w:val="20DD2F1A"/>
    <w:rsid w:val="20DD3991"/>
    <w:rsid w:val="20E3054D"/>
    <w:rsid w:val="20E64474"/>
    <w:rsid w:val="20E74DDD"/>
    <w:rsid w:val="20E95D13"/>
    <w:rsid w:val="20ED7432"/>
    <w:rsid w:val="20F36B91"/>
    <w:rsid w:val="20FF1092"/>
    <w:rsid w:val="21050673"/>
    <w:rsid w:val="21086CE7"/>
    <w:rsid w:val="21132B7C"/>
    <w:rsid w:val="212034BB"/>
    <w:rsid w:val="212D458E"/>
    <w:rsid w:val="21307AC4"/>
    <w:rsid w:val="213351E0"/>
    <w:rsid w:val="214747E7"/>
    <w:rsid w:val="214765E7"/>
    <w:rsid w:val="215415F9"/>
    <w:rsid w:val="21596C18"/>
    <w:rsid w:val="215D487C"/>
    <w:rsid w:val="216676A7"/>
    <w:rsid w:val="21676C37"/>
    <w:rsid w:val="216A7F7F"/>
    <w:rsid w:val="2176531A"/>
    <w:rsid w:val="2177331E"/>
    <w:rsid w:val="217A4BBD"/>
    <w:rsid w:val="217F7AAE"/>
    <w:rsid w:val="218A7A01"/>
    <w:rsid w:val="219E1F82"/>
    <w:rsid w:val="219F705E"/>
    <w:rsid w:val="21A8797C"/>
    <w:rsid w:val="21AD4F92"/>
    <w:rsid w:val="21BE0F4D"/>
    <w:rsid w:val="21C04E3F"/>
    <w:rsid w:val="21D610A3"/>
    <w:rsid w:val="21EA40DB"/>
    <w:rsid w:val="21EB5ABA"/>
    <w:rsid w:val="21FF5A78"/>
    <w:rsid w:val="2210107D"/>
    <w:rsid w:val="22200DEB"/>
    <w:rsid w:val="222A4ED3"/>
    <w:rsid w:val="22452DF5"/>
    <w:rsid w:val="224D11D6"/>
    <w:rsid w:val="22586201"/>
    <w:rsid w:val="225B2C40"/>
    <w:rsid w:val="22657A78"/>
    <w:rsid w:val="228F0E57"/>
    <w:rsid w:val="22912EED"/>
    <w:rsid w:val="22963288"/>
    <w:rsid w:val="229C4619"/>
    <w:rsid w:val="229E2B2D"/>
    <w:rsid w:val="22BB36DF"/>
    <w:rsid w:val="22CC28B6"/>
    <w:rsid w:val="22D25C8C"/>
    <w:rsid w:val="22D3046A"/>
    <w:rsid w:val="22D7603D"/>
    <w:rsid w:val="22E04EF3"/>
    <w:rsid w:val="22E520E8"/>
    <w:rsid w:val="22EA5D72"/>
    <w:rsid w:val="230B6414"/>
    <w:rsid w:val="23103A2A"/>
    <w:rsid w:val="23104D3E"/>
    <w:rsid w:val="231B4A22"/>
    <w:rsid w:val="231D6147"/>
    <w:rsid w:val="23244DE0"/>
    <w:rsid w:val="23294AEC"/>
    <w:rsid w:val="232C0139"/>
    <w:rsid w:val="23613733"/>
    <w:rsid w:val="236B2A0F"/>
    <w:rsid w:val="23701B7E"/>
    <w:rsid w:val="23767606"/>
    <w:rsid w:val="237D6BE6"/>
    <w:rsid w:val="237F64BA"/>
    <w:rsid w:val="237F738F"/>
    <w:rsid w:val="239D4B92"/>
    <w:rsid w:val="239E04F7"/>
    <w:rsid w:val="239F18B6"/>
    <w:rsid w:val="23AA0FEC"/>
    <w:rsid w:val="23C32038"/>
    <w:rsid w:val="23D762F6"/>
    <w:rsid w:val="23DD6D00"/>
    <w:rsid w:val="23EB3B87"/>
    <w:rsid w:val="23EC70A7"/>
    <w:rsid w:val="24291D21"/>
    <w:rsid w:val="24335324"/>
    <w:rsid w:val="243472A5"/>
    <w:rsid w:val="243E0123"/>
    <w:rsid w:val="24417C14"/>
    <w:rsid w:val="244D44E5"/>
    <w:rsid w:val="24611673"/>
    <w:rsid w:val="246D6C5B"/>
    <w:rsid w:val="2472601F"/>
    <w:rsid w:val="248024EA"/>
    <w:rsid w:val="248D13A2"/>
    <w:rsid w:val="2499705F"/>
    <w:rsid w:val="249D04D6"/>
    <w:rsid w:val="24A563F4"/>
    <w:rsid w:val="24A81A41"/>
    <w:rsid w:val="24B02CB6"/>
    <w:rsid w:val="24C450D8"/>
    <w:rsid w:val="24CC1BD3"/>
    <w:rsid w:val="24D42836"/>
    <w:rsid w:val="24D53AD6"/>
    <w:rsid w:val="24F06121"/>
    <w:rsid w:val="24F72995"/>
    <w:rsid w:val="2505376E"/>
    <w:rsid w:val="251168A4"/>
    <w:rsid w:val="25145328"/>
    <w:rsid w:val="2532574B"/>
    <w:rsid w:val="2533755C"/>
    <w:rsid w:val="2535089A"/>
    <w:rsid w:val="253E7682"/>
    <w:rsid w:val="254259F1"/>
    <w:rsid w:val="254479BB"/>
    <w:rsid w:val="254B6F9C"/>
    <w:rsid w:val="255816B9"/>
    <w:rsid w:val="25714529"/>
    <w:rsid w:val="25780A5F"/>
    <w:rsid w:val="257F6C45"/>
    <w:rsid w:val="258567C1"/>
    <w:rsid w:val="258778A8"/>
    <w:rsid w:val="25946857"/>
    <w:rsid w:val="259C6F3E"/>
    <w:rsid w:val="25A14D4F"/>
    <w:rsid w:val="25A94E60"/>
    <w:rsid w:val="25AB0DF8"/>
    <w:rsid w:val="25B74631"/>
    <w:rsid w:val="25BC1C48"/>
    <w:rsid w:val="25CB1E8B"/>
    <w:rsid w:val="25DC5D6A"/>
    <w:rsid w:val="25E1520A"/>
    <w:rsid w:val="25EB6089"/>
    <w:rsid w:val="25F07709"/>
    <w:rsid w:val="25FB5886"/>
    <w:rsid w:val="25FC0296"/>
    <w:rsid w:val="25FE721C"/>
    <w:rsid w:val="260311ED"/>
    <w:rsid w:val="260E0833"/>
    <w:rsid w:val="26103D41"/>
    <w:rsid w:val="26123616"/>
    <w:rsid w:val="26244763"/>
    <w:rsid w:val="262D7AF6"/>
    <w:rsid w:val="2631318D"/>
    <w:rsid w:val="263712CE"/>
    <w:rsid w:val="263F63D5"/>
    <w:rsid w:val="266100F9"/>
    <w:rsid w:val="26617BB7"/>
    <w:rsid w:val="26680690"/>
    <w:rsid w:val="266B541C"/>
    <w:rsid w:val="26773DC1"/>
    <w:rsid w:val="268D5392"/>
    <w:rsid w:val="26A60202"/>
    <w:rsid w:val="26C62652"/>
    <w:rsid w:val="26D94B49"/>
    <w:rsid w:val="26DA3BCC"/>
    <w:rsid w:val="26DC4D40"/>
    <w:rsid w:val="26DD7622"/>
    <w:rsid w:val="26E31456"/>
    <w:rsid w:val="26EA00EF"/>
    <w:rsid w:val="27147FEE"/>
    <w:rsid w:val="272A2BE1"/>
    <w:rsid w:val="272F1FA5"/>
    <w:rsid w:val="27383550"/>
    <w:rsid w:val="27396FE3"/>
    <w:rsid w:val="273B25EC"/>
    <w:rsid w:val="274F0F41"/>
    <w:rsid w:val="2751016E"/>
    <w:rsid w:val="276C31F9"/>
    <w:rsid w:val="27933CD9"/>
    <w:rsid w:val="279613A3"/>
    <w:rsid w:val="27985D9D"/>
    <w:rsid w:val="27B21F35"/>
    <w:rsid w:val="27B30954"/>
    <w:rsid w:val="27C16E28"/>
    <w:rsid w:val="27C6088F"/>
    <w:rsid w:val="27CC1EEA"/>
    <w:rsid w:val="27CD2A2E"/>
    <w:rsid w:val="27D35027"/>
    <w:rsid w:val="27E2170E"/>
    <w:rsid w:val="27E96DDF"/>
    <w:rsid w:val="28184F1B"/>
    <w:rsid w:val="281C4C20"/>
    <w:rsid w:val="282835C4"/>
    <w:rsid w:val="282D0BDB"/>
    <w:rsid w:val="282E6701"/>
    <w:rsid w:val="28463A4A"/>
    <w:rsid w:val="28472967"/>
    <w:rsid w:val="284E0B51"/>
    <w:rsid w:val="28532AB4"/>
    <w:rsid w:val="28695A0E"/>
    <w:rsid w:val="286D547B"/>
    <w:rsid w:val="288134BB"/>
    <w:rsid w:val="288B3B53"/>
    <w:rsid w:val="28A8200F"/>
    <w:rsid w:val="28A977A4"/>
    <w:rsid w:val="28C3509B"/>
    <w:rsid w:val="28DE3C83"/>
    <w:rsid w:val="28E31299"/>
    <w:rsid w:val="29053906"/>
    <w:rsid w:val="29070626"/>
    <w:rsid w:val="2913439A"/>
    <w:rsid w:val="293B2E83"/>
    <w:rsid w:val="296248B4"/>
    <w:rsid w:val="297168A5"/>
    <w:rsid w:val="29763E13"/>
    <w:rsid w:val="298011DE"/>
    <w:rsid w:val="29852351"/>
    <w:rsid w:val="29B03871"/>
    <w:rsid w:val="29D74F02"/>
    <w:rsid w:val="29DA121A"/>
    <w:rsid w:val="29F415F6"/>
    <w:rsid w:val="29FA2D3E"/>
    <w:rsid w:val="29FF2103"/>
    <w:rsid w:val="2A02504D"/>
    <w:rsid w:val="2A0B2A05"/>
    <w:rsid w:val="2A17569E"/>
    <w:rsid w:val="2A1B6213"/>
    <w:rsid w:val="2A1D6B46"/>
    <w:rsid w:val="2A2E0774"/>
    <w:rsid w:val="2A3E0EFE"/>
    <w:rsid w:val="2A46319B"/>
    <w:rsid w:val="2A474B0A"/>
    <w:rsid w:val="2A475858"/>
    <w:rsid w:val="2A4A36B6"/>
    <w:rsid w:val="2A5804DF"/>
    <w:rsid w:val="2A5A405F"/>
    <w:rsid w:val="2A5A4DB3"/>
    <w:rsid w:val="2A780A72"/>
    <w:rsid w:val="2A833231"/>
    <w:rsid w:val="2A85507B"/>
    <w:rsid w:val="2A97233B"/>
    <w:rsid w:val="2A9D74EC"/>
    <w:rsid w:val="2AA66A22"/>
    <w:rsid w:val="2AAF41C5"/>
    <w:rsid w:val="2AB0164F"/>
    <w:rsid w:val="2ABA62BC"/>
    <w:rsid w:val="2ACA46F6"/>
    <w:rsid w:val="2AD83E79"/>
    <w:rsid w:val="2AE42870"/>
    <w:rsid w:val="2AE8703B"/>
    <w:rsid w:val="2AED36B5"/>
    <w:rsid w:val="2AF43C32"/>
    <w:rsid w:val="2B093073"/>
    <w:rsid w:val="2B0A71F9"/>
    <w:rsid w:val="2B0C41BF"/>
    <w:rsid w:val="2B177920"/>
    <w:rsid w:val="2B1863F7"/>
    <w:rsid w:val="2B2251B9"/>
    <w:rsid w:val="2B254B22"/>
    <w:rsid w:val="2B430715"/>
    <w:rsid w:val="2B4902D9"/>
    <w:rsid w:val="2B4E4BF3"/>
    <w:rsid w:val="2B695699"/>
    <w:rsid w:val="2B740F80"/>
    <w:rsid w:val="2B885423"/>
    <w:rsid w:val="2B897E38"/>
    <w:rsid w:val="2B9B27DC"/>
    <w:rsid w:val="2BA56CDA"/>
    <w:rsid w:val="2BA83487"/>
    <w:rsid w:val="2BAB4F71"/>
    <w:rsid w:val="2BAC027F"/>
    <w:rsid w:val="2BCE5BED"/>
    <w:rsid w:val="2BD4007F"/>
    <w:rsid w:val="2BEE0FDB"/>
    <w:rsid w:val="2BEF528B"/>
    <w:rsid w:val="2C032EF2"/>
    <w:rsid w:val="2C0A1621"/>
    <w:rsid w:val="2C153E60"/>
    <w:rsid w:val="2C1B32EB"/>
    <w:rsid w:val="2C370C0C"/>
    <w:rsid w:val="2C3A325C"/>
    <w:rsid w:val="2C523D97"/>
    <w:rsid w:val="2C5865F5"/>
    <w:rsid w:val="2C5B711F"/>
    <w:rsid w:val="2C7D5EBB"/>
    <w:rsid w:val="2C7D7DCC"/>
    <w:rsid w:val="2CA84288"/>
    <w:rsid w:val="2CA90A4C"/>
    <w:rsid w:val="2CC15006"/>
    <w:rsid w:val="2CC97407"/>
    <w:rsid w:val="2CCA780A"/>
    <w:rsid w:val="2CD75A0F"/>
    <w:rsid w:val="2CEB00D0"/>
    <w:rsid w:val="2CEB1824"/>
    <w:rsid w:val="2CF4338A"/>
    <w:rsid w:val="2CF47F19"/>
    <w:rsid w:val="2CFA3055"/>
    <w:rsid w:val="2D061055"/>
    <w:rsid w:val="2D0D4B37"/>
    <w:rsid w:val="2D1E513E"/>
    <w:rsid w:val="2D2307FE"/>
    <w:rsid w:val="2D2C76B3"/>
    <w:rsid w:val="2D2D342B"/>
    <w:rsid w:val="2D34475F"/>
    <w:rsid w:val="2D355E3C"/>
    <w:rsid w:val="2D4367AA"/>
    <w:rsid w:val="2D473809"/>
    <w:rsid w:val="2D574004"/>
    <w:rsid w:val="2D5D28FD"/>
    <w:rsid w:val="2D617625"/>
    <w:rsid w:val="2D6A01DB"/>
    <w:rsid w:val="2D6A057A"/>
    <w:rsid w:val="2D7C4C3C"/>
    <w:rsid w:val="2D7E3FA1"/>
    <w:rsid w:val="2D8267E6"/>
    <w:rsid w:val="2D932A64"/>
    <w:rsid w:val="2D935C4B"/>
    <w:rsid w:val="2DB24B95"/>
    <w:rsid w:val="2DBE3D56"/>
    <w:rsid w:val="2DCE2518"/>
    <w:rsid w:val="2E0028ED"/>
    <w:rsid w:val="2E1B7727"/>
    <w:rsid w:val="2E24482E"/>
    <w:rsid w:val="2E314855"/>
    <w:rsid w:val="2E40449A"/>
    <w:rsid w:val="2E480EB4"/>
    <w:rsid w:val="2E4B32AE"/>
    <w:rsid w:val="2E5A32AF"/>
    <w:rsid w:val="2E6C1D31"/>
    <w:rsid w:val="2E76670C"/>
    <w:rsid w:val="2E7F3812"/>
    <w:rsid w:val="2E8452CD"/>
    <w:rsid w:val="2E8E1CA7"/>
    <w:rsid w:val="2EA91927"/>
    <w:rsid w:val="2EBF0A2B"/>
    <w:rsid w:val="2EC401AC"/>
    <w:rsid w:val="2EC41B6D"/>
    <w:rsid w:val="2EC56A28"/>
    <w:rsid w:val="2EC658E5"/>
    <w:rsid w:val="2ECB4CA9"/>
    <w:rsid w:val="2EE23DA1"/>
    <w:rsid w:val="2EEA11CE"/>
    <w:rsid w:val="2EEA663A"/>
    <w:rsid w:val="2EED37F2"/>
    <w:rsid w:val="2EF83286"/>
    <w:rsid w:val="2F1624F9"/>
    <w:rsid w:val="2F1877C3"/>
    <w:rsid w:val="2F1D6035"/>
    <w:rsid w:val="2F274695"/>
    <w:rsid w:val="2F2D14C0"/>
    <w:rsid w:val="2F7013AD"/>
    <w:rsid w:val="2F9E23BE"/>
    <w:rsid w:val="2FA03738"/>
    <w:rsid w:val="2FA5487A"/>
    <w:rsid w:val="2FAC2C2F"/>
    <w:rsid w:val="2FB44791"/>
    <w:rsid w:val="2FBC180A"/>
    <w:rsid w:val="2FBE0C87"/>
    <w:rsid w:val="2FBE38EC"/>
    <w:rsid w:val="2FC71915"/>
    <w:rsid w:val="2FD951A4"/>
    <w:rsid w:val="2FDB2CCA"/>
    <w:rsid w:val="2FDE27BA"/>
    <w:rsid w:val="2FE96F27"/>
    <w:rsid w:val="2FF90CF6"/>
    <w:rsid w:val="30040748"/>
    <w:rsid w:val="300E626A"/>
    <w:rsid w:val="301B3A0F"/>
    <w:rsid w:val="30316D8E"/>
    <w:rsid w:val="30425944"/>
    <w:rsid w:val="30435150"/>
    <w:rsid w:val="30455292"/>
    <w:rsid w:val="30515682"/>
    <w:rsid w:val="306058C5"/>
    <w:rsid w:val="30607673"/>
    <w:rsid w:val="306233EC"/>
    <w:rsid w:val="30853C4C"/>
    <w:rsid w:val="309733E0"/>
    <w:rsid w:val="309A66A0"/>
    <w:rsid w:val="30A11411"/>
    <w:rsid w:val="30AF7E29"/>
    <w:rsid w:val="30B3386D"/>
    <w:rsid w:val="30BD0622"/>
    <w:rsid w:val="30BF0960"/>
    <w:rsid w:val="30C90DC5"/>
    <w:rsid w:val="30C96FC7"/>
    <w:rsid w:val="30CE10FD"/>
    <w:rsid w:val="30D00355"/>
    <w:rsid w:val="30D14E34"/>
    <w:rsid w:val="30D2151E"/>
    <w:rsid w:val="30E20088"/>
    <w:rsid w:val="30E3452C"/>
    <w:rsid w:val="30EE2ED1"/>
    <w:rsid w:val="30EF6CA9"/>
    <w:rsid w:val="30F229C1"/>
    <w:rsid w:val="30F93841"/>
    <w:rsid w:val="30FE1C60"/>
    <w:rsid w:val="310077E3"/>
    <w:rsid w:val="31073F26"/>
    <w:rsid w:val="310821E5"/>
    <w:rsid w:val="310D4304"/>
    <w:rsid w:val="310D47D5"/>
    <w:rsid w:val="311D196D"/>
    <w:rsid w:val="311D7312"/>
    <w:rsid w:val="311F4E17"/>
    <w:rsid w:val="312132A7"/>
    <w:rsid w:val="312A215B"/>
    <w:rsid w:val="312B7C81"/>
    <w:rsid w:val="312D39F9"/>
    <w:rsid w:val="312F7772"/>
    <w:rsid w:val="3140750D"/>
    <w:rsid w:val="31436D79"/>
    <w:rsid w:val="316B214F"/>
    <w:rsid w:val="31701B38"/>
    <w:rsid w:val="319C009D"/>
    <w:rsid w:val="31A41D5F"/>
    <w:rsid w:val="31AA115B"/>
    <w:rsid w:val="31BC6B2B"/>
    <w:rsid w:val="31CA05A6"/>
    <w:rsid w:val="31CE04BB"/>
    <w:rsid w:val="31DE6AA2"/>
    <w:rsid w:val="31EC602F"/>
    <w:rsid w:val="31F633D9"/>
    <w:rsid w:val="31F84007"/>
    <w:rsid w:val="31FB2228"/>
    <w:rsid w:val="3217410E"/>
    <w:rsid w:val="32250E4F"/>
    <w:rsid w:val="322F554F"/>
    <w:rsid w:val="32313075"/>
    <w:rsid w:val="32384404"/>
    <w:rsid w:val="32403562"/>
    <w:rsid w:val="32580F24"/>
    <w:rsid w:val="326D4F88"/>
    <w:rsid w:val="32742471"/>
    <w:rsid w:val="327619D7"/>
    <w:rsid w:val="327F0285"/>
    <w:rsid w:val="32803FFD"/>
    <w:rsid w:val="32805DAB"/>
    <w:rsid w:val="328324B8"/>
    <w:rsid w:val="32935ADE"/>
    <w:rsid w:val="3293788C"/>
    <w:rsid w:val="32986CFD"/>
    <w:rsid w:val="32A9576A"/>
    <w:rsid w:val="32B9185D"/>
    <w:rsid w:val="32BA306B"/>
    <w:rsid w:val="32BC1A8D"/>
    <w:rsid w:val="32CD7BC7"/>
    <w:rsid w:val="32D103B5"/>
    <w:rsid w:val="32DF2AD1"/>
    <w:rsid w:val="32EB1476"/>
    <w:rsid w:val="32F04CDF"/>
    <w:rsid w:val="32F3060F"/>
    <w:rsid w:val="33022C64"/>
    <w:rsid w:val="330A2CAE"/>
    <w:rsid w:val="33240E2C"/>
    <w:rsid w:val="33274478"/>
    <w:rsid w:val="332F611B"/>
    <w:rsid w:val="33323EC6"/>
    <w:rsid w:val="33667C7F"/>
    <w:rsid w:val="33751688"/>
    <w:rsid w:val="3381627F"/>
    <w:rsid w:val="33A53D1B"/>
    <w:rsid w:val="33AA7583"/>
    <w:rsid w:val="33AD216C"/>
    <w:rsid w:val="33B57189"/>
    <w:rsid w:val="33C57F19"/>
    <w:rsid w:val="33E80CAA"/>
    <w:rsid w:val="33E83EB7"/>
    <w:rsid w:val="33F407FF"/>
    <w:rsid w:val="34060532"/>
    <w:rsid w:val="340F3C54"/>
    <w:rsid w:val="341B3117"/>
    <w:rsid w:val="342C15DE"/>
    <w:rsid w:val="34300B2E"/>
    <w:rsid w:val="344A0DB7"/>
    <w:rsid w:val="346534AA"/>
    <w:rsid w:val="346C0F8D"/>
    <w:rsid w:val="347D6A46"/>
    <w:rsid w:val="348865FC"/>
    <w:rsid w:val="348F55F6"/>
    <w:rsid w:val="349B3370"/>
    <w:rsid w:val="34A00986"/>
    <w:rsid w:val="34AE3328"/>
    <w:rsid w:val="34AF4725"/>
    <w:rsid w:val="34B53443"/>
    <w:rsid w:val="34E658CA"/>
    <w:rsid w:val="34F83F59"/>
    <w:rsid w:val="35247985"/>
    <w:rsid w:val="352932DB"/>
    <w:rsid w:val="35380BBF"/>
    <w:rsid w:val="353B48A1"/>
    <w:rsid w:val="35415D24"/>
    <w:rsid w:val="354C0F96"/>
    <w:rsid w:val="354F3995"/>
    <w:rsid w:val="35507CB7"/>
    <w:rsid w:val="3552352E"/>
    <w:rsid w:val="35540C3D"/>
    <w:rsid w:val="35585FE3"/>
    <w:rsid w:val="356053C8"/>
    <w:rsid w:val="35643762"/>
    <w:rsid w:val="3567552A"/>
    <w:rsid w:val="357B204A"/>
    <w:rsid w:val="35B04BF9"/>
    <w:rsid w:val="35B75F88"/>
    <w:rsid w:val="35DA1C76"/>
    <w:rsid w:val="35DE52C2"/>
    <w:rsid w:val="35E33BF3"/>
    <w:rsid w:val="35F5085E"/>
    <w:rsid w:val="35FE7713"/>
    <w:rsid w:val="360329FA"/>
    <w:rsid w:val="36066BE9"/>
    <w:rsid w:val="360F36CE"/>
    <w:rsid w:val="3611559E"/>
    <w:rsid w:val="36143A30"/>
    <w:rsid w:val="361C02F8"/>
    <w:rsid w:val="36237179"/>
    <w:rsid w:val="362D1DA6"/>
    <w:rsid w:val="366426B3"/>
    <w:rsid w:val="36721EAF"/>
    <w:rsid w:val="36815669"/>
    <w:rsid w:val="36861CA2"/>
    <w:rsid w:val="368D0A96"/>
    <w:rsid w:val="36940077"/>
    <w:rsid w:val="3699743B"/>
    <w:rsid w:val="369E2CA4"/>
    <w:rsid w:val="36A244E2"/>
    <w:rsid w:val="36AA590E"/>
    <w:rsid w:val="36B10C29"/>
    <w:rsid w:val="36B145DA"/>
    <w:rsid w:val="36BF26F8"/>
    <w:rsid w:val="36C070BE"/>
    <w:rsid w:val="36C3270A"/>
    <w:rsid w:val="36D60091"/>
    <w:rsid w:val="36DC14DB"/>
    <w:rsid w:val="36E92171"/>
    <w:rsid w:val="36F62AE0"/>
    <w:rsid w:val="370C2303"/>
    <w:rsid w:val="371511B8"/>
    <w:rsid w:val="3715740A"/>
    <w:rsid w:val="37180C1D"/>
    <w:rsid w:val="371C74D7"/>
    <w:rsid w:val="372829E4"/>
    <w:rsid w:val="372907BF"/>
    <w:rsid w:val="374E46CA"/>
    <w:rsid w:val="376073F4"/>
    <w:rsid w:val="37773C20"/>
    <w:rsid w:val="377E76D4"/>
    <w:rsid w:val="377F2AD5"/>
    <w:rsid w:val="3783337A"/>
    <w:rsid w:val="378B3228"/>
    <w:rsid w:val="37BB693F"/>
    <w:rsid w:val="37C16C4A"/>
    <w:rsid w:val="37C565AA"/>
    <w:rsid w:val="37C632AA"/>
    <w:rsid w:val="37DF7C9E"/>
    <w:rsid w:val="37EF3797"/>
    <w:rsid w:val="37F25055"/>
    <w:rsid w:val="37FB768F"/>
    <w:rsid w:val="38080E69"/>
    <w:rsid w:val="380A4A95"/>
    <w:rsid w:val="380C15CB"/>
    <w:rsid w:val="38150F81"/>
    <w:rsid w:val="3816097A"/>
    <w:rsid w:val="383B281E"/>
    <w:rsid w:val="384948E6"/>
    <w:rsid w:val="384D00C2"/>
    <w:rsid w:val="38543F62"/>
    <w:rsid w:val="385C2E16"/>
    <w:rsid w:val="385D32B7"/>
    <w:rsid w:val="38686994"/>
    <w:rsid w:val="387719FE"/>
    <w:rsid w:val="38795776"/>
    <w:rsid w:val="38892804"/>
    <w:rsid w:val="388D2FD0"/>
    <w:rsid w:val="389A4E29"/>
    <w:rsid w:val="389C4947"/>
    <w:rsid w:val="38A26A7B"/>
    <w:rsid w:val="38CC0EF3"/>
    <w:rsid w:val="38CE7538"/>
    <w:rsid w:val="38DA2877"/>
    <w:rsid w:val="39072D82"/>
    <w:rsid w:val="390A63CE"/>
    <w:rsid w:val="391F4B95"/>
    <w:rsid w:val="392247B4"/>
    <w:rsid w:val="39237490"/>
    <w:rsid w:val="392A30CA"/>
    <w:rsid w:val="392A51E2"/>
    <w:rsid w:val="392B16CE"/>
    <w:rsid w:val="393B68E9"/>
    <w:rsid w:val="39407FC8"/>
    <w:rsid w:val="39557F91"/>
    <w:rsid w:val="39596004"/>
    <w:rsid w:val="395D6E46"/>
    <w:rsid w:val="395F5B8D"/>
    <w:rsid w:val="39633163"/>
    <w:rsid w:val="39643D30"/>
    <w:rsid w:val="39656180"/>
    <w:rsid w:val="39694B31"/>
    <w:rsid w:val="397B72CC"/>
    <w:rsid w:val="398D1A55"/>
    <w:rsid w:val="39931CF1"/>
    <w:rsid w:val="39B36A66"/>
    <w:rsid w:val="39B44FD8"/>
    <w:rsid w:val="39BA3CAC"/>
    <w:rsid w:val="39C3314D"/>
    <w:rsid w:val="39C40C73"/>
    <w:rsid w:val="39CA6372"/>
    <w:rsid w:val="39D013C6"/>
    <w:rsid w:val="39DC3DFF"/>
    <w:rsid w:val="39FD2308"/>
    <w:rsid w:val="3A092B2A"/>
    <w:rsid w:val="3A1E4076"/>
    <w:rsid w:val="3A2F2590"/>
    <w:rsid w:val="3A305FE4"/>
    <w:rsid w:val="3A322081"/>
    <w:rsid w:val="3A3529A4"/>
    <w:rsid w:val="3A36092A"/>
    <w:rsid w:val="3A43428E"/>
    <w:rsid w:val="3A527429"/>
    <w:rsid w:val="3A535CE8"/>
    <w:rsid w:val="3A6371E8"/>
    <w:rsid w:val="3A7D1EA9"/>
    <w:rsid w:val="3A7E295B"/>
    <w:rsid w:val="3A7E52C6"/>
    <w:rsid w:val="3A8009F9"/>
    <w:rsid w:val="3A8A18E2"/>
    <w:rsid w:val="3A8B50C3"/>
    <w:rsid w:val="3A9B5E78"/>
    <w:rsid w:val="3A9C7207"/>
    <w:rsid w:val="3A9E56A4"/>
    <w:rsid w:val="3AA54601"/>
    <w:rsid w:val="3AA840F1"/>
    <w:rsid w:val="3AAC56E6"/>
    <w:rsid w:val="3AB111F7"/>
    <w:rsid w:val="3AB42A96"/>
    <w:rsid w:val="3AC3717D"/>
    <w:rsid w:val="3AC7689D"/>
    <w:rsid w:val="3ACF78CF"/>
    <w:rsid w:val="3AD509CD"/>
    <w:rsid w:val="3AEB1003"/>
    <w:rsid w:val="3AF44FD7"/>
    <w:rsid w:val="3AFE01B5"/>
    <w:rsid w:val="3B055C74"/>
    <w:rsid w:val="3B0C28D2"/>
    <w:rsid w:val="3B0C65F0"/>
    <w:rsid w:val="3B0D21A6"/>
    <w:rsid w:val="3B1243B6"/>
    <w:rsid w:val="3B130EC7"/>
    <w:rsid w:val="3B1C3C75"/>
    <w:rsid w:val="3B20012B"/>
    <w:rsid w:val="3B286FE0"/>
    <w:rsid w:val="3B297E39"/>
    <w:rsid w:val="3B3360B0"/>
    <w:rsid w:val="3B6267E6"/>
    <w:rsid w:val="3B7A783B"/>
    <w:rsid w:val="3B820DE6"/>
    <w:rsid w:val="3B82563E"/>
    <w:rsid w:val="3B877BE0"/>
    <w:rsid w:val="3BA945C4"/>
    <w:rsid w:val="3BB91780"/>
    <w:rsid w:val="3BBA100A"/>
    <w:rsid w:val="3BBA2E14"/>
    <w:rsid w:val="3BCF06CF"/>
    <w:rsid w:val="3BCF6105"/>
    <w:rsid w:val="3BD57167"/>
    <w:rsid w:val="3BD66A3C"/>
    <w:rsid w:val="3BEB550D"/>
    <w:rsid w:val="3BEF2B4D"/>
    <w:rsid w:val="3BF943C2"/>
    <w:rsid w:val="3C051341"/>
    <w:rsid w:val="3C164956"/>
    <w:rsid w:val="3C30439E"/>
    <w:rsid w:val="3C3A521C"/>
    <w:rsid w:val="3C406CD7"/>
    <w:rsid w:val="3C4E0CC8"/>
    <w:rsid w:val="3C6A649E"/>
    <w:rsid w:val="3C845AC9"/>
    <w:rsid w:val="3C912D79"/>
    <w:rsid w:val="3C9962E1"/>
    <w:rsid w:val="3CA05712"/>
    <w:rsid w:val="3CA37266"/>
    <w:rsid w:val="3CA871BE"/>
    <w:rsid w:val="3CD72A6B"/>
    <w:rsid w:val="3CD8460A"/>
    <w:rsid w:val="3CE67855"/>
    <w:rsid w:val="3CE753A4"/>
    <w:rsid w:val="3CEC4769"/>
    <w:rsid w:val="3CF4361D"/>
    <w:rsid w:val="3D0C2461"/>
    <w:rsid w:val="3D1912D6"/>
    <w:rsid w:val="3D1B4F89"/>
    <w:rsid w:val="3D275715"/>
    <w:rsid w:val="3D2E4D81"/>
    <w:rsid w:val="3D3F6F8E"/>
    <w:rsid w:val="3D424389"/>
    <w:rsid w:val="3D453E79"/>
    <w:rsid w:val="3D5325BC"/>
    <w:rsid w:val="3D5440BC"/>
    <w:rsid w:val="3D6077C6"/>
    <w:rsid w:val="3D621EB8"/>
    <w:rsid w:val="3D6A2339"/>
    <w:rsid w:val="3D6F2C59"/>
    <w:rsid w:val="3D874491"/>
    <w:rsid w:val="3D8E0053"/>
    <w:rsid w:val="3D8E53BB"/>
    <w:rsid w:val="3D931955"/>
    <w:rsid w:val="3DB026DE"/>
    <w:rsid w:val="3DB94AB6"/>
    <w:rsid w:val="3DC456E6"/>
    <w:rsid w:val="3DE955BD"/>
    <w:rsid w:val="3DEE4B41"/>
    <w:rsid w:val="3E1D6BA4"/>
    <w:rsid w:val="3E390F9E"/>
    <w:rsid w:val="3E3C527C"/>
    <w:rsid w:val="3E412892"/>
    <w:rsid w:val="3E503518"/>
    <w:rsid w:val="3E5C591E"/>
    <w:rsid w:val="3E716AF3"/>
    <w:rsid w:val="3E79027E"/>
    <w:rsid w:val="3E7C1B1C"/>
    <w:rsid w:val="3E8328AF"/>
    <w:rsid w:val="3E892E3D"/>
    <w:rsid w:val="3E9F69F0"/>
    <w:rsid w:val="3EB62855"/>
    <w:rsid w:val="3EBA6F85"/>
    <w:rsid w:val="3EE6168C"/>
    <w:rsid w:val="3EF47905"/>
    <w:rsid w:val="3EF50873"/>
    <w:rsid w:val="3EF72BA2"/>
    <w:rsid w:val="3EFB3603"/>
    <w:rsid w:val="3F00274D"/>
    <w:rsid w:val="3F1461F9"/>
    <w:rsid w:val="3F19380F"/>
    <w:rsid w:val="3F23643C"/>
    <w:rsid w:val="3F3B19D7"/>
    <w:rsid w:val="3F4516BE"/>
    <w:rsid w:val="3F49790A"/>
    <w:rsid w:val="3F6C393F"/>
    <w:rsid w:val="3F7904C7"/>
    <w:rsid w:val="3F80563C"/>
    <w:rsid w:val="3F8A0269"/>
    <w:rsid w:val="3F8E7D59"/>
    <w:rsid w:val="3F8F0C70"/>
    <w:rsid w:val="3F966C0E"/>
    <w:rsid w:val="3FE931E1"/>
    <w:rsid w:val="3FFA6B9F"/>
    <w:rsid w:val="400718BA"/>
    <w:rsid w:val="40090768"/>
    <w:rsid w:val="400D69A7"/>
    <w:rsid w:val="4012324F"/>
    <w:rsid w:val="401F30A7"/>
    <w:rsid w:val="402B0E37"/>
    <w:rsid w:val="402B1A4C"/>
    <w:rsid w:val="40480227"/>
    <w:rsid w:val="40490124"/>
    <w:rsid w:val="407C22A8"/>
    <w:rsid w:val="40860A30"/>
    <w:rsid w:val="409969B6"/>
    <w:rsid w:val="40A11D0E"/>
    <w:rsid w:val="40C757B8"/>
    <w:rsid w:val="40CF5B9E"/>
    <w:rsid w:val="40D519B8"/>
    <w:rsid w:val="40F40090"/>
    <w:rsid w:val="40F57964"/>
    <w:rsid w:val="40F8598E"/>
    <w:rsid w:val="410F4ECA"/>
    <w:rsid w:val="41134241"/>
    <w:rsid w:val="41136117"/>
    <w:rsid w:val="41263FC1"/>
    <w:rsid w:val="412A1D04"/>
    <w:rsid w:val="41323F60"/>
    <w:rsid w:val="413B7A6D"/>
    <w:rsid w:val="414A7CB0"/>
    <w:rsid w:val="41591EC9"/>
    <w:rsid w:val="416C5E78"/>
    <w:rsid w:val="417B255F"/>
    <w:rsid w:val="4182569C"/>
    <w:rsid w:val="41830EBB"/>
    <w:rsid w:val="419E624E"/>
    <w:rsid w:val="41A02373"/>
    <w:rsid w:val="41B31CF9"/>
    <w:rsid w:val="41BD2B78"/>
    <w:rsid w:val="41C619F5"/>
    <w:rsid w:val="41C6236B"/>
    <w:rsid w:val="41C9151C"/>
    <w:rsid w:val="41D81760"/>
    <w:rsid w:val="41DC2F95"/>
    <w:rsid w:val="41E16D96"/>
    <w:rsid w:val="41F8438A"/>
    <w:rsid w:val="42073243"/>
    <w:rsid w:val="422B7AE1"/>
    <w:rsid w:val="42362148"/>
    <w:rsid w:val="423746D8"/>
    <w:rsid w:val="42414588"/>
    <w:rsid w:val="4242307D"/>
    <w:rsid w:val="42446DF5"/>
    <w:rsid w:val="42582D12"/>
    <w:rsid w:val="42720457"/>
    <w:rsid w:val="42734FE4"/>
    <w:rsid w:val="42787FB6"/>
    <w:rsid w:val="4283571B"/>
    <w:rsid w:val="428930C1"/>
    <w:rsid w:val="428A3431"/>
    <w:rsid w:val="429C336E"/>
    <w:rsid w:val="42AD0B36"/>
    <w:rsid w:val="42B740D3"/>
    <w:rsid w:val="42CF0A62"/>
    <w:rsid w:val="43000F6E"/>
    <w:rsid w:val="43174668"/>
    <w:rsid w:val="431762B8"/>
    <w:rsid w:val="431B5A0C"/>
    <w:rsid w:val="432112B5"/>
    <w:rsid w:val="43221654"/>
    <w:rsid w:val="43316D17"/>
    <w:rsid w:val="43324E9F"/>
    <w:rsid w:val="433C58E3"/>
    <w:rsid w:val="43471087"/>
    <w:rsid w:val="435C016E"/>
    <w:rsid w:val="43626BDC"/>
    <w:rsid w:val="43655F7F"/>
    <w:rsid w:val="438144EC"/>
    <w:rsid w:val="438C59E4"/>
    <w:rsid w:val="438F3402"/>
    <w:rsid w:val="439E42E3"/>
    <w:rsid w:val="43B72C56"/>
    <w:rsid w:val="43CA2C83"/>
    <w:rsid w:val="43CB76D2"/>
    <w:rsid w:val="43CC2BFE"/>
    <w:rsid w:val="43DE04D9"/>
    <w:rsid w:val="43DE2931"/>
    <w:rsid w:val="43F9712D"/>
    <w:rsid w:val="440F51E1"/>
    <w:rsid w:val="442273B7"/>
    <w:rsid w:val="44290050"/>
    <w:rsid w:val="443F1157"/>
    <w:rsid w:val="444A7D59"/>
    <w:rsid w:val="445901AA"/>
    <w:rsid w:val="446B69CC"/>
    <w:rsid w:val="4473776A"/>
    <w:rsid w:val="447B1636"/>
    <w:rsid w:val="447F2366"/>
    <w:rsid w:val="4483586A"/>
    <w:rsid w:val="44937BC0"/>
    <w:rsid w:val="449636AD"/>
    <w:rsid w:val="449A0F4E"/>
    <w:rsid w:val="44A45929"/>
    <w:rsid w:val="44A928A6"/>
    <w:rsid w:val="44AA6A54"/>
    <w:rsid w:val="44B46654"/>
    <w:rsid w:val="44BF0669"/>
    <w:rsid w:val="44DC50C3"/>
    <w:rsid w:val="452847AC"/>
    <w:rsid w:val="452B5A6E"/>
    <w:rsid w:val="45356EC9"/>
    <w:rsid w:val="45390A41"/>
    <w:rsid w:val="454113CA"/>
    <w:rsid w:val="45460437"/>
    <w:rsid w:val="454A2974"/>
    <w:rsid w:val="45594965"/>
    <w:rsid w:val="45660E30"/>
    <w:rsid w:val="45743E6C"/>
    <w:rsid w:val="457A48DC"/>
    <w:rsid w:val="45806396"/>
    <w:rsid w:val="458846FC"/>
    <w:rsid w:val="45947BA6"/>
    <w:rsid w:val="45952D33"/>
    <w:rsid w:val="459C2AA4"/>
    <w:rsid w:val="45AE0BF1"/>
    <w:rsid w:val="45B25275"/>
    <w:rsid w:val="45B656E9"/>
    <w:rsid w:val="45C53801"/>
    <w:rsid w:val="45E02DE2"/>
    <w:rsid w:val="4600551A"/>
    <w:rsid w:val="460D735C"/>
    <w:rsid w:val="46113492"/>
    <w:rsid w:val="4613720A"/>
    <w:rsid w:val="461553B1"/>
    <w:rsid w:val="461818FD"/>
    <w:rsid w:val="4623402E"/>
    <w:rsid w:val="46250CEB"/>
    <w:rsid w:val="463D7DE3"/>
    <w:rsid w:val="464D7AD2"/>
    <w:rsid w:val="46511AE0"/>
    <w:rsid w:val="46545DD7"/>
    <w:rsid w:val="466E13B1"/>
    <w:rsid w:val="46773123"/>
    <w:rsid w:val="46792898"/>
    <w:rsid w:val="46881D35"/>
    <w:rsid w:val="4691012F"/>
    <w:rsid w:val="46916381"/>
    <w:rsid w:val="469A3487"/>
    <w:rsid w:val="46A344F2"/>
    <w:rsid w:val="46AF778F"/>
    <w:rsid w:val="46CE3131"/>
    <w:rsid w:val="46D36999"/>
    <w:rsid w:val="46D72234"/>
    <w:rsid w:val="46D83FB0"/>
    <w:rsid w:val="46DB5AC7"/>
    <w:rsid w:val="46ED1809"/>
    <w:rsid w:val="46F04E55"/>
    <w:rsid w:val="46F21269"/>
    <w:rsid w:val="46FD57C4"/>
    <w:rsid w:val="470646EF"/>
    <w:rsid w:val="472E7D71"/>
    <w:rsid w:val="473E02B7"/>
    <w:rsid w:val="474972AB"/>
    <w:rsid w:val="4760311E"/>
    <w:rsid w:val="4761291A"/>
    <w:rsid w:val="47623541"/>
    <w:rsid w:val="476870E2"/>
    <w:rsid w:val="476A10AC"/>
    <w:rsid w:val="47767A51"/>
    <w:rsid w:val="478D6B48"/>
    <w:rsid w:val="478E23E4"/>
    <w:rsid w:val="47B2035D"/>
    <w:rsid w:val="47B73BC5"/>
    <w:rsid w:val="47C23650"/>
    <w:rsid w:val="47EB386F"/>
    <w:rsid w:val="48250F30"/>
    <w:rsid w:val="48270D4B"/>
    <w:rsid w:val="48362E4D"/>
    <w:rsid w:val="484418FD"/>
    <w:rsid w:val="48537D92"/>
    <w:rsid w:val="485A1A8B"/>
    <w:rsid w:val="485E6A63"/>
    <w:rsid w:val="486F290F"/>
    <w:rsid w:val="48743864"/>
    <w:rsid w:val="488A12DA"/>
    <w:rsid w:val="488E13F5"/>
    <w:rsid w:val="4894459B"/>
    <w:rsid w:val="48961A2D"/>
    <w:rsid w:val="489A060C"/>
    <w:rsid w:val="489E5C8A"/>
    <w:rsid w:val="48A27D93"/>
    <w:rsid w:val="48A32D37"/>
    <w:rsid w:val="48AD4FF6"/>
    <w:rsid w:val="48B9571B"/>
    <w:rsid w:val="48BC6F7A"/>
    <w:rsid w:val="48C22822"/>
    <w:rsid w:val="48D52AE9"/>
    <w:rsid w:val="48E7672C"/>
    <w:rsid w:val="490077F5"/>
    <w:rsid w:val="49112086"/>
    <w:rsid w:val="49156DF5"/>
    <w:rsid w:val="492F41AE"/>
    <w:rsid w:val="49321003"/>
    <w:rsid w:val="49565D9A"/>
    <w:rsid w:val="49593D2F"/>
    <w:rsid w:val="495A38F2"/>
    <w:rsid w:val="495C409A"/>
    <w:rsid w:val="4963125E"/>
    <w:rsid w:val="496555C4"/>
    <w:rsid w:val="49656CBF"/>
    <w:rsid w:val="496B110B"/>
    <w:rsid w:val="4973414C"/>
    <w:rsid w:val="4977185E"/>
    <w:rsid w:val="49793F77"/>
    <w:rsid w:val="497D09C9"/>
    <w:rsid w:val="49924CBA"/>
    <w:rsid w:val="49927B74"/>
    <w:rsid w:val="499E503D"/>
    <w:rsid w:val="499E6DEB"/>
    <w:rsid w:val="49AF3E07"/>
    <w:rsid w:val="49DE18DD"/>
    <w:rsid w:val="49E04914"/>
    <w:rsid w:val="49E85126"/>
    <w:rsid w:val="49F31000"/>
    <w:rsid w:val="49FF40F9"/>
    <w:rsid w:val="4A125C1C"/>
    <w:rsid w:val="4A4048D3"/>
    <w:rsid w:val="4A45370A"/>
    <w:rsid w:val="4A464932"/>
    <w:rsid w:val="4A510439"/>
    <w:rsid w:val="4A5E1AE4"/>
    <w:rsid w:val="4A5E2A1E"/>
    <w:rsid w:val="4A5F39DD"/>
    <w:rsid w:val="4A6022F2"/>
    <w:rsid w:val="4A610412"/>
    <w:rsid w:val="4A78588E"/>
    <w:rsid w:val="4A793842"/>
    <w:rsid w:val="4A8D07A0"/>
    <w:rsid w:val="4AA2290B"/>
    <w:rsid w:val="4AB34B18"/>
    <w:rsid w:val="4ABA187A"/>
    <w:rsid w:val="4ABD7744"/>
    <w:rsid w:val="4AC55728"/>
    <w:rsid w:val="4AC9433B"/>
    <w:rsid w:val="4ACE54AE"/>
    <w:rsid w:val="4AD64F49"/>
    <w:rsid w:val="4AE20F59"/>
    <w:rsid w:val="4AEA6060"/>
    <w:rsid w:val="4AF94826"/>
    <w:rsid w:val="4B0B04B0"/>
    <w:rsid w:val="4B272E10"/>
    <w:rsid w:val="4B3258E7"/>
    <w:rsid w:val="4B405FA7"/>
    <w:rsid w:val="4B413CC6"/>
    <w:rsid w:val="4B46773A"/>
    <w:rsid w:val="4B4C4B77"/>
    <w:rsid w:val="4B5745BA"/>
    <w:rsid w:val="4B751DCD"/>
    <w:rsid w:val="4B813CEC"/>
    <w:rsid w:val="4B887D52"/>
    <w:rsid w:val="4B95222F"/>
    <w:rsid w:val="4B9A5CD8"/>
    <w:rsid w:val="4BAD38A7"/>
    <w:rsid w:val="4BBA2895"/>
    <w:rsid w:val="4BCD1C09"/>
    <w:rsid w:val="4BD26E4A"/>
    <w:rsid w:val="4BDC3BFA"/>
    <w:rsid w:val="4BE96A19"/>
    <w:rsid w:val="4BEA27BB"/>
    <w:rsid w:val="4BF002D9"/>
    <w:rsid w:val="4BF74729"/>
    <w:rsid w:val="4C0849EF"/>
    <w:rsid w:val="4C1024F8"/>
    <w:rsid w:val="4C1632F2"/>
    <w:rsid w:val="4C237A7B"/>
    <w:rsid w:val="4C2912BC"/>
    <w:rsid w:val="4C306536"/>
    <w:rsid w:val="4C497552"/>
    <w:rsid w:val="4C4D2D4A"/>
    <w:rsid w:val="4C561BFF"/>
    <w:rsid w:val="4C5B735B"/>
    <w:rsid w:val="4C640934"/>
    <w:rsid w:val="4C7B1260"/>
    <w:rsid w:val="4C83744F"/>
    <w:rsid w:val="4C955487"/>
    <w:rsid w:val="4C997D3D"/>
    <w:rsid w:val="4C9D0B46"/>
    <w:rsid w:val="4CAD5597"/>
    <w:rsid w:val="4CB22BAD"/>
    <w:rsid w:val="4CB87692"/>
    <w:rsid w:val="4CC052CA"/>
    <w:rsid w:val="4CC90623"/>
    <w:rsid w:val="4CCC1F22"/>
    <w:rsid w:val="4CD82614"/>
    <w:rsid w:val="4CE30FB8"/>
    <w:rsid w:val="4CE47AF5"/>
    <w:rsid w:val="4CF338F1"/>
    <w:rsid w:val="4CF90F9A"/>
    <w:rsid w:val="4CFD651E"/>
    <w:rsid w:val="4D0E072B"/>
    <w:rsid w:val="4D1D02D8"/>
    <w:rsid w:val="4D1D34CA"/>
    <w:rsid w:val="4D1F0243"/>
    <w:rsid w:val="4D2864DA"/>
    <w:rsid w:val="4D2B4DE8"/>
    <w:rsid w:val="4D2E2B7B"/>
    <w:rsid w:val="4D42672B"/>
    <w:rsid w:val="4D4408FE"/>
    <w:rsid w:val="4D633E9C"/>
    <w:rsid w:val="4D8427F8"/>
    <w:rsid w:val="4D926C66"/>
    <w:rsid w:val="4DA62712"/>
    <w:rsid w:val="4DAC584E"/>
    <w:rsid w:val="4DAF0D74"/>
    <w:rsid w:val="4DB27B5B"/>
    <w:rsid w:val="4DD31511"/>
    <w:rsid w:val="4DFF2640"/>
    <w:rsid w:val="4E127DA7"/>
    <w:rsid w:val="4E162199"/>
    <w:rsid w:val="4E577EB0"/>
    <w:rsid w:val="4E680619"/>
    <w:rsid w:val="4E704CA0"/>
    <w:rsid w:val="4E7643C9"/>
    <w:rsid w:val="4E824F2D"/>
    <w:rsid w:val="4E832A53"/>
    <w:rsid w:val="4E8A3DE2"/>
    <w:rsid w:val="4E9D36B9"/>
    <w:rsid w:val="4EA529C9"/>
    <w:rsid w:val="4EC44151"/>
    <w:rsid w:val="4EC8490A"/>
    <w:rsid w:val="4EE236C1"/>
    <w:rsid w:val="4EF13E61"/>
    <w:rsid w:val="4EFD4D82"/>
    <w:rsid w:val="4F0D02FD"/>
    <w:rsid w:val="4F22401A"/>
    <w:rsid w:val="4F2E0C11"/>
    <w:rsid w:val="4F4421E2"/>
    <w:rsid w:val="4F6D4647"/>
    <w:rsid w:val="4F6F6CFE"/>
    <w:rsid w:val="4F714FA1"/>
    <w:rsid w:val="4F726C90"/>
    <w:rsid w:val="4F8015FA"/>
    <w:rsid w:val="4F8E38E5"/>
    <w:rsid w:val="4F9A44F8"/>
    <w:rsid w:val="4FB212A6"/>
    <w:rsid w:val="4FD572DE"/>
    <w:rsid w:val="4FE15C83"/>
    <w:rsid w:val="4FE70DC0"/>
    <w:rsid w:val="4FEA0881"/>
    <w:rsid w:val="502D7210"/>
    <w:rsid w:val="503009B9"/>
    <w:rsid w:val="5039786D"/>
    <w:rsid w:val="50454464"/>
    <w:rsid w:val="504F0E3F"/>
    <w:rsid w:val="50566671"/>
    <w:rsid w:val="50597AF9"/>
    <w:rsid w:val="505D789E"/>
    <w:rsid w:val="50630D8E"/>
    <w:rsid w:val="506569F8"/>
    <w:rsid w:val="506F7E0A"/>
    <w:rsid w:val="50761B9F"/>
    <w:rsid w:val="50842203"/>
    <w:rsid w:val="508519B5"/>
    <w:rsid w:val="509176A9"/>
    <w:rsid w:val="50944DF8"/>
    <w:rsid w:val="509A417D"/>
    <w:rsid w:val="509B5D52"/>
    <w:rsid w:val="50A97291"/>
    <w:rsid w:val="50AA47DD"/>
    <w:rsid w:val="50D57E72"/>
    <w:rsid w:val="50E2175C"/>
    <w:rsid w:val="50EE06D6"/>
    <w:rsid w:val="50EF16F3"/>
    <w:rsid w:val="50F1639A"/>
    <w:rsid w:val="50FA7128"/>
    <w:rsid w:val="50FE2865"/>
    <w:rsid w:val="51040E06"/>
    <w:rsid w:val="51273B6A"/>
    <w:rsid w:val="512A18AC"/>
    <w:rsid w:val="512C1180"/>
    <w:rsid w:val="5133250E"/>
    <w:rsid w:val="51334879"/>
    <w:rsid w:val="51450C9A"/>
    <w:rsid w:val="51497F84"/>
    <w:rsid w:val="51644DBE"/>
    <w:rsid w:val="51711289"/>
    <w:rsid w:val="518965D2"/>
    <w:rsid w:val="518B407F"/>
    <w:rsid w:val="519A07DF"/>
    <w:rsid w:val="519C7028"/>
    <w:rsid w:val="51A71A5D"/>
    <w:rsid w:val="51BA1CDE"/>
    <w:rsid w:val="51CC44CE"/>
    <w:rsid w:val="51D27F79"/>
    <w:rsid w:val="51DA0813"/>
    <w:rsid w:val="51ED6035"/>
    <w:rsid w:val="520F24BE"/>
    <w:rsid w:val="52131FB2"/>
    <w:rsid w:val="521772F5"/>
    <w:rsid w:val="525202D0"/>
    <w:rsid w:val="525C5A95"/>
    <w:rsid w:val="526967E1"/>
    <w:rsid w:val="526B217C"/>
    <w:rsid w:val="52927A26"/>
    <w:rsid w:val="52B15DE1"/>
    <w:rsid w:val="52BB3073"/>
    <w:rsid w:val="52C673B2"/>
    <w:rsid w:val="52D675F5"/>
    <w:rsid w:val="52E71802"/>
    <w:rsid w:val="530107FD"/>
    <w:rsid w:val="53060917"/>
    <w:rsid w:val="530976BE"/>
    <w:rsid w:val="531243A6"/>
    <w:rsid w:val="53144542"/>
    <w:rsid w:val="53281E1B"/>
    <w:rsid w:val="533609BC"/>
    <w:rsid w:val="533F7ACA"/>
    <w:rsid w:val="534650F7"/>
    <w:rsid w:val="53480987"/>
    <w:rsid w:val="534A4481"/>
    <w:rsid w:val="53505A54"/>
    <w:rsid w:val="5358625C"/>
    <w:rsid w:val="53643D97"/>
    <w:rsid w:val="5372015B"/>
    <w:rsid w:val="538913CD"/>
    <w:rsid w:val="53960EF5"/>
    <w:rsid w:val="539F20DD"/>
    <w:rsid w:val="53BB2845"/>
    <w:rsid w:val="53BF2F5A"/>
    <w:rsid w:val="53C848C3"/>
    <w:rsid w:val="53D87A0B"/>
    <w:rsid w:val="53D95180"/>
    <w:rsid w:val="53E853EB"/>
    <w:rsid w:val="53E91598"/>
    <w:rsid w:val="53FC752F"/>
    <w:rsid w:val="54014B46"/>
    <w:rsid w:val="54055A14"/>
    <w:rsid w:val="5410398C"/>
    <w:rsid w:val="54297367"/>
    <w:rsid w:val="5438608E"/>
    <w:rsid w:val="543C3DD0"/>
    <w:rsid w:val="544461DA"/>
    <w:rsid w:val="5449029B"/>
    <w:rsid w:val="545277CA"/>
    <w:rsid w:val="545C7FCE"/>
    <w:rsid w:val="545D78A2"/>
    <w:rsid w:val="54633612"/>
    <w:rsid w:val="546649A9"/>
    <w:rsid w:val="546D471F"/>
    <w:rsid w:val="547A0454"/>
    <w:rsid w:val="547B176D"/>
    <w:rsid w:val="547D06C2"/>
    <w:rsid w:val="549916E9"/>
    <w:rsid w:val="54A6749B"/>
    <w:rsid w:val="54B41297"/>
    <w:rsid w:val="54BE47E5"/>
    <w:rsid w:val="54C60FB7"/>
    <w:rsid w:val="54DB0981"/>
    <w:rsid w:val="54E56216"/>
    <w:rsid w:val="54EA3195"/>
    <w:rsid w:val="54EF0E42"/>
    <w:rsid w:val="54F669C8"/>
    <w:rsid w:val="5504136B"/>
    <w:rsid w:val="550938FF"/>
    <w:rsid w:val="55133106"/>
    <w:rsid w:val="551C150B"/>
    <w:rsid w:val="5531145B"/>
    <w:rsid w:val="554F18E1"/>
    <w:rsid w:val="555D2250"/>
    <w:rsid w:val="5564498A"/>
    <w:rsid w:val="556748AF"/>
    <w:rsid w:val="557738E5"/>
    <w:rsid w:val="55927F4A"/>
    <w:rsid w:val="55A03EEB"/>
    <w:rsid w:val="55B7331C"/>
    <w:rsid w:val="55BB1F38"/>
    <w:rsid w:val="55C91A83"/>
    <w:rsid w:val="55CF032A"/>
    <w:rsid w:val="55E85179"/>
    <w:rsid w:val="55F304BE"/>
    <w:rsid w:val="55F9026F"/>
    <w:rsid w:val="560017C7"/>
    <w:rsid w:val="56002C87"/>
    <w:rsid w:val="56007D68"/>
    <w:rsid w:val="5621048A"/>
    <w:rsid w:val="56233FCE"/>
    <w:rsid w:val="56261052"/>
    <w:rsid w:val="562E14F6"/>
    <w:rsid w:val="56346D0C"/>
    <w:rsid w:val="5644728D"/>
    <w:rsid w:val="56536953"/>
    <w:rsid w:val="565500A6"/>
    <w:rsid w:val="565A2ECA"/>
    <w:rsid w:val="56625245"/>
    <w:rsid w:val="5665327D"/>
    <w:rsid w:val="56674A08"/>
    <w:rsid w:val="567809C3"/>
    <w:rsid w:val="567E247E"/>
    <w:rsid w:val="56870139"/>
    <w:rsid w:val="56981066"/>
    <w:rsid w:val="569F5A8B"/>
    <w:rsid w:val="56B07357"/>
    <w:rsid w:val="56C77866"/>
    <w:rsid w:val="56CD6F61"/>
    <w:rsid w:val="56D13F81"/>
    <w:rsid w:val="56DB73DF"/>
    <w:rsid w:val="56E10C5F"/>
    <w:rsid w:val="56EB5639"/>
    <w:rsid w:val="56F049FE"/>
    <w:rsid w:val="56F75D8C"/>
    <w:rsid w:val="57065D51"/>
    <w:rsid w:val="571C1C97"/>
    <w:rsid w:val="572F19CA"/>
    <w:rsid w:val="573A55E9"/>
    <w:rsid w:val="574A3B10"/>
    <w:rsid w:val="57551741"/>
    <w:rsid w:val="57914433"/>
    <w:rsid w:val="579D4B86"/>
    <w:rsid w:val="57AE2A5C"/>
    <w:rsid w:val="57BF454F"/>
    <w:rsid w:val="57CE621C"/>
    <w:rsid w:val="57F34D61"/>
    <w:rsid w:val="57F86C83"/>
    <w:rsid w:val="57FA1FD8"/>
    <w:rsid w:val="58022C3B"/>
    <w:rsid w:val="58131F0B"/>
    <w:rsid w:val="582A3F3F"/>
    <w:rsid w:val="58344865"/>
    <w:rsid w:val="585D27D8"/>
    <w:rsid w:val="58632DA9"/>
    <w:rsid w:val="58695047"/>
    <w:rsid w:val="58727DC0"/>
    <w:rsid w:val="58743095"/>
    <w:rsid w:val="5878114F"/>
    <w:rsid w:val="58813D2B"/>
    <w:rsid w:val="58845D45"/>
    <w:rsid w:val="58896EB8"/>
    <w:rsid w:val="5895585D"/>
    <w:rsid w:val="589A2E73"/>
    <w:rsid w:val="589F0489"/>
    <w:rsid w:val="58B73A25"/>
    <w:rsid w:val="58BA3515"/>
    <w:rsid w:val="58E31BA3"/>
    <w:rsid w:val="58E326E5"/>
    <w:rsid w:val="58E60A5F"/>
    <w:rsid w:val="58F509F1"/>
    <w:rsid w:val="591075D9"/>
    <w:rsid w:val="59232E69"/>
    <w:rsid w:val="597E09E7"/>
    <w:rsid w:val="59854D7F"/>
    <w:rsid w:val="59881494"/>
    <w:rsid w:val="59893892"/>
    <w:rsid w:val="59A36930"/>
    <w:rsid w:val="59A857F1"/>
    <w:rsid w:val="59AD6849"/>
    <w:rsid w:val="59BB7545"/>
    <w:rsid w:val="59BC5E69"/>
    <w:rsid w:val="59D4243C"/>
    <w:rsid w:val="59F511DD"/>
    <w:rsid w:val="59FF0B38"/>
    <w:rsid w:val="5A0C2E4D"/>
    <w:rsid w:val="5A3A490E"/>
    <w:rsid w:val="5A421ED9"/>
    <w:rsid w:val="5A740379"/>
    <w:rsid w:val="5A7E2D83"/>
    <w:rsid w:val="5A8E3E66"/>
    <w:rsid w:val="5A8F48FC"/>
    <w:rsid w:val="5A900F23"/>
    <w:rsid w:val="5A9D3F57"/>
    <w:rsid w:val="5AA86CDB"/>
    <w:rsid w:val="5AB01D18"/>
    <w:rsid w:val="5AC02939"/>
    <w:rsid w:val="5AC42429"/>
    <w:rsid w:val="5AC541ED"/>
    <w:rsid w:val="5AC803E1"/>
    <w:rsid w:val="5B014984"/>
    <w:rsid w:val="5B0647F0"/>
    <w:rsid w:val="5B090361"/>
    <w:rsid w:val="5B0B0058"/>
    <w:rsid w:val="5B1E5FDD"/>
    <w:rsid w:val="5B2267E3"/>
    <w:rsid w:val="5B296730"/>
    <w:rsid w:val="5B2F01EA"/>
    <w:rsid w:val="5B312F24"/>
    <w:rsid w:val="5B3A2569"/>
    <w:rsid w:val="5B461090"/>
    <w:rsid w:val="5B663986"/>
    <w:rsid w:val="5B6D200F"/>
    <w:rsid w:val="5B701160"/>
    <w:rsid w:val="5B7B3430"/>
    <w:rsid w:val="5B9242D5"/>
    <w:rsid w:val="5BBF2A2F"/>
    <w:rsid w:val="5BD60666"/>
    <w:rsid w:val="5BF620C2"/>
    <w:rsid w:val="5BF76962"/>
    <w:rsid w:val="5BF91B9F"/>
    <w:rsid w:val="5C0F1DCA"/>
    <w:rsid w:val="5C1F1D71"/>
    <w:rsid w:val="5C2515ED"/>
    <w:rsid w:val="5C31181E"/>
    <w:rsid w:val="5C320DA4"/>
    <w:rsid w:val="5C326BFC"/>
    <w:rsid w:val="5C3D3ADE"/>
    <w:rsid w:val="5C4307BC"/>
    <w:rsid w:val="5C451D35"/>
    <w:rsid w:val="5C4C0D55"/>
    <w:rsid w:val="5C553816"/>
    <w:rsid w:val="5C5F68AD"/>
    <w:rsid w:val="5C6565C1"/>
    <w:rsid w:val="5C6E6AF1"/>
    <w:rsid w:val="5C82434A"/>
    <w:rsid w:val="5C8715A5"/>
    <w:rsid w:val="5CA2679A"/>
    <w:rsid w:val="5CB85FBE"/>
    <w:rsid w:val="5CD34BA6"/>
    <w:rsid w:val="5CD57954"/>
    <w:rsid w:val="5CD86660"/>
    <w:rsid w:val="5CDA4186"/>
    <w:rsid w:val="5CE52A50"/>
    <w:rsid w:val="5CF035C0"/>
    <w:rsid w:val="5D0562F4"/>
    <w:rsid w:val="5D0B1BBD"/>
    <w:rsid w:val="5D186A5C"/>
    <w:rsid w:val="5D220DEE"/>
    <w:rsid w:val="5D2D2508"/>
    <w:rsid w:val="5D3C56E5"/>
    <w:rsid w:val="5D3F456F"/>
    <w:rsid w:val="5D423AD9"/>
    <w:rsid w:val="5D5D2FCB"/>
    <w:rsid w:val="5D656145"/>
    <w:rsid w:val="5D67771F"/>
    <w:rsid w:val="5D6C1894"/>
    <w:rsid w:val="5D7739CD"/>
    <w:rsid w:val="5D780C88"/>
    <w:rsid w:val="5D7C3324"/>
    <w:rsid w:val="5D7D597A"/>
    <w:rsid w:val="5D9743A9"/>
    <w:rsid w:val="5D9B1B67"/>
    <w:rsid w:val="5DA447BC"/>
    <w:rsid w:val="5DB93D9B"/>
    <w:rsid w:val="5DCF3A41"/>
    <w:rsid w:val="5DD26EB8"/>
    <w:rsid w:val="5DE31B13"/>
    <w:rsid w:val="5DF34C5C"/>
    <w:rsid w:val="5DF50B4C"/>
    <w:rsid w:val="5E0314BA"/>
    <w:rsid w:val="5E2E29DB"/>
    <w:rsid w:val="5E40270F"/>
    <w:rsid w:val="5E420235"/>
    <w:rsid w:val="5E4C2E61"/>
    <w:rsid w:val="5E6A24D4"/>
    <w:rsid w:val="5E767015"/>
    <w:rsid w:val="5E890667"/>
    <w:rsid w:val="5E897C12"/>
    <w:rsid w:val="5E897E68"/>
    <w:rsid w:val="5E8C14B0"/>
    <w:rsid w:val="5E916AC6"/>
    <w:rsid w:val="5EA262C5"/>
    <w:rsid w:val="5EA66A16"/>
    <w:rsid w:val="5EAD0E90"/>
    <w:rsid w:val="5EC073AC"/>
    <w:rsid w:val="5EC97FBF"/>
    <w:rsid w:val="5EDD1D0C"/>
    <w:rsid w:val="5EE412EC"/>
    <w:rsid w:val="5EEF23FF"/>
    <w:rsid w:val="5EF34CAC"/>
    <w:rsid w:val="5EF64B7B"/>
    <w:rsid w:val="5F006C30"/>
    <w:rsid w:val="5F16521D"/>
    <w:rsid w:val="5F180F96"/>
    <w:rsid w:val="5F2E07B9"/>
    <w:rsid w:val="5F311749"/>
    <w:rsid w:val="5F3E6C4E"/>
    <w:rsid w:val="5F4C0C3F"/>
    <w:rsid w:val="5F613AD9"/>
    <w:rsid w:val="5F626AA1"/>
    <w:rsid w:val="5F682098"/>
    <w:rsid w:val="5F6952C3"/>
    <w:rsid w:val="5F7A2F85"/>
    <w:rsid w:val="5F821981"/>
    <w:rsid w:val="5F8E71FF"/>
    <w:rsid w:val="5F9369C6"/>
    <w:rsid w:val="5F944B4C"/>
    <w:rsid w:val="5F990328"/>
    <w:rsid w:val="5FA02DB5"/>
    <w:rsid w:val="5FA42829"/>
    <w:rsid w:val="5FA511B8"/>
    <w:rsid w:val="5FCB425A"/>
    <w:rsid w:val="5FD35802"/>
    <w:rsid w:val="5FD66583"/>
    <w:rsid w:val="5FDF74E6"/>
    <w:rsid w:val="5FEB66AA"/>
    <w:rsid w:val="5FFE1974"/>
    <w:rsid w:val="600546D1"/>
    <w:rsid w:val="60131B77"/>
    <w:rsid w:val="60221F93"/>
    <w:rsid w:val="602F47E9"/>
    <w:rsid w:val="603120C0"/>
    <w:rsid w:val="60325141"/>
    <w:rsid w:val="603B481E"/>
    <w:rsid w:val="60521D28"/>
    <w:rsid w:val="6052753E"/>
    <w:rsid w:val="60695F4D"/>
    <w:rsid w:val="606C3762"/>
    <w:rsid w:val="607152D4"/>
    <w:rsid w:val="60742157"/>
    <w:rsid w:val="608B7265"/>
    <w:rsid w:val="60932C4A"/>
    <w:rsid w:val="60936474"/>
    <w:rsid w:val="60A01097"/>
    <w:rsid w:val="60A056E7"/>
    <w:rsid w:val="60A80239"/>
    <w:rsid w:val="60BD3C69"/>
    <w:rsid w:val="60C0529A"/>
    <w:rsid w:val="60C74407"/>
    <w:rsid w:val="60D80B3D"/>
    <w:rsid w:val="60E23609"/>
    <w:rsid w:val="60F021CA"/>
    <w:rsid w:val="60F375C4"/>
    <w:rsid w:val="61001CE1"/>
    <w:rsid w:val="61142CEE"/>
    <w:rsid w:val="6118469D"/>
    <w:rsid w:val="611D71EA"/>
    <w:rsid w:val="613F674C"/>
    <w:rsid w:val="61411A36"/>
    <w:rsid w:val="614C3178"/>
    <w:rsid w:val="616F54DC"/>
    <w:rsid w:val="617D3332"/>
    <w:rsid w:val="617F52FC"/>
    <w:rsid w:val="6189617B"/>
    <w:rsid w:val="61B606E4"/>
    <w:rsid w:val="61B76F96"/>
    <w:rsid w:val="61C55405"/>
    <w:rsid w:val="61DE2022"/>
    <w:rsid w:val="61E67129"/>
    <w:rsid w:val="620B48A0"/>
    <w:rsid w:val="620B4DE2"/>
    <w:rsid w:val="62195745"/>
    <w:rsid w:val="621C6FEF"/>
    <w:rsid w:val="62220BFC"/>
    <w:rsid w:val="62231F26"/>
    <w:rsid w:val="622F0250"/>
    <w:rsid w:val="625A0F11"/>
    <w:rsid w:val="626A0762"/>
    <w:rsid w:val="626D15F8"/>
    <w:rsid w:val="628C1CFD"/>
    <w:rsid w:val="62911E26"/>
    <w:rsid w:val="62A10DF6"/>
    <w:rsid w:val="62A67B5B"/>
    <w:rsid w:val="62BF2812"/>
    <w:rsid w:val="62D13F91"/>
    <w:rsid w:val="62E158D3"/>
    <w:rsid w:val="62EB2858"/>
    <w:rsid w:val="62EC5F9A"/>
    <w:rsid w:val="63100901"/>
    <w:rsid w:val="63161C90"/>
    <w:rsid w:val="63464D39"/>
    <w:rsid w:val="63586B25"/>
    <w:rsid w:val="637A3FCD"/>
    <w:rsid w:val="63827325"/>
    <w:rsid w:val="639E11C4"/>
    <w:rsid w:val="63A6046B"/>
    <w:rsid w:val="63B1637D"/>
    <w:rsid w:val="63BA6036"/>
    <w:rsid w:val="63C7249E"/>
    <w:rsid w:val="63C966FC"/>
    <w:rsid w:val="63CE00CE"/>
    <w:rsid w:val="63CE60C7"/>
    <w:rsid w:val="63DF0837"/>
    <w:rsid w:val="63E32A2B"/>
    <w:rsid w:val="63E91B17"/>
    <w:rsid w:val="63E95B17"/>
    <w:rsid w:val="63FA3360"/>
    <w:rsid w:val="64070191"/>
    <w:rsid w:val="640768E5"/>
    <w:rsid w:val="641026B2"/>
    <w:rsid w:val="641461CF"/>
    <w:rsid w:val="6422244B"/>
    <w:rsid w:val="642250B7"/>
    <w:rsid w:val="64393E88"/>
    <w:rsid w:val="644A2677"/>
    <w:rsid w:val="645612EB"/>
    <w:rsid w:val="64621E9A"/>
    <w:rsid w:val="64647C41"/>
    <w:rsid w:val="647B624F"/>
    <w:rsid w:val="64881AC3"/>
    <w:rsid w:val="648B3FB8"/>
    <w:rsid w:val="64970D72"/>
    <w:rsid w:val="649B5DBD"/>
    <w:rsid w:val="64A30F3F"/>
    <w:rsid w:val="64A74904"/>
    <w:rsid w:val="64C23E7D"/>
    <w:rsid w:val="64C94A43"/>
    <w:rsid w:val="64D03FA1"/>
    <w:rsid w:val="64D370D9"/>
    <w:rsid w:val="64D85C60"/>
    <w:rsid w:val="64F1206D"/>
    <w:rsid w:val="64F45E8A"/>
    <w:rsid w:val="64FD6C64"/>
    <w:rsid w:val="65155832"/>
    <w:rsid w:val="65202952"/>
    <w:rsid w:val="653B115E"/>
    <w:rsid w:val="6544103F"/>
    <w:rsid w:val="654C3747"/>
    <w:rsid w:val="657F58CB"/>
    <w:rsid w:val="6589499B"/>
    <w:rsid w:val="65960350"/>
    <w:rsid w:val="659E30B0"/>
    <w:rsid w:val="65A82571"/>
    <w:rsid w:val="65AB66C0"/>
    <w:rsid w:val="65AD13EB"/>
    <w:rsid w:val="65D53F00"/>
    <w:rsid w:val="65FD47FF"/>
    <w:rsid w:val="65FD4A23"/>
    <w:rsid w:val="661957B5"/>
    <w:rsid w:val="66214FB2"/>
    <w:rsid w:val="66346348"/>
    <w:rsid w:val="66664CDC"/>
    <w:rsid w:val="666A5C20"/>
    <w:rsid w:val="667B1EBD"/>
    <w:rsid w:val="667E40B7"/>
    <w:rsid w:val="6680153D"/>
    <w:rsid w:val="66884C53"/>
    <w:rsid w:val="66B15B81"/>
    <w:rsid w:val="66C778EF"/>
    <w:rsid w:val="66CA0213"/>
    <w:rsid w:val="66CB74B4"/>
    <w:rsid w:val="66CF4242"/>
    <w:rsid w:val="66D954AE"/>
    <w:rsid w:val="66ED5936"/>
    <w:rsid w:val="66F103BD"/>
    <w:rsid w:val="6703252B"/>
    <w:rsid w:val="6716400D"/>
    <w:rsid w:val="671A639F"/>
    <w:rsid w:val="671B380B"/>
    <w:rsid w:val="672F1572"/>
    <w:rsid w:val="67383CFD"/>
    <w:rsid w:val="674A015A"/>
    <w:rsid w:val="6760172C"/>
    <w:rsid w:val="676D5B13"/>
    <w:rsid w:val="67740DCD"/>
    <w:rsid w:val="677F5616"/>
    <w:rsid w:val="678545DD"/>
    <w:rsid w:val="67856F1B"/>
    <w:rsid w:val="678B6B6A"/>
    <w:rsid w:val="678E29B7"/>
    <w:rsid w:val="6797416B"/>
    <w:rsid w:val="67A902CE"/>
    <w:rsid w:val="67C37F23"/>
    <w:rsid w:val="67DF4D46"/>
    <w:rsid w:val="67E9649A"/>
    <w:rsid w:val="67F3390B"/>
    <w:rsid w:val="67FC1454"/>
    <w:rsid w:val="6803153A"/>
    <w:rsid w:val="68123F05"/>
    <w:rsid w:val="681519DD"/>
    <w:rsid w:val="681D6786"/>
    <w:rsid w:val="68264723"/>
    <w:rsid w:val="68391532"/>
    <w:rsid w:val="684E5A28"/>
    <w:rsid w:val="684F0CF6"/>
    <w:rsid w:val="68501A07"/>
    <w:rsid w:val="68542E44"/>
    <w:rsid w:val="68581629"/>
    <w:rsid w:val="68675DD6"/>
    <w:rsid w:val="68676478"/>
    <w:rsid w:val="687744A9"/>
    <w:rsid w:val="688B27D8"/>
    <w:rsid w:val="689951C2"/>
    <w:rsid w:val="689C4C25"/>
    <w:rsid w:val="68A815DC"/>
    <w:rsid w:val="68A9401A"/>
    <w:rsid w:val="68AF5F08"/>
    <w:rsid w:val="68C84C9B"/>
    <w:rsid w:val="68D8384C"/>
    <w:rsid w:val="68DB3760"/>
    <w:rsid w:val="68E00D76"/>
    <w:rsid w:val="68E048D2"/>
    <w:rsid w:val="68F93287"/>
    <w:rsid w:val="69012A9A"/>
    <w:rsid w:val="69040226"/>
    <w:rsid w:val="690F4200"/>
    <w:rsid w:val="691D54FB"/>
    <w:rsid w:val="692549DB"/>
    <w:rsid w:val="69283EE4"/>
    <w:rsid w:val="692E56E8"/>
    <w:rsid w:val="692F585A"/>
    <w:rsid w:val="693E784B"/>
    <w:rsid w:val="694035C3"/>
    <w:rsid w:val="69405A1D"/>
    <w:rsid w:val="694E2404"/>
    <w:rsid w:val="69502658"/>
    <w:rsid w:val="69561413"/>
    <w:rsid w:val="696077C1"/>
    <w:rsid w:val="69623EDE"/>
    <w:rsid w:val="697C3D03"/>
    <w:rsid w:val="698F4ECB"/>
    <w:rsid w:val="698F50DB"/>
    <w:rsid w:val="69AC0C6E"/>
    <w:rsid w:val="69B53FB1"/>
    <w:rsid w:val="69B8131D"/>
    <w:rsid w:val="69B83979"/>
    <w:rsid w:val="69CF1C53"/>
    <w:rsid w:val="69CF54DF"/>
    <w:rsid w:val="69E44896"/>
    <w:rsid w:val="69EC619F"/>
    <w:rsid w:val="69F34AD9"/>
    <w:rsid w:val="6A042842"/>
    <w:rsid w:val="6A097E59"/>
    <w:rsid w:val="6A22716C"/>
    <w:rsid w:val="6A2A1FF0"/>
    <w:rsid w:val="6A2E6562"/>
    <w:rsid w:val="6A4610AD"/>
    <w:rsid w:val="6A4D69F7"/>
    <w:rsid w:val="6A4E3B2B"/>
    <w:rsid w:val="6A512E17"/>
    <w:rsid w:val="6A696346"/>
    <w:rsid w:val="6A6E6993"/>
    <w:rsid w:val="6A785773"/>
    <w:rsid w:val="6A7B243E"/>
    <w:rsid w:val="6A981A6E"/>
    <w:rsid w:val="6A9D1B12"/>
    <w:rsid w:val="6A9E2C97"/>
    <w:rsid w:val="6AA81420"/>
    <w:rsid w:val="6AA87672"/>
    <w:rsid w:val="6AB23A4E"/>
    <w:rsid w:val="6AB26742"/>
    <w:rsid w:val="6AB40E67"/>
    <w:rsid w:val="6ABA73A5"/>
    <w:rsid w:val="6ACC322D"/>
    <w:rsid w:val="6AE105AB"/>
    <w:rsid w:val="6AE6604A"/>
    <w:rsid w:val="6B0A20DA"/>
    <w:rsid w:val="6B0F5943"/>
    <w:rsid w:val="6B136FFE"/>
    <w:rsid w:val="6B1C1E0E"/>
    <w:rsid w:val="6B2018FE"/>
    <w:rsid w:val="6B235DBA"/>
    <w:rsid w:val="6B410C9C"/>
    <w:rsid w:val="6B43739A"/>
    <w:rsid w:val="6B485143"/>
    <w:rsid w:val="6B573788"/>
    <w:rsid w:val="6B825EDC"/>
    <w:rsid w:val="6B8F25DF"/>
    <w:rsid w:val="6B945E48"/>
    <w:rsid w:val="6B9749D8"/>
    <w:rsid w:val="6B9E50EE"/>
    <w:rsid w:val="6BA22313"/>
    <w:rsid w:val="6BA67C72"/>
    <w:rsid w:val="6BA962ED"/>
    <w:rsid w:val="6BAA605B"/>
    <w:rsid w:val="6BB07324"/>
    <w:rsid w:val="6BB67058"/>
    <w:rsid w:val="6BBF1117"/>
    <w:rsid w:val="6BC26BA2"/>
    <w:rsid w:val="6BCA186A"/>
    <w:rsid w:val="6BD037F1"/>
    <w:rsid w:val="6BD9385B"/>
    <w:rsid w:val="6BDD0389"/>
    <w:rsid w:val="6BF453B7"/>
    <w:rsid w:val="6BF6440D"/>
    <w:rsid w:val="6C055A9A"/>
    <w:rsid w:val="6C10485D"/>
    <w:rsid w:val="6C117498"/>
    <w:rsid w:val="6C132065"/>
    <w:rsid w:val="6C132EF1"/>
    <w:rsid w:val="6C163A2B"/>
    <w:rsid w:val="6C180827"/>
    <w:rsid w:val="6C1F1F4A"/>
    <w:rsid w:val="6C411B2C"/>
    <w:rsid w:val="6C412792"/>
    <w:rsid w:val="6C4446EC"/>
    <w:rsid w:val="6C465394"/>
    <w:rsid w:val="6C467142"/>
    <w:rsid w:val="6C4C7F72"/>
    <w:rsid w:val="6C591DF9"/>
    <w:rsid w:val="6C613F7C"/>
    <w:rsid w:val="6C632C7F"/>
    <w:rsid w:val="6C6C46CF"/>
    <w:rsid w:val="6C88775B"/>
    <w:rsid w:val="6C8B2DA7"/>
    <w:rsid w:val="6C993655"/>
    <w:rsid w:val="6C9A702C"/>
    <w:rsid w:val="6C9D0D2C"/>
    <w:rsid w:val="6CA6751F"/>
    <w:rsid w:val="6CB06CB1"/>
    <w:rsid w:val="6CDA1364"/>
    <w:rsid w:val="6CDE63D3"/>
    <w:rsid w:val="6CDF6931"/>
    <w:rsid w:val="6CDF7FDA"/>
    <w:rsid w:val="6D033285"/>
    <w:rsid w:val="6D0D5EB2"/>
    <w:rsid w:val="6D1055FB"/>
    <w:rsid w:val="6D2B3963"/>
    <w:rsid w:val="6D2E0F86"/>
    <w:rsid w:val="6D316241"/>
    <w:rsid w:val="6D3A657B"/>
    <w:rsid w:val="6D3C22F3"/>
    <w:rsid w:val="6D3E606B"/>
    <w:rsid w:val="6D4029CB"/>
    <w:rsid w:val="6D49288A"/>
    <w:rsid w:val="6D57537F"/>
    <w:rsid w:val="6D5E04BB"/>
    <w:rsid w:val="6D617FAC"/>
    <w:rsid w:val="6D643DFF"/>
    <w:rsid w:val="6D6D4BA2"/>
    <w:rsid w:val="6D864791"/>
    <w:rsid w:val="6D8A305E"/>
    <w:rsid w:val="6D8C7F00"/>
    <w:rsid w:val="6D95615B"/>
    <w:rsid w:val="6DA03FB3"/>
    <w:rsid w:val="6DB97DE8"/>
    <w:rsid w:val="6DC5053A"/>
    <w:rsid w:val="6DC742B3"/>
    <w:rsid w:val="6DC974FF"/>
    <w:rsid w:val="6DCB4FF7"/>
    <w:rsid w:val="6DD32C57"/>
    <w:rsid w:val="6DD763D0"/>
    <w:rsid w:val="6DF1132F"/>
    <w:rsid w:val="6DF91888"/>
    <w:rsid w:val="6E001573"/>
    <w:rsid w:val="6E0077C5"/>
    <w:rsid w:val="6E012B47"/>
    <w:rsid w:val="6E056B89"/>
    <w:rsid w:val="6E134D39"/>
    <w:rsid w:val="6E1D7AD5"/>
    <w:rsid w:val="6E201C15"/>
    <w:rsid w:val="6E22773B"/>
    <w:rsid w:val="6E276AFF"/>
    <w:rsid w:val="6E3700DF"/>
    <w:rsid w:val="6E374346"/>
    <w:rsid w:val="6E3851B0"/>
    <w:rsid w:val="6E46167B"/>
    <w:rsid w:val="6E486E44"/>
    <w:rsid w:val="6E597DC9"/>
    <w:rsid w:val="6E5B78BD"/>
    <w:rsid w:val="6E716847"/>
    <w:rsid w:val="6E7B6E4B"/>
    <w:rsid w:val="6E861E62"/>
    <w:rsid w:val="6E8862B4"/>
    <w:rsid w:val="6E9E3905"/>
    <w:rsid w:val="6EB26D11"/>
    <w:rsid w:val="6EB729A7"/>
    <w:rsid w:val="6EC16F54"/>
    <w:rsid w:val="6EC802E2"/>
    <w:rsid w:val="6ECC22BD"/>
    <w:rsid w:val="6ED04F46"/>
    <w:rsid w:val="6EDF7E10"/>
    <w:rsid w:val="6EE42C42"/>
    <w:rsid w:val="6F05652F"/>
    <w:rsid w:val="6F064E17"/>
    <w:rsid w:val="6F0B0567"/>
    <w:rsid w:val="6F0B4673"/>
    <w:rsid w:val="6F164C73"/>
    <w:rsid w:val="6F1C23DC"/>
    <w:rsid w:val="6F2313FB"/>
    <w:rsid w:val="6F337C01"/>
    <w:rsid w:val="6F3D1EBE"/>
    <w:rsid w:val="6F3E2352"/>
    <w:rsid w:val="6F44783F"/>
    <w:rsid w:val="6F593630"/>
    <w:rsid w:val="6F616041"/>
    <w:rsid w:val="6F6B5112"/>
    <w:rsid w:val="6F6C2EE8"/>
    <w:rsid w:val="6F6C53DE"/>
    <w:rsid w:val="6F7F4719"/>
    <w:rsid w:val="6F827073"/>
    <w:rsid w:val="6F8F7052"/>
    <w:rsid w:val="6F97206B"/>
    <w:rsid w:val="6FB70357"/>
    <w:rsid w:val="6FC7174D"/>
    <w:rsid w:val="6FD9207B"/>
    <w:rsid w:val="6FE55ABA"/>
    <w:rsid w:val="6FE75F48"/>
    <w:rsid w:val="700D50E9"/>
    <w:rsid w:val="701F3D7E"/>
    <w:rsid w:val="70253512"/>
    <w:rsid w:val="702E23C7"/>
    <w:rsid w:val="704020FA"/>
    <w:rsid w:val="704766C7"/>
    <w:rsid w:val="704F233D"/>
    <w:rsid w:val="706912BB"/>
    <w:rsid w:val="706C1141"/>
    <w:rsid w:val="70871AD7"/>
    <w:rsid w:val="70A639E7"/>
    <w:rsid w:val="70A73F27"/>
    <w:rsid w:val="70C7611C"/>
    <w:rsid w:val="70CC72E7"/>
    <w:rsid w:val="70D311C0"/>
    <w:rsid w:val="70EA1CAC"/>
    <w:rsid w:val="70EE322F"/>
    <w:rsid w:val="70F21646"/>
    <w:rsid w:val="70FC4273"/>
    <w:rsid w:val="71063221"/>
    <w:rsid w:val="711E58F0"/>
    <w:rsid w:val="7122244C"/>
    <w:rsid w:val="71290BE6"/>
    <w:rsid w:val="713017B6"/>
    <w:rsid w:val="713C0930"/>
    <w:rsid w:val="71403EC6"/>
    <w:rsid w:val="71406FC8"/>
    <w:rsid w:val="71431EA2"/>
    <w:rsid w:val="71594D33"/>
    <w:rsid w:val="71595F9C"/>
    <w:rsid w:val="715B36F5"/>
    <w:rsid w:val="71630796"/>
    <w:rsid w:val="717C53B4"/>
    <w:rsid w:val="71946BA2"/>
    <w:rsid w:val="71AE39D4"/>
    <w:rsid w:val="71AF7537"/>
    <w:rsid w:val="71C21FDA"/>
    <w:rsid w:val="71E52F59"/>
    <w:rsid w:val="71EB3391"/>
    <w:rsid w:val="71FA70BA"/>
    <w:rsid w:val="72172541"/>
    <w:rsid w:val="72203F91"/>
    <w:rsid w:val="723D786C"/>
    <w:rsid w:val="723E08BB"/>
    <w:rsid w:val="723F4D5F"/>
    <w:rsid w:val="72432388"/>
    <w:rsid w:val="72473BE1"/>
    <w:rsid w:val="724C2FD8"/>
    <w:rsid w:val="725325B9"/>
    <w:rsid w:val="726152EF"/>
    <w:rsid w:val="726447C6"/>
    <w:rsid w:val="728249FB"/>
    <w:rsid w:val="72B15531"/>
    <w:rsid w:val="72B312A9"/>
    <w:rsid w:val="72B45467"/>
    <w:rsid w:val="72B80100"/>
    <w:rsid w:val="72C74186"/>
    <w:rsid w:val="72C963D7"/>
    <w:rsid w:val="72CA465D"/>
    <w:rsid w:val="72CC4119"/>
    <w:rsid w:val="72DD1E82"/>
    <w:rsid w:val="72E96A79"/>
    <w:rsid w:val="72FC67AC"/>
    <w:rsid w:val="73010267"/>
    <w:rsid w:val="73050814"/>
    <w:rsid w:val="730E028E"/>
    <w:rsid w:val="732301DD"/>
    <w:rsid w:val="733258BA"/>
    <w:rsid w:val="73345AC1"/>
    <w:rsid w:val="73375A36"/>
    <w:rsid w:val="733817AF"/>
    <w:rsid w:val="7339611F"/>
    <w:rsid w:val="73540C2C"/>
    <w:rsid w:val="73660FDD"/>
    <w:rsid w:val="73682BF8"/>
    <w:rsid w:val="73691D1E"/>
    <w:rsid w:val="736B1B84"/>
    <w:rsid w:val="736B56B4"/>
    <w:rsid w:val="73702CF6"/>
    <w:rsid w:val="737C169B"/>
    <w:rsid w:val="738D38A8"/>
    <w:rsid w:val="739B182E"/>
    <w:rsid w:val="73A3093B"/>
    <w:rsid w:val="73A6650D"/>
    <w:rsid w:val="73D56FFD"/>
    <w:rsid w:val="73DD4684"/>
    <w:rsid w:val="73ED2599"/>
    <w:rsid w:val="73F05BE5"/>
    <w:rsid w:val="73F2195D"/>
    <w:rsid w:val="74065409"/>
    <w:rsid w:val="740D5A1F"/>
    <w:rsid w:val="741E7538"/>
    <w:rsid w:val="7425763C"/>
    <w:rsid w:val="742A3172"/>
    <w:rsid w:val="74312486"/>
    <w:rsid w:val="743401C8"/>
    <w:rsid w:val="74341F76"/>
    <w:rsid w:val="743D707D"/>
    <w:rsid w:val="744D6A97"/>
    <w:rsid w:val="745E6FDE"/>
    <w:rsid w:val="7477054A"/>
    <w:rsid w:val="748F53FE"/>
    <w:rsid w:val="749649DF"/>
    <w:rsid w:val="74AC5FB0"/>
    <w:rsid w:val="74E05C5A"/>
    <w:rsid w:val="74E67714"/>
    <w:rsid w:val="75057D64"/>
    <w:rsid w:val="75131692"/>
    <w:rsid w:val="752465EF"/>
    <w:rsid w:val="752A2433"/>
    <w:rsid w:val="75347454"/>
    <w:rsid w:val="753C5F49"/>
    <w:rsid w:val="7544268D"/>
    <w:rsid w:val="754D7793"/>
    <w:rsid w:val="7556257F"/>
    <w:rsid w:val="75635D25"/>
    <w:rsid w:val="75763252"/>
    <w:rsid w:val="757A4423"/>
    <w:rsid w:val="75823BEA"/>
    <w:rsid w:val="758456F4"/>
    <w:rsid w:val="75872793"/>
    <w:rsid w:val="759E3B4B"/>
    <w:rsid w:val="75B24C31"/>
    <w:rsid w:val="75B96BD7"/>
    <w:rsid w:val="75C23DEC"/>
    <w:rsid w:val="75D21A46"/>
    <w:rsid w:val="75DD10A9"/>
    <w:rsid w:val="75DD246E"/>
    <w:rsid w:val="75E16295"/>
    <w:rsid w:val="75E43528"/>
    <w:rsid w:val="75E579CC"/>
    <w:rsid w:val="75ED6880"/>
    <w:rsid w:val="75F86CE3"/>
    <w:rsid w:val="760A3A78"/>
    <w:rsid w:val="7613461F"/>
    <w:rsid w:val="7621703B"/>
    <w:rsid w:val="762D1D43"/>
    <w:rsid w:val="762E72CC"/>
    <w:rsid w:val="76361FD5"/>
    <w:rsid w:val="76407928"/>
    <w:rsid w:val="764B3B5D"/>
    <w:rsid w:val="765D4142"/>
    <w:rsid w:val="76612DCA"/>
    <w:rsid w:val="766342BC"/>
    <w:rsid w:val="766A39C4"/>
    <w:rsid w:val="768417DB"/>
    <w:rsid w:val="76882F1E"/>
    <w:rsid w:val="76B61368"/>
    <w:rsid w:val="76BE04C0"/>
    <w:rsid w:val="76D06800"/>
    <w:rsid w:val="76E21980"/>
    <w:rsid w:val="76E46FBB"/>
    <w:rsid w:val="76E732D0"/>
    <w:rsid w:val="76F123A0"/>
    <w:rsid w:val="770C2D36"/>
    <w:rsid w:val="771147F0"/>
    <w:rsid w:val="77133CA5"/>
    <w:rsid w:val="77165BAD"/>
    <w:rsid w:val="77297D8C"/>
    <w:rsid w:val="773F1BB1"/>
    <w:rsid w:val="774424D0"/>
    <w:rsid w:val="774C430D"/>
    <w:rsid w:val="774D2678"/>
    <w:rsid w:val="775972A4"/>
    <w:rsid w:val="775D45CC"/>
    <w:rsid w:val="77625FC5"/>
    <w:rsid w:val="776E2D05"/>
    <w:rsid w:val="777803CC"/>
    <w:rsid w:val="77862097"/>
    <w:rsid w:val="77876CB7"/>
    <w:rsid w:val="77C17FC5"/>
    <w:rsid w:val="77C45EEB"/>
    <w:rsid w:val="77C6528F"/>
    <w:rsid w:val="77CA303F"/>
    <w:rsid w:val="77E048EF"/>
    <w:rsid w:val="77E77B90"/>
    <w:rsid w:val="77F51D1A"/>
    <w:rsid w:val="77FE2F3A"/>
    <w:rsid w:val="78063C29"/>
    <w:rsid w:val="781A1F6B"/>
    <w:rsid w:val="783B7D77"/>
    <w:rsid w:val="78474DE8"/>
    <w:rsid w:val="784B788E"/>
    <w:rsid w:val="785A7660"/>
    <w:rsid w:val="786170B2"/>
    <w:rsid w:val="786F5C73"/>
    <w:rsid w:val="787933AD"/>
    <w:rsid w:val="7893617E"/>
    <w:rsid w:val="789552EE"/>
    <w:rsid w:val="78AB292B"/>
    <w:rsid w:val="78AD22F7"/>
    <w:rsid w:val="78BB10DB"/>
    <w:rsid w:val="78E026CC"/>
    <w:rsid w:val="78E0447A"/>
    <w:rsid w:val="78EA6280"/>
    <w:rsid w:val="790C5A7A"/>
    <w:rsid w:val="791C6AC8"/>
    <w:rsid w:val="791F19BE"/>
    <w:rsid w:val="792B27AD"/>
    <w:rsid w:val="792E168A"/>
    <w:rsid w:val="793A6280"/>
    <w:rsid w:val="793C2DB7"/>
    <w:rsid w:val="79506D96"/>
    <w:rsid w:val="795132F9"/>
    <w:rsid w:val="795F293D"/>
    <w:rsid w:val="796D48BB"/>
    <w:rsid w:val="797C23F5"/>
    <w:rsid w:val="798E037A"/>
    <w:rsid w:val="79A34F54"/>
    <w:rsid w:val="79B002F1"/>
    <w:rsid w:val="79B778D1"/>
    <w:rsid w:val="79DA35C0"/>
    <w:rsid w:val="79E85CDC"/>
    <w:rsid w:val="79F54CC8"/>
    <w:rsid w:val="7A1B01D4"/>
    <w:rsid w:val="7A242EE3"/>
    <w:rsid w:val="7A3C7DD6"/>
    <w:rsid w:val="7A4128EC"/>
    <w:rsid w:val="7A440A39"/>
    <w:rsid w:val="7A5549F4"/>
    <w:rsid w:val="7A576617"/>
    <w:rsid w:val="7A813A3B"/>
    <w:rsid w:val="7A8552D9"/>
    <w:rsid w:val="7A865511"/>
    <w:rsid w:val="7A8D4656"/>
    <w:rsid w:val="7A912D54"/>
    <w:rsid w:val="7AB14320"/>
    <w:rsid w:val="7AB32BFC"/>
    <w:rsid w:val="7ACB3889"/>
    <w:rsid w:val="7AD4000F"/>
    <w:rsid w:val="7AE21A30"/>
    <w:rsid w:val="7AE53FCA"/>
    <w:rsid w:val="7AE727C1"/>
    <w:rsid w:val="7AED0B48"/>
    <w:rsid w:val="7AF317F3"/>
    <w:rsid w:val="7AF67F85"/>
    <w:rsid w:val="7AFD1314"/>
    <w:rsid w:val="7B0554D4"/>
    <w:rsid w:val="7B0620BD"/>
    <w:rsid w:val="7B09415C"/>
    <w:rsid w:val="7B0A688B"/>
    <w:rsid w:val="7B0C59FB"/>
    <w:rsid w:val="7B216352"/>
    <w:rsid w:val="7B2F5245"/>
    <w:rsid w:val="7B332219"/>
    <w:rsid w:val="7B5A6766"/>
    <w:rsid w:val="7B5E72DB"/>
    <w:rsid w:val="7B5F2201"/>
    <w:rsid w:val="7B7315D6"/>
    <w:rsid w:val="7B810197"/>
    <w:rsid w:val="7B821819"/>
    <w:rsid w:val="7B825CBD"/>
    <w:rsid w:val="7B841A35"/>
    <w:rsid w:val="7B915F00"/>
    <w:rsid w:val="7B9652C4"/>
    <w:rsid w:val="7B9A3006"/>
    <w:rsid w:val="7BB340C8"/>
    <w:rsid w:val="7BB60249"/>
    <w:rsid w:val="7BB83746"/>
    <w:rsid w:val="7BD32074"/>
    <w:rsid w:val="7BDB1C80"/>
    <w:rsid w:val="7BF302A3"/>
    <w:rsid w:val="7BF72207"/>
    <w:rsid w:val="7C117E72"/>
    <w:rsid w:val="7C1C1C87"/>
    <w:rsid w:val="7C1F24FE"/>
    <w:rsid w:val="7C2D360B"/>
    <w:rsid w:val="7C413482"/>
    <w:rsid w:val="7C480CB4"/>
    <w:rsid w:val="7C4D0822"/>
    <w:rsid w:val="7C540844"/>
    <w:rsid w:val="7C591739"/>
    <w:rsid w:val="7C8617DD"/>
    <w:rsid w:val="7C8E37DA"/>
    <w:rsid w:val="7C906278"/>
    <w:rsid w:val="7C914409"/>
    <w:rsid w:val="7C925136"/>
    <w:rsid w:val="7CBE0F77"/>
    <w:rsid w:val="7CBE4AD3"/>
    <w:rsid w:val="7CC13BB6"/>
    <w:rsid w:val="7CD60D99"/>
    <w:rsid w:val="7CE455BA"/>
    <w:rsid w:val="7CF21945"/>
    <w:rsid w:val="7D0746CC"/>
    <w:rsid w:val="7D250FF6"/>
    <w:rsid w:val="7D311748"/>
    <w:rsid w:val="7D4C6582"/>
    <w:rsid w:val="7D574E21"/>
    <w:rsid w:val="7D5F0BFE"/>
    <w:rsid w:val="7D6531A0"/>
    <w:rsid w:val="7D68657A"/>
    <w:rsid w:val="7D697134"/>
    <w:rsid w:val="7D6F43C7"/>
    <w:rsid w:val="7D747B49"/>
    <w:rsid w:val="7D756300"/>
    <w:rsid w:val="7D94130C"/>
    <w:rsid w:val="7D946282"/>
    <w:rsid w:val="7DD71301"/>
    <w:rsid w:val="7DDA593C"/>
    <w:rsid w:val="7DE83EE6"/>
    <w:rsid w:val="7DF12C86"/>
    <w:rsid w:val="7DF2712A"/>
    <w:rsid w:val="7E176CB2"/>
    <w:rsid w:val="7E1A21DD"/>
    <w:rsid w:val="7E1C41A7"/>
    <w:rsid w:val="7E1C5F55"/>
    <w:rsid w:val="7E2712AA"/>
    <w:rsid w:val="7E32214B"/>
    <w:rsid w:val="7E3A5136"/>
    <w:rsid w:val="7E455322"/>
    <w:rsid w:val="7E4C5BA2"/>
    <w:rsid w:val="7E505BFE"/>
    <w:rsid w:val="7E555122"/>
    <w:rsid w:val="7E667BD9"/>
    <w:rsid w:val="7E6F077A"/>
    <w:rsid w:val="7E9A50CB"/>
    <w:rsid w:val="7EB3102F"/>
    <w:rsid w:val="7EC62364"/>
    <w:rsid w:val="7ED35A7C"/>
    <w:rsid w:val="7EE8052D"/>
    <w:rsid w:val="7EF02F3D"/>
    <w:rsid w:val="7EF23159"/>
    <w:rsid w:val="7EFC7916"/>
    <w:rsid w:val="7F0A3FFF"/>
    <w:rsid w:val="7F0B4D0E"/>
    <w:rsid w:val="7F0C5FC9"/>
    <w:rsid w:val="7F17496E"/>
    <w:rsid w:val="7F1E6E78"/>
    <w:rsid w:val="7F2A74E0"/>
    <w:rsid w:val="7F2D5F40"/>
    <w:rsid w:val="7F3274B8"/>
    <w:rsid w:val="7F403D11"/>
    <w:rsid w:val="7F414370"/>
    <w:rsid w:val="7F4828C9"/>
    <w:rsid w:val="7F547970"/>
    <w:rsid w:val="7F58120E"/>
    <w:rsid w:val="7F661226"/>
    <w:rsid w:val="7F857B2A"/>
    <w:rsid w:val="7F861CA9"/>
    <w:rsid w:val="7FA04523"/>
    <w:rsid w:val="7FA06711"/>
    <w:rsid w:val="7FA30D65"/>
    <w:rsid w:val="7FA369A6"/>
    <w:rsid w:val="7FA426A6"/>
    <w:rsid w:val="7FA93818"/>
    <w:rsid w:val="7FA93921"/>
    <w:rsid w:val="7FAD3231"/>
    <w:rsid w:val="7FB32B8A"/>
    <w:rsid w:val="7FC26EBF"/>
    <w:rsid w:val="7FCB5E84"/>
    <w:rsid w:val="7FD01B13"/>
    <w:rsid w:val="7FDD1714"/>
    <w:rsid w:val="7FDF36DE"/>
    <w:rsid w:val="7FE06282"/>
    <w:rsid w:val="7FFE6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adjustRightInd w:val="0"/>
      <w:snapToGrid w:val="0"/>
      <w:spacing w:beforeLines="0" w:beforeAutospacing="0" w:afterLines="0" w:afterAutospacing="0" w:line="240" w:lineRule="auto"/>
      <w:ind w:firstLine="0" w:firstLineChars="0"/>
      <w:jc w:val="center"/>
      <w:outlineLvl w:val="2"/>
    </w:pPr>
    <w:rPr>
      <w:rFonts w:ascii="Times New Roman" w:hAnsi="Times New Roman" w:eastAsia="黑体"/>
      <w:b/>
      <w:sz w:val="30"/>
    </w:rPr>
  </w:style>
  <w:style w:type="paragraph" w:styleId="5">
    <w:name w:val="heading 4"/>
    <w:basedOn w:val="1"/>
    <w:next w:val="1"/>
    <w:unhideWhenUsed/>
    <w:qFormat/>
    <w:uiPriority w:val="0"/>
    <w:pPr>
      <w:keepNext/>
      <w:keepLines/>
      <w:adjustRightInd w:val="0"/>
      <w:snapToGrid w:val="0"/>
      <w:spacing w:beforeLines="0" w:beforeAutospacing="0" w:afterLines="0" w:afterAutospacing="0" w:line="240" w:lineRule="auto"/>
      <w:jc w:val="left"/>
      <w:outlineLvl w:val="3"/>
    </w:pPr>
    <w:rPr>
      <w:rFonts w:ascii="Times New Roman" w:hAnsi="Times New Roman" w:eastAsia="宋体"/>
      <w:b/>
    </w:rPr>
  </w:style>
  <w:style w:type="character" w:default="1" w:styleId="8">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表格"/>
    <w:basedOn w:val="10"/>
    <w:link w:val="12"/>
    <w:qFormat/>
    <w:uiPriority w:val="0"/>
    <w:pPr>
      <w:adjustRightInd w:val="0"/>
      <w:snapToGrid w:val="0"/>
      <w:spacing w:line="240" w:lineRule="auto"/>
      <w:ind w:firstLine="0" w:firstLineChars="0"/>
      <w:jc w:val="center"/>
    </w:pPr>
    <w:rPr>
      <w:rFonts w:ascii="Times New Roman" w:hAnsi="Times New Roman" w:eastAsia="宋体"/>
      <w:b w:val="0"/>
      <w:sz w:val="21"/>
      <w:szCs w:val="10"/>
    </w:rPr>
  </w:style>
  <w:style w:type="paragraph" w:customStyle="1" w:styleId="10">
    <w:name w:val="表格标题"/>
    <w:basedOn w:val="1"/>
    <w:next w:val="9"/>
    <w:link w:val="11"/>
    <w:qFormat/>
    <w:uiPriority w:val="0"/>
    <w:pPr>
      <w:overflowPunct w:val="0"/>
      <w:autoSpaceDE w:val="0"/>
      <w:autoSpaceDN w:val="0"/>
      <w:adjustRightInd w:val="0"/>
      <w:snapToGrid w:val="0"/>
      <w:spacing w:line="240" w:lineRule="auto"/>
      <w:ind w:firstLine="0" w:firstLineChars="0"/>
      <w:jc w:val="center"/>
      <w:textAlignment w:val="baseline"/>
    </w:pPr>
    <w:rPr>
      <w:rFonts w:ascii="Times New Roman" w:hAnsi="Times New Roman" w:eastAsia="宋体"/>
      <w:b/>
      <w:bCs/>
      <w:kern w:val="0"/>
      <w:szCs w:val="21"/>
    </w:rPr>
  </w:style>
  <w:style w:type="character" w:customStyle="1" w:styleId="11">
    <w:name w:val="表格标题 Char"/>
    <w:link w:val="10"/>
    <w:qFormat/>
    <w:uiPriority w:val="0"/>
    <w:rPr>
      <w:rFonts w:ascii="Times New Roman" w:hAnsi="Times New Roman" w:eastAsia="宋体"/>
      <w:b/>
      <w:bCs/>
      <w:kern w:val="0"/>
      <w:szCs w:val="21"/>
    </w:rPr>
  </w:style>
  <w:style w:type="character" w:customStyle="1" w:styleId="12">
    <w:name w:val="表格 Char"/>
    <w:link w:val="9"/>
    <w:qFormat/>
    <w:uiPriority w:val="0"/>
    <w:rPr>
      <w:rFonts w:ascii="Times New Roman" w:hAnsi="Times New Roman" w:eastAsia="宋体" w:cs="Times New Roman"/>
      <w:kern w:val="0"/>
      <w:sz w:val="21"/>
      <w:szCs w:val="1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35462</Words>
  <Characters>40153</Characters>
  <Lines>0</Lines>
  <Paragraphs>0</Paragraphs>
  <TotalTime>10</TotalTime>
  <ScaleCrop>false</ScaleCrop>
  <LinksUpToDate>false</LinksUpToDate>
  <CharactersWithSpaces>40478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2022-08-03T09:22:00Z</dcterms:created>
  <dc:creator>zl</dc:creator>
  <cp:lastModifiedBy>zl</cp:lastModifiedBy>
  <dcterms:modified xsi:type="dcterms:W3CDTF">2024-07-03T00:41:16Z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092AB4C2BFDB48F985627991CB1E2DD2</vt:lpwstr>
  </property>
</Properties>
</file>