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6D" w:rsidRDefault="0025166D" w:rsidP="0025166D">
      <w:pPr>
        <w:spacing w:line="480" w:lineRule="auto"/>
        <w:ind w:firstLineChars="200" w:firstLine="640"/>
        <w:jc w:val="center"/>
        <w:rPr>
          <w:rFonts w:ascii="宋体" w:eastAsia="宋体" w:hAnsi="宋体"/>
          <w:sz w:val="32"/>
        </w:rPr>
      </w:pPr>
      <w:r w:rsidRPr="0025166D">
        <w:rPr>
          <w:rFonts w:ascii="宋体" w:eastAsia="宋体" w:hAnsi="宋体" w:hint="eastAsia"/>
          <w:sz w:val="32"/>
        </w:rPr>
        <w:t>2023年度</w:t>
      </w:r>
    </w:p>
    <w:p w:rsidR="0025166D" w:rsidRPr="0025166D" w:rsidRDefault="0025166D" w:rsidP="0025166D">
      <w:pPr>
        <w:spacing w:line="480" w:lineRule="auto"/>
        <w:ind w:firstLineChars="200" w:firstLine="683"/>
        <w:jc w:val="center"/>
        <w:rPr>
          <w:rFonts w:ascii="宋体" w:eastAsia="宋体" w:hAnsi="宋体"/>
          <w:b/>
          <w:sz w:val="34"/>
        </w:rPr>
      </w:pPr>
      <w:r w:rsidRPr="0025166D">
        <w:rPr>
          <w:rFonts w:ascii="宋体" w:eastAsia="宋体" w:hAnsi="宋体" w:hint="eastAsia"/>
          <w:b/>
          <w:sz w:val="34"/>
        </w:rPr>
        <w:t>祁东县种业事务中心部门决算</w:t>
      </w:r>
    </w:p>
    <w:p w:rsidR="0025166D" w:rsidRDefault="0025166D" w:rsidP="0025166D">
      <w:pPr>
        <w:spacing w:line="480" w:lineRule="auto"/>
        <w:ind w:firstLineChars="200" w:firstLine="640"/>
        <w:jc w:val="center"/>
        <w:rPr>
          <w:rFonts w:ascii="宋体" w:eastAsia="宋体" w:hAnsi="宋体"/>
          <w:sz w:val="32"/>
        </w:rPr>
      </w:pPr>
    </w:p>
    <w:p w:rsidR="0025166D" w:rsidRDefault="0025166D" w:rsidP="0025166D">
      <w:pPr>
        <w:spacing w:line="480" w:lineRule="auto"/>
        <w:ind w:firstLineChars="200" w:firstLine="640"/>
        <w:jc w:val="center"/>
        <w:rPr>
          <w:rFonts w:ascii="宋体" w:eastAsia="宋体" w:hAnsi="宋体"/>
          <w:sz w:val="32"/>
        </w:rPr>
      </w:pPr>
      <w:r>
        <w:rPr>
          <w:rFonts w:ascii="宋体" w:eastAsia="宋体" w:hAnsi="宋体" w:hint="eastAsia"/>
          <w:sz w:val="32"/>
        </w:rPr>
        <w:t>目</w:t>
      </w:r>
      <w:r>
        <w:rPr>
          <w:rFonts w:ascii="宋体" w:eastAsia="宋体" w:hAnsi="宋体"/>
          <w:sz w:val="32"/>
        </w:rPr>
        <w:t xml:space="preserve"> 录</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第一部分</w:t>
      </w:r>
      <w:r>
        <w:rPr>
          <w:rFonts w:ascii="宋体" w:eastAsia="宋体" w:hAnsi="宋体"/>
          <w:sz w:val="32"/>
        </w:rPr>
        <w:t xml:space="preserve">  祁东县种业事务中心概况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一、部门基本概况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二、部门决算单位构成</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第二部分</w:t>
      </w:r>
      <w:r>
        <w:rPr>
          <w:rFonts w:ascii="宋体" w:eastAsia="宋体" w:hAnsi="宋体"/>
          <w:sz w:val="32"/>
        </w:rPr>
        <w:t xml:space="preserve">  2023年部门决算表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一、收入支出决算总表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二、收入决算表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三、支出决算表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四、财政拨款收入支出决算总表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五、一般公共预算财政拨款支出决算表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六、一般公共预算财政拨款基本支出决算表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七、一般公共预算财政拨款“三公”经费支出决算表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八、政府性基金预算财政拨款收入支出决算表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九、国有资本经营预算财政拨款支出决算表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第三部分</w:t>
      </w:r>
      <w:r>
        <w:rPr>
          <w:rFonts w:ascii="宋体" w:eastAsia="宋体" w:hAnsi="宋体"/>
          <w:sz w:val="32"/>
        </w:rPr>
        <w:t xml:space="preserve"> 2023年部门决算情况说明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一、收入支出决算总体情况说明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二、收入决算情况说明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三、支出决算情况说明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四、财政拨款收入支出决算总体情况说明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五、一般公共预算财政拨款支出决算情况说明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六、一般公共预算财政拨款基本支出决算情况说明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七、一般公共预算财政拨款“三公”经费支出决算情况说明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八、政府性基金预算收入支出决算情况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九、机关运行经费支出说明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十、一般性支出情况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十一、政府采购支出说明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十二、国有资产占用情况说明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十三、</w:t>
      </w:r>
      <w:r>
        <w:rPr>
          <w:rFonts w:ascii="宋体" w:eastAsia="宋体" w:hAnsi="宋体"/>
          <w:sz w:val="32"/>
        </w:rPr>
        <w:t>2023年预算绩效情况的说明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第四部分</w:t>
      </w:r>
      <w:r>
        <w:rPr>
          <w:rFonts w:ascii="宋体" w:eastAsia="宋体" w:hAnsi="宋体"/>
          <w:sz w:val="32"/>
        </w:rPr>
        <w:t xml:space="preserve"> 名词解释</w:t>
      </w:r>
    </w:p>
    <w:p w:rsidR="0025166D" w:rsidRPr="0025166D" w:rsidRDefault="0025166D" w:rsidP="0025166D">
      <w:pPr>
        <w:spacing w:line="480" w:lineRule="auto"/>
        <w:ind w:firstLineChars="200" w:firstLine="640"/>
        <w:rPr>
          <w:rFonts w:ascii="黑体" w:eastAsia="黑体" w:hAnsi="宋体"/>
          <w:sz w:val="32"/>
        </w:rPr>
      </w:pPr>
      <w:r w:rsidRPr="0025166D">
        <w:rPr>
          <w:rFonts w:ascii="黑体" w:eastAsia="黑体" w:hAnsi="宋体" w:hint="eastAsia"/>
          <w:sz w:val="32"/>
        </w:rPr>
        <w:t>第一部分</w:t>
      </w:r>
      <w:r w:rsidRPr="0025166D">
        <w:rPr>
          <w:rFonts w:ascii="黑体" w:eastAsia="黑体" w:hAnsi="宋体"/>
          <w:sz w:val="32"/>
        </w:rPr>
        <w:t xml:space="preserve">  祁东县种业事务中心概况</w:t>
      </w:r>
    </w:p>
    <w:p w:rsidR="0025166D" w:rsidRDefault="0025166D" w:rsidP="0025166D">
      <w:pPr>
        <w:spacing w:line="480" w:lineRule="auto"/>
        <w:ind w:firstLineChars="200" w:firstLine="640"/>
        <w:rPr>
          <w:rFonts w:ascii="宋体" w:eastAsia="宋体" w:hAnsi="宋体"/>
          <w:sz w:val="32"/>
        </w:rPr>
      </w:pP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一、部门基本概况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（一）部门职责</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1、负责农作物新品种引进、展示、示范和推广。</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2、负责对农作物品种进行安全跟踪评价，收集种业基础信息。</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3、负责农作物种子质量检验检测工作。</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4、负责农作物种质资源和植物新品种保护工作。</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5、负责组织落实救灾备荒种子储备工作。</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6、参与农作物种子种苗质量监管服务工作。</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7、完成县农业农村局交办的其他任务。</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（二）机构设置和人员编制情况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祁东县种业事务中心是正股级全额拨款事业单位，内设综合股、财务股、种业服务股、检验检测股、储备展示股，下属单位：祁东县种子技术推广服务中心。</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人员编制情况。祁东县种业事务中心编制</w:t>
      </w:r>
      <w:r>
        <w:rPr>
          <w:rFonts w:ascii="宋体" w:eastAsia="宋体" w:hAnsi="宋体"/>
          <w:sz w:val="32"/>
        </w:rPr>
        <w:t>26名，下属单位祁东县种子技术推广服务中心差额编制64名。</w:t>
      </w:r>
    </w:p>
    <w:p w:rsidR="0025166D" w:rsidRDefault="0025166D" w:rsidP="0025166D">
      <w:pPr>
        <w:spacing w:line="480" w:lineRule="auto"/>
        <w:ind w:firstLineChars="200" w:firstLine="640"/>
        <w:rPr>
          <w:rFonts w:ascii="宋体" w:eastAsia="宋体" w:hAnsi="宋体"/>
          <w:sz w:val="32"/>
        </w:rPr>
      </w:pP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二、机构设置及决算单位构成</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（二）决算单位构成。祁东县种业事务中心</w:t>
      </w:r>
      <w:r>
        <w:rPr>
          <w:rFonts w:ascii="宋体" w:eastAsia="宋体" w:hAnsi="宋体"/>
          <w:sz w:val="32"/>
        </w:rPr>
        <w:t>2023年部门决算汇总公开单位构成包括：单位本级。</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第二部分</w:t>
      </w:r>
      <w:r>
        <w:rPr>
          <w:rFonts w:ascii="宋体" w:eastAsia="宋体" w:hAnsi="宋体"/>
          <w:sz w:val="32"/>
        </w:rPr>
        <w:t xml:space="preserve">  2023年部门决算表（见附件）</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一、收入支出决算总表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二、收入决算表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三、支出决算表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四、财政拨款收入支出决算总表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五、一般公共预算财政拨款支出决算表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六、一般公共预算财政拨款基本支出决算表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七、一般公共预算财政拨款“三公”经费支出决算表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八、政府性基金预算财政拨款收入支出决算表</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九、国有资本经营预算财政拨款支出决算表</w:t>
      </w:r>
    </w:p>
    <w:p w:rsidR="0025166D" w:rsidRDefault="0025166D" w:rsidP="0025166D">
      <w:pPr>
        <w:spacing w:line="480" w:lineRule="auto"/>
        <w:ind w:firstLineChars="200" w:firstLine="640"/>
        <w:rPr>
          <w:rFonts w:ascii="宋体" w:eastAsia="宋体" w:hAnsi="宋体"/>
          <w:sz w:val="32"/>
        </w:rPr>
      </w:pPr>
    </w:p>
    <w:p w:rsidR="0025166D" w:rsidRDefault="0025166D" w:rsidP="0025166D">
      <w:pPr>
        <w:spacing w:line="480" w:lineRule="auto"/>
        <w:ind w:firstLineChars="200" w:firstLine="640"/>
        <w:rPr>
          <w:rFonts w:ascii="宋体" w:eastAsia="宋体" w:hAnsi="宋体"/>
          <w:sz w:val="32"/>
        </w:rPr>
      </w:pPr>
    </w:p>
    <w:p w:rsidR="0025166D" w:rsidRPr="0025166D" w:rsidRDefault="0025166D" w:rsidP="0025166D">
      <w:pPr>
        <w:spacing w:line="480" w:lineRule="auto"/>
        <w:ind w:firstLineChars="200" w:firstLine="640"/>
        <w:rPr>
          <w:rFonts w:ascii="黑体" w:eastAsia="黑体" w:hAnsi="宋体"/>
          <w:sz w:val="32"/>
        </w:rPr>
      </w:pPr>
      <w:r w:rsidRPr="0025166D">
        <w:rPr>
          <w:rFonts w:ascii="黑体" w:eastAsia="黑体" w:hAnsi="宋体" w:hint="eastAsia"/>
          <w:sz w:val="32"/>
        </w:rPr>
        <w:t>第三部分</w:t>
      </w:r>
      <w:r w:rsidRPr="0025166D">
        <w:rPr>
          <w:rFonts w:ascii="黑体" w:eastAsia="黑体" w:hAnsi="宋体"/>
          <w:sz w:val="32"/>
        </w:rPr>
        <w:t xml:space="preserve">  2023年 部门决算情况说明</w:t>
      </w:r>
    </w:p>
    <w:p w:rsidR="0025166D" w:rsidRDefault="0025166D" w:rsidP="0025166D">
      <w:pPr>
        <w:spacing w:line="480" w:lineRule="auto"/>
        <w:ind w:firstLineChars="200" w:firstLine="640"/>
        <w:rPr>
          <w:rFonts w:ascii="宋体" w:eastAsia="宋体" w:hAnsi="宋体"/>
          <w:sz w:val="32"/>
        </w:rPr>
      </w:pP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一、收入支出决算总体情况说明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2023年收、支总计528.06万元。与上年相比减少22.60万元，下降4.10%，主要是因为：退休、异动等人员经费、专项资金减少。</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二、收入决算情况说明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本年收入合计</w:t>
      </w:r>
      <w:r>
        <w:rPr>
          <w:rFonts w:ascii="宋体" w:eastAsia="宋体" w:hAnsi="宋体"/>
          <w:sz w:val="32"/>
        </w:rPr>
        <w:t>528.06万元，其中：一般公共预算财政拨款收入528.06万元，占100.00%；政府性基金预算财政拨款收入0.00万元，占0.00%；国有资本经营预算财政拨款收入0.00万元，占0.00%；上级补助收入0.00万元，占0.00%；事业收入0.00万元，占0.00%；经营收入0.00万元，占0.00%；附属单位上缴收入0.00万元，占0.00%；其他收入0.00万元，占0.00%。</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三、支出决算情况说明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本年支出合计</w:t>
      </w:r>
      <w:r>
        <w:rPr>
          <w:rFonts w:ascii="宋体" w:eastAsia="宋体" w:hAnsi="宋体"/>
          <w:sz w:val="32"/>
        </w:rPr>
        <w:t>528.06万元，其中：基本支出511.08万元，占96.78%；项目支出16.98万元，占3.22%；上缴上级支出0.00万元，占0.00%；经营支出0.00万元，占0.00%；对附属单位补助支出0.00万元，占0.00%。</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四、财政拨款收入支出决算总体情况说明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2023年财政拨款收、支总计528.06万元。与上年相比减少19.93万元，下降3.64%，主要是因为：退休、异动等人员经费、专项资金减少。</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五、一般公共预算财政拨款支出决算情况说明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（一）一般公共预算财政拨款支出决算总体情况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2023年财政拨款支出528.06万元，占本年支出合计的100.00%，与上年相比减少15.36万元，下降2.91%，主要是因为：退休、异动等人员经费、专项资金减少。</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（二）一般公共预算财政拨款支出决算结构情况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一般公共预算财政拨款支出528.06万元，主要用于以下方面：一般公共服务支出（类）1.5万元，占0.28%；社会保障和就业支出（类）33.49万元，占6.34%；卫生健康支出（类）13.57万元，占2.57%；农林水支出（类）454.38万元，占86.05%；住房保障支出（类）25.12万元，占4.76%；</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（三）一般公共预算财政拨款支出决算具体情况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2023年一般公共预算财政拨款支出年初预算数为464.351万元，支出决算数为528.06万元，完成年初预算的113.72%，其中：</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1、一般公共服务支出（类）党委办公厅（室）及相关机构事务行政运行（款）行政运行（项）。年初预算为0万元，支出决算为1.5万元，决算数大于年初预算数的主要原因是：人员经费预算、专项资金增加及预算追加。</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2、农林水支出（类）农</w:t>
      </w:r>
      <w:r>
        <w:rPr>
          <w:rFonts w:ascii="宋体" w:eastAsia="宋体" w:hAnsi="宋体" w:hint="eastAsia"/>
          <w:sz w:val="32"/>
        </w:rPr>
        <w:t>业农村农产品质量安全（款）农产品质量安全（项）。年初预算为</w:t>
      </w:r>
      <w:r>
        <w:rPr>
          <w:rFonts w:ascii="宋体" w:eastAsia="宋体" w:hAnsi="宋体"/>
          <w:sz w:val="32"/>
        </w:rPr>
        <w:t>0万元，支出决算为5万元，决算数大于年初预算数的主要原因是：人员经费预算、专项资金增加及预算追加。</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3、住房保障支出（类）住房改革支出住房公积金（款）住房公积金（项）。年初预算为25.1185万元，支出决算为25.12万元，完成年初预算的100.01%，决算数大于年初预算数的主要原因是：人员经费预算、专项资金增加及预算追加。</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4、卫生健康支出（类）行政事业单位医疗事业单位医疗（款）事业单位医疗（项）。年初预算为13.572万元，支出决算为13.57</w:t>
      </w:r>
      <w:r>
        <w:rPr>
          <w:rFonts w:ascii="宋体" w:eastAsia="宋体" w:hAnsi="宋体" w:hint="eastAsia"/>
          <w:sz w:val="32"/>
        </w:rPr>
        <w:t>万元，完成年初预算的</w:t>
      </w:r>
      <w:r>
        <w:rPr>
          <w:rFonts w:ascii="宋体" w:eastAsia="宋体" w:hAnsi="宋体"/>
          <w:sz w:val="32"/>
        </w:rPr>
        <w:t>99.99%，决算数小于年初预算数的主要原因是：退休、异动等人员经费、专项资金减少。</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5、社会保障和就业支出（类）行政事业单位养老支出机关事业单位基本养老保险缴费支出（款）机关事业单位基本养老保险缴费支出（项）。年初预算为33.4913万元，支出决算为33.49万元，决算数与年初预算数持平。</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6、农林水支出（类）农业农村行政运行（款）行政运行（项）。年初预算为392.1692万元，支出决算为449.38万元，完成年初预算的114.59%，决算数大于年初预算数的主要原因是：人员经费预算、</w:t>
      </w:r>
      <w:r>
        <w:rPr>
          <w:rFonts w:ascii="宋体" w:eastAsia="宋体" w:hAnsi="宋体" w:hint="eastAsia"/>
          <w:sz w:val="32"/>
        </w:rPr>
        <w:t>专项资金增加及预算追加。</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7、科学技术支出（类）技术研究与开发其他技术研究与开发支出（款）其他技术研究与开发支出（项）。年初预算为0万元，支出决算为0万元，决算数大于年初预算数的主要原因是：人员经费预算、专项资金增加及预算追加。</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8、农林水支出（类）农业农村农业生产发展（款）农业生产发展（项）。年初预算为0万元，支出决算为0万元，决算数大于年初预算数的主要原因是：人员经费预算、专项资金增加及预算追加。</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六、一般公共预算财政拨款基本支出决算情况说明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一般公共预算财政拨款基本支出511.08万元，其中：人员经费459.91万元，占基本支出的89.99%,主要包括本工资、津贴补贴、奖金、伙食补助费、绩效工资、机关事业单位基本养老保险缴费、职工基本医疗保险缴费、其他社会保障缴费、住房公积金、其他工资福利支出、生活补助、奖励金；公用经费51.17万元，占基本支出的10.01%,主要包括办公费、印刷费、邮电费、差旅费、维修（护）费、公务接待费、专用材料费、劳务费、工会经费、福利费、其他交通费用、其他商品</w:t>
      </w:r>
      <w:r>
        <w:rPr>
          <w:rFonts w:ascii="宋体" w:eastAsia="宋体" w:hAnsi="宋体" w:hint="eastAsia"/>
          <w:sz w:val="32"/>
        </w:rPr>
        <w:t>和服务支出、办公设备购置。</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七、一般公共预算财政拨款三公经费支出决算情况说明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（一）“三公”经费财政拨款支出决算总体情况说明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“三公”经费财政拨款支出预算为</w:t>
      </w:r>
      <w:r>
        <w:rPr>
          <w:rFonts w:ascii="宋体" w:eastAsia="宋体" w:hAnsi="宋体"/>
          <w:sz w:val="32"/>
        </w:rPr>
        <w:t>0.43万元，支出决算为0.43万元，完成预算的100.00%，其中：</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因公出国（境）费支出预算为</w:t>
      </w:r>
      <w:r>
        <w:rPr>
          <w:rFonts w:ascii="宋体" w:eastAsia="宋体" w:hAnsi="宋体"/>
          <w:sz w:val="32"/>
        </w:rPr>
        <w:t>0.00万元，支出决算为0.00万元 ，与上年持平。</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公务用车购置及运行维护费支出预算为</w:t>
      </w:r>
      <w:r>
        <w:rPr>
          <w:rFonts w:ascii="宋体" w:eastAsia="宋体" w:hAnsi="宋体"/>
          <w:sz w:val="32"/>
        </w:rPr>
        <w:t>0.00万元，支出决算为0.00万元 ，与上年持平。</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公务接待费支出预算为</w:t>
      </w:r>
      <w:r>
        <w:rPr>
          <w:rFonts w:ascii="宋体" w:eastAsia="宋体" w:hAnsi="宋体"/>
          <w:sz w:val="32"/>
        </w:rPr>
        <w:t>0.43万元，支出决算为0.43万元 ，完成预算的100%，决算数与预算数持平。与上年相比减少0.50万元，减少的主要原</w:t>
      </w:r>
      <w:r>
        <w:rPr>
          <w:rFonts w:ascii="宋体" w:eastAsia="宋体" w:hAnsi="宋体" w:hint="eastAsia"/>
          <w:sz w:val="32"/>
        </w:rPr>
        <w:t>因是：认真贯彻落实中央“八项规定”精神和厉行节约要求。</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（二）“三公”经费财政拨款支出决算具体情况说明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2023年“三公”经费财政拨款支出决算中，公务接待费支出决算0.43万元，占100.00%,因公出国（境）费支出决算0万元，占0.00%,公务用车购置费及运行维护费支出决算0.00万元，占0.00%。其中：</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1、因公出国（境）费支出决算为0万元，全年安排因公出国（境）团组0个，累计0人次。</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2、公务接待费支出决算为0.43万元，全年共接待来访团组10个、来宾110人次，主要是公务活动发生的接待支出。</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3</w:t>
      </w:r>
      <w:r>
        <w:rPr>
          <w:rFonts w:ascii="宋体" w:eastAsia="宋体" w:hAnsi="宋体" w:hint="eastAsia"/>
          <w:sz w:val="32"/>
        </w:rPr>
        <w:t>、公务用车购置费及运行维护费支出决算为</w:t>
      </w:r>
      <w:r>
        <w:rPr>
          <w:rFonts w:ascii="宋体" w:eastAsia="宋体" w:hAnsi="宋体"/>
          <w:sz w:val="32"/>
        </w:rPr>
        <w:t>0.00万元，其中：公务用车购置费0.00万元，更新公务用车0辆；公务用车运行维护费0.00万元，主要是燃油费、过路过桥费、保险费、维修费支出。截止2023年12月31日，我单位开支财政拨款的公务用车保有量为0辆。</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八、政府性基金预算收入支出决算情况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2023年政府性基金预算财政拨款收入0万元；年初结转和结余0万元；支出0万元，其中基本支出0万元，项目支出0万元；年末结转和结余0万元。</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九、机关运行经费支出说明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2023年本部门机关运行经费支出0万元。本部门为财政补助事业单位。</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十、一般性支出情况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sz w:val="32"/>
        </w:rPr>
        <w:t>2023年本部门开支会议费0.00万元。2023年开支培训费0.00万元。</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十一、政府采购支出说明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本部门</w:t>
      </w:r>
      <w:r>
        <w:rPr>
          <w:rFonts w:ascii="宋体" w:eastAsia="宋体" w:hAnsi="宋体"/>
          <w:sz w:val="32"/>
        </w:rPr>
        <w:t>2023年政府采购支出总额16万元，占政府采购支出总额的50.00%其中：政府采购货物支出16万元、政府采购工程支出0万元、政府采购服务支出0 万元。授予中小企业合同金额16万元，占政府采购支出总额的50.00%,其中：授予小微企业合同金额16 万元。</w:t>
      </w:r>
    </w:p>
    <w:p w:rsidR="0025166D" w:rsidRPr="0025166D" w:rsidRDefault="0025166D" w:rsidP="0025166D">
      <w:pPr>
        <w:spacing w:line="480" w:lineRule="auto"/>
        <w:ind w:firstLineChars="200" w:firstLine="643"/>
        <w:rPr>
          <w:rFonts w:ascii="宋体" w:eastAsia="宋体" w:hAnsi="宋体"/>
          <w:b/>
          <w:sz w:val="32"/>
        </w:rPr>
      </w:pPr>
      <w:r w:rsidRPr="0025166D">
        <w:rPr>
          <w:rFonts w:ascii="宋体" w:eastAsia="宋体" w:hAnsi="宋体" w:hint="eastAsia"/>
          <w:b/>
          <w:sz w:val="32"/>
        </w:rPr>
        <w:t>十二、国有资产占用情况说明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截至</w:t>
      </w:r>
      <w:r>
        <w:rPr>
          <w:rFonts w:ascii="宋体" w:eastAsia="宋体" w:hAnsi="宋体"/>
          <w:sz w:val="32"/>
        </w:rPr>
        <w:t>2023年底，本单位共有车辆辆，其中：副部（省）级及以上领导用车0辆、主要负责人用车0辆、机要通信用车0辆、应急保障用车0辆、执法执勤用车0辆、特种专业技术用车0辆、离退休干部服务用车0辆、其他用车0辆；单价100万元（含）以上设备（不含车辆）0台（套）。</w:t>
      </w:r>
    </w:p>
    <w:p w:rsidR="0025166D" w:rsidRPr="0025166D" w:rsidRDefault="0025166D" w:rsidP="0025166D">
      <w:pPr>
        <w:spacing w:line="480" w:lineRule="auto"/>
        <w:ind w:firstLineChars="200" w:firstLine="643"/>
        <w:rPr>
          <w:rFonts w:ascii="宋体" w:eastAsia="宋体" w:hAnsi="宋体"/>
          <w:b/>
          <w:color w:val="FF0000"/>
          <w:sz w:val="32"/>
        </w:rPr>
      </w:pPr>
      <w:r w:rsidRPr="0025166D">
        <w:rPr>
          <w:rFonts w:ascii="宋体" w:eastAsia="宋体" w:hAnsi="宋体" w:hint="eastAsia"/>
          <w:b/>
          <w:color w:val="FF0000"/>
          <w:sz w:val="32"/>
        </w:rPr>
        <w:t>十三、</w:t>
      </w:r>
      <w:r w:rsidRPr="0025166D">
        <w:rPr>
          <w:rFonts w:ascii="宋体" w:eastAsia="宋体" w:hAnsi="宋体"/>
          <w:b/>
          <w:color w:val="FF0000"/>
          <w:sz w:val="32"/>
        </w:rPr>
        <w:t>2023年预算绩效情况的说明</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1）绩效管理评价工作开展情况。</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根据预算绩效管理要求，本部门组织对</w:t>
      </w:r>
      <w:r>
        <w:rPr>
          <w:rFonts w:ascii="宋体" w:eastAsia="宋体" w:hAnsi="宋体"/>
          <w:sz w:val="32"/>
        </w:rPr>
        <w:t>2023年纳入部门预算的项目支出全面开展了绩效自评，共2个项目，涉及资金35万元，占项目预算总额的100%。从评价情况看，项目总体执行情况良好，绩效情况较为理想，达到了项目申请时设定的绩效目标。</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2）部门决算中项目绩效自评结果。</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新品种示范推广项目绩效自评综述：根据年初设定的绩效目标，项目绩效自评得分为</w:t>
      </w:r>
      <w:r>
        <w:rPr>
          <w:rFonts w:ascii="宋体" w:eastAsia="宋体" w:hAnsi="宋体"/>
          <w:sz w:val="32"/>
        </w:rPr>
        <w:t>95分。项目全年预算数为18万元，执行数为18万元，完成预算的100%。项目绩效目标完成情况：维持</w:t>
      </w:r>
      <w:r>
        <w:rPr>
          <w:rFonts w:ascii="宋体" w:eastAsia="宋体" w:hAnsi="宋体" w:hint="eastAsia"/>
          <w:sz w:val="32"/>
        </w:rPr>
        <w:t>日常工作运转</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种子储备项目绩效自评综述：根据年初设定的绩效目标，项目绩效自评得分为</w:t>
      </w:r>
      <w:r>
        <w:rPr>
          <w:rFonts w:ascii="宋体" w:eastAsia="宋体" w:hAnsi="宋体"/>
          <w:sz w:val="32"/>
        </w:rPr>
        <w:t>95分。项目全年预算数为17万元，执行数为17万元，完成预算的100%。项目绩效目标完成情况：维持日常工作运转</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w:t>
      </w:r>
      <w:r>
        <w:rPr>
          <w:rFonts w:ascii="宋体" w:eastAsia="宋体" w:hAnsi="宋体"/>
          <w:sz w:val="32"/>
        </w:rPr>
        <w:t>3）部门评价项目绩效评价结果。</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部门评价项目数量</w:t>
      </w:r>
      <w:r>
        <w:rPr>
          <w:rFonts w:ascii="宋体" w:eastAsia="宋体" w:hAnsi="宋体"/>
          <w:sz w:val="32"/>
        </w:rPr>
        <w:t>3个以内的，至少将1个部门评价报告向社会公开；部门评价项目数量大于3个的，至少将2个部门评价报告向社会公开。报告框架可参考《项目支出绩效评价办法》（财预〔2020〕10 号）中《项目支出绩效评价报告（参考提纲）》、《湖南省预算支出绩效评价管理办法》（湘财绩〔2020</w:t>
      </w:r>
      <w:r>
        <w:rPr>
          <w:rFonts w:ascii="宋体" w:eastAsia="宋体" w:hAnsi="宋体" w:hint="eastAsia"/>
          <w:sz w:val="32"/>
        </w:rPr>
        <w:t>〕</w:t>
      </w:r>
      <w:r>
        <w:rPr>
          <w:rFonts w:ascii="宋体" w:eastAsia="宋体" w:hAnsi="宋体"/>
          <w:sz w:val="32"/>
        </w:rPr>
        <w:t>7号）。</w:t>
      </w:r>
    </w:p>
    <w:p w:rsidR="0025166D" w:rsidRPr="0025166D" w:rsidRDefault="0025166D" w:rsidP="0025166D">
      <w:pPr>
        <w:spacing w:line="480" w:lineRule="auto"/>
        <w:ind w:firstLineChars="200" w:firstLine="640"/>
        <w:rPr>
          <w:rFonts w:ascii="黑体" w:eastAsia="黑体" w:hAnsi="宋体"/>
          <w:sz w:val="32"/>
        </w:rPr>
      </w:pPr>
      <w:r w:rsidRPr="0025166D">
        <w:rPr>
          <w:rFonts w:ascii="黑体" w:eastAsia="黑体" w:hAnsi="宋体" w:hint="eastAsia"/>
          <w:sz w:val="32"/>
        </w:rPr>
        <w:t>第四部分</w:t>
      </w:r>
      <w:r w:rsidRPr="0025166D">
        <w:rPr>
          <w:rFonts w:ascii="黑体" w:eastAsia="黑体" w:hAnsi="宋体"/>
          <w:sz w:val="32"/>
        </w:rPr>
        <w:t xml:space="preserve"> 名词解释</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（一）一般公共决算拨款收入：指县财政当年拨付的资金。</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（二）基本支出：指为保障机构正常运转、完成日常工作任务而发生的人员支出和公用支出。</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（三）项目支出：指在基本支出之外为完成特定行政任务和事业发展目标所发生的支出。</w:t>
      </w:r>
    </w:p>
    <w:p w:rsid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521F3" w:rsidRPr="0025166D" w:rsidRDefault="0025166D" w:rsidP="0025166D">
      <w:pPr>
        <w:spacing w:line="480" w:lineRule="auto"/>
        <w:ind w:firstLineChars="200" w:firstLine="640"/>
        <w:rPr>
          <w:rFonts w:ascii="宋体" w:eastAsia="宋体" w:hAnsi="宋体"/>
          <w:sz w:val="32"/>
        </w:rPr>
      </w:pPr>
      <w:r>
        <w:rPr>
          <w:rFonts w:ascii="宋体" w:eastAsia="宋体" w:hAnsi="宋体" w:hint="eastAsia"/>
          <w:sz w:val="32"/>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rsidR="004521F3" w:rsidRPr="0025166D" w:rsidSect="004521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66D"/>
    <w:rsid w:val="0025166D"/>
    <w:rsid w:val="00452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4359</Characters>
  <Application>Microsoft Office Word</Application>
  <DocSecurity>0</DocSecurity>
  <Lines>36</Lines>
  <Paragraphs>10</Paragraphs>
  <ScaleCrop>false</ScaleCrop>
  <Company>China</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2024-10-03T09:03:00Z</dcterms:created>
  <dcterms:modified xsi:type="dcterms:W3CDTF">2024-10-03T09:03:00Z</dcterms:modified>
</cp:coreProperties>
</file>