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D8" w:rsidRDefault="008F5684">
      <w:pPr>
        <w:jc w:val="center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>黄土铺镇</w:t>
      </w:r>
      <w:r>
        <w:rPr>
          <w:rFonts w:ascii="宋体" w:eastAsia="宋体" w:hAnsi="宋体" w:cs="宋体" w:hint="eastAsia"/>
          <w:sz w:val="36"/>
          <w:szCs w:val="44"/>
        </w:rPr>
        <w:t>2024</w:t>
      </w:r>
      <w:r>
        <w:rPr>
          <w:rFonts w:ascii="宋体" w:eastAsia="宋体" w:hAnsi="宋体" w:cs="宋体" w:hint="eastAsia"/>
          <w:sz w:val="36"/>
          <w:szCs w:val="44"/>
        </w:rPr>
        <w:t>年预算报告</w:t>
      </w:r>
    </w:p>
    <w:p w:rsidR="00454BD8" w:rsidRDefault="00454BD8">
      <w:pPr>
        <w:jc w:val="center"/>
        <w:rPr>
          <w:rFonts w:ascii="宋体" w:eastAsia="宋体" w:hAnsi="宋体" w:cs="宋体"/>
          <w:sz w:val="36"/>
          <w:szCs w:val="44"/>
        </w:rPr>
      </w:pP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一、部门收支总体情况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  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 xml:space="preserve">    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（一）收入预算。黄土铺镇人民政府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年年初预算数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974.27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万元，全部为一般公共预算拨款。收入较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年预算数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30.06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2.99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%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，主要原因是人员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导致的工资、津贴、社保缴费、住房公积金及公用经费等预算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。</w:t>
      </w:r>
    </w:p>
    <w:p w:rsidR="00454BD8" w:rsidRDefault="008F5684">
      <w:pPr>
        <w:pStyle w:val="a3"/>
        <w:widowControl/>
        <w:spacing w:beforeAutospacing="0" w:afterAutospacing="0" w:line="600" w:lineRule="atLeast"/>
        <w:ind w:firstLineChars="200" w:firstLine="480"/>
        <w:rPr>
          <w:rFonts w:ascii="微软雅黑" w:eastAsia="微软雅黑" w:hAnsi="微软雅黑" w:cs="微软雅黑"/>
          <w:color w:val="37373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（二）支出预算。黄土铺镇人民政府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年年初预算数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974.27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万元，支出较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年预算数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30.06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2.99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%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，主要原因是人员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导致的工资、津贴、社保缴费、住房公积金及公用经费等预算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加。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二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、关于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年一般公共预算明细情况说明</w:t>
      </w:r>
    </w:p>
    <w:p w:rsidR="00454BD8" w:rsidRDefault="008F5684">
      <w:pPr>
        <w:pStyle w:val="a3"/>
        <w:widowControl/>
        <w:spacing w:beforeAutospacing="0" w:afterAutospacing="0" w:line="600" w:lineRule="atLeast"/>
        <w:ind w:firstLineChars="200" w:firstLine="480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（一）部门经济分类支出情况</w:t>
      </w:r>
    </w:p>
    <w:p w:rsidR="00454BD8" w:rsidRDefault="008F5684">
      <w:pPr>
        <w:pStyle w:val="a3"/>
        <w:widowControl/>
        <w:spacing w:beforeAutospacing="0" w:afterAutospacing="0" w:line="600" w:lineRule="atLeast"/>
        <w:ind w:firstLineChars="200" w:firstLine="480"/>
        <w:rPr>
          <w:rFonts w:ascii="微软雅黑" w:eastAsia="微软雅黑" w:hAnsi="微软雅黑" w:cs="微软雅黑"/>
          <w:color w:val="37373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基本支出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974.27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万元，占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年一般公共预算拨款支出的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100%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，是指为保障单位机构运转、完成日常工作任务而发生的各项支出。其中：</w:t>
      </w:r>
    </w:p>
    <w:p w:rsidR="00454BD8" w:rsidRDefault="008F5684">
      <w:pPr>
        <w:pStyle w:val="a3"/>
        <w:widowControl/>
        <w:spacing w:beforeAutospacing="0" w:afterAutospacing="0" w:line="600" w:lineRule="atLeast"/>
        <w:ind w:firstLineChars="200" w:firstLine="480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年工资福利支出预算为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845.35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万元，具体包括：基本工资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341.49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万元、地方津贴补贴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151.83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职工福利费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13.11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奖金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28.46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万元、绩效工资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106.33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万元、工伤保险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3.53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万元，机关事业单位基本养老保险缴费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88.46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职工基本医疗保险缴费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44.89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万元、住房公积金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6.34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万元。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年一般商品和服务支出预算为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128.928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万元，主要包括主要包括办公费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33.5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万元、印刷费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29.7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万元、差旅费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万元、会议费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万元、公务接待费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0.5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万元、其他交通费用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31.428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万元、工会经费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万、电费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12.8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万元、水费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万元、其他商品和服务支出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万元。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lastRenderedPageBreak/>
        <w:t>三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、部门经济科目支出情况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黄土铺镇人民政府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年部门经济科目支出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974.27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万元，其中：基本支出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974.27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万元，占全部支出的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100%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。基本支出包括：工资福利支出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845.35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包括基本工资、津贴补贴、乡镇工作补贴、机关事业单位基本养老保险缴费、职业年金缴费、职工基本医疗保险缴费、公务员医疗补助缴费、其他社会保障缴费、住房公积金、其他工资福利支出；商品和服务支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128.928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万元，包括办公费、印刷费、水费、电费、差旅费、会议费、公务接待费、工会经费、其他交通费用、其他商品和服务支出。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四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"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三公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"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经费情况说明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"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三公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"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经费预算数为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0.5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比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年三公经费预算数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3.5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87.5%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。其中：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年公务接待费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0.5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万元比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2020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年公务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接待费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3.5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87.5%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主要原因：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严格按照党中央、祁东县委关于过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"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紧日子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"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和坚持厉行节约反对浪费的要求，进一步压减因公出国（境）、公务用车费用和公务接待费支出。；无公务用车购置及运行费，与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年持平；因公出国费用无，与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年持平。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五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、政府性基金预算支出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黄土铺镇人民政府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年无政府性基金支出预算。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六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、支出绩效情况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年整体支出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974.27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万元，其中基本支出为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974.27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万元，无项目支出。全部实行整体支出绩效目标管理，涉及一般公共预算当年拨款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974.27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万元。本单位以绩效目标实现为导向，进一步加强制度建设，提升自评质量，预算绩效管理取得新成效。一是抓好绩效目标编制，及时报送绩效目标；二是深入开展财政支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lastRenderedPageBreak/>
        <w:t>出绩效评价，对专项资金实施绩效自评和项目核查，在此基础上形成自评报告；三是强化评价结果应用，组织绩效自评和绩效跟踪监控，对发现的问题及时改进；四是健全绩效管理工作机制，明确职责分工，努力提高了绩效管理工作水平，自评覆盖率达到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100%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。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七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、其他重要事项的情况说明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（一）机关运行经费：黄土铺镇人民政府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年机关运行经费一般公共预算拨款为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128.928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万元，比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年预算数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130.44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1.512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万元，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1.16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%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，主要原因是人员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导致的工资、津贴、社保缴费、住房公积金及公用经费等预算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减少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。。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（二）政府采购预算：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2024年黄土铺镇人民政府29.7万元印刷宣传费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。</w:t>
      </w:r>
      <w:bookmarkStart w:id="0" w:name="_GoBack"/>
      <w:bookmarkEnd w:id="0"/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（三）国有资产占用情况</w:t>
      </w:r>
    </w:p>
    <w:p w:rsidR="00454BD8" w:rsidRDefault="008F5684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</w:rPr>
      </w:pP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截至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2023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31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日，黄土铺镇本级账面无公用车辆。无单价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50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万元以上通用设备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无单价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100</w:t>
      </w:r>
      <w:r>
        <w:rPr>
          <w:rFonts w:ascii="微软雅黑" w:eastAsia="微软雅黑" w:hAnsi="微软雅黑" w:cs="微软雅黑" w:hint="eastAsia"/>
          <w:color w:val="373737"/>
          <w:shd w:val="clear" w:color="auto" w:fill="FFFFFF"/>
        </w:rPr>
        <w:t>万元以上专用设备。</w:t>
      </w:r>
    </w:p>
    <w:p w:rsidR="00454BD8" w:rsidRDefault="00454BD8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  <w:shd w:val="clear" w:color="auto" w:fill="FFFFFF"/>
        </w:rPr>
      </w:pPr>
    </w:p>
    <w:p w:rsidR="00454BD8" w:rsidRDefault="00454BD8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  <w:shd w:val="clear" w:color="auto" w:fill="FFFFFF"/>
        </w:rPr>
      </w:pPr>
    </w:p>
    <w:p w:rsidR="00454BD8" w:rsidRDefault="00454BD8">
      <w:pPr>
        <w:pStyle w:val="a3"/>
        <w:widowControl/>
        <w:spacing w:beforeAutospacing="0" w:afterAutospacing="0" w:line="600" w:lineRule="atLeast"/>
        <w:rPr>
          <w:rFonts w:ascii="微软雅黑" w:eastAsia="微软雅黑" w:hAnsi="微软雅黑" w:cs="微软雅黑"/>
          <w:color w:val="373737"/>
          <w:shd w:val="clear" w:color="auto" w:fill="FFFFFF"/>
        </w:rPr>
      </w:pPr>
    </w:p>
    <w:p w:rsidR="00454BD8" w:rsidRDefault="00454BD8">
      <w:pPr>
        <w:pStyle w:val="a3"/>
        <w:widowControl/>
        <w:spacing w:beforeAutospacing="0" w:afterAutospacing="0" w:line="600" w:lineRule="atLeast"/>
        <w:ind w:firstLine="560"/>
        <w:rPr>
          <w:rFonts w:ascii="微软雅黑" w:eastAsia="微软雅黑" w:hAnsi="微软雅黑" w:cs="微软雅黑"/>
          <w:color w:val="373737"/>
        </w:rPr>
      </w:pPr>
    </w:p>
    <w:p w:rsidR="00454BD8" w:rsidRDefault="008F5684">
      <w:pPr>
        <w:jc w:val="righ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祁东县黄土铺镇人民政府</w:t>
      </w:r>
    </w:p>
    <w:p w:rsidR="00454BD8" w:rsidRDefault="008F5684">
      <w:pPr>
        <w:jc w:val="righ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2024</w:t>
      </w:r>
      <w:r>
        <w:rPr>
          <w:rFonts w:ascii="宋体" w:eastAsia="宋体" w:hAnsi="宋体" w:cs="宋体" w:hint="eastAsia"/>
          <w:sz w:val="28"/>
          <w:szCs w:val="36"/>
        </w:rPr>
        <w:t>年</w:t>
      </w:r>
      <w:r>
        <w:rPr>
          <w:rFonts w:ascii="宋体" w:eastAsia="宋体" w:hAnsi="宋体" w:cs="宋体" w:hint="eastAsia"/>
          <w:sz w:val="28"/>
          <w:szCs w:val="36"/>
        </w:rPr>
        <w:t>2</w:t>
      </w:r>
      <w:r>
        <w:rPr>
          <w:rFonts w:ascii="宋体" w:eastAsia="宋体" w:hAnsi="宋体" w:cs="宋体" w:hint="eastAsia"/>
          <w:sz w:val="28"/>
          <w:szCs w:val="36"/>
        </w:rPr>
        <w:t>月</w:t>
      </w:r>
      <w:r>
        <w:rPr>
          <w:rFonts w:ascii="宋体" w:eastAsia="宋体" w:hAnsi="宋体" w:cs="宋体" w:hint="eastAsia"/>
          <w:sz w:val="28"/>
          <w:szCs w:val="36"/>
        </w:rPr>
        <w:t>20</w:t>
      </w:r>
      <w:r>
        <w:rPr>
          <w:rFonts w:ascii="宋体" w:eastAsia="宋体" w:hAnsi="宋体" w:cs="宋体" w:hint="eastAsia"/>
          <w:sz w:val="28"/>
          <w:szCs w:val="36"/>
        </w:rPr>
        <w:t>日</w:t>
      </w:r>
    </w:p>
    <w:sectPr w:rsidR="0045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TQ3ZmIzN2JhMjIxNDE3NDQ3ZjE0Nzc4OTZiMmMifQ=="/>
  </w:docVars>
  <w:rsids>
    <w:rsidRoot w:val="30BF57FB"/>
    <w:rsid w:val="00454BD8"/>
    <w:rsid w:val="008F5684"/>
    <w:rsid w:val="30B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清风淡雅</dc:creator>
  <cp:lastModifiedBy>xb21cn</cp:lastModifiedBy>
  <cp:revision>2</cp:revision>
  <dcterms:created xsi:type="dcterms:W3CDTF">2024-02-20T09:01:00Z</dcterms:created>
  <dcterms:modified xsi:type="dcterms:W3CDTF">2024-10-08T01:03:00Z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038F0B91035F41ED818C96CE4FE43308_11</vt:lpwstr>
  </property>
</Properties>
</file>