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263C">
      <w:pPr>
        <w:pStyle w:val="4"/>
        <w:spacing w:before="44"/>
        <w:rPr>
          <w:rFonts w:hint="eastAsia" w:ascii="仿宋" w:hAnsi="仿宋" w:eastAsia="仿宋" w:cs="仿宋"/>
          <w:color w:val="auto"/>
          <w:spacing w:val="-27"/>
        </w:rPr>
      </w:pPr>
      <w:r>
        <w:rPr>
          <w:rFonts w:hint="eastAsia" w:ascii="仿宋" w:hAnsi="仿宋" w:eastAsia="仿宋" w:cs="仿宋"/>
          <w:color w:val="auto"/>
          <w:spacing w:val="-27"/>
        </w:rPr>
        <w:t>附件 3</w:t>
      </w:r>
    </w:p>
    <w:p w14:paraId="6EC215E0">
      <w:pPr>
        <w:pStyle w:val="4"/>
        <w:spacing w:before="9"/>
        <w:jc w:val="center"/>
        <w:rPr>
          <w:rFonts w:hint="eastAsia" w:ascii="仿宋" w:hAnsi="仿宋" w:eastAsia="仿宋" w:cs="仿宋"/>
          <w:color w:val="auto"/>
          <w:sz w:val="5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2023 年度部门整体支出绩效自评表</w:t>
      </w:r>
    </w:p>
    <w:tbl>
      <w:tblPr>
        <w:tblStyle w:val="6"/>
        <w:tblW w:w="9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515"/>
        <w:gridCol w:w="941"/>
        <w:gridCol w:w="1150"/>
        <w:gridCol w:w="882"/>
        <w:gridCol w:w="915"/>
        <w:gridCol w:w="929"/>
        <w:gridCol w:w="713"/>
        <w:gridCol w:w="1839"/>
      </w:tblGrid>
      <w:tr w14:paraId="4E271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331" w:type="dxa"/>
            <w:gridSpan w:val="3"/>
            <w:vAlign w:val="center"/>
          </w:tcPr>
          <w:p w14:paraId="1D34AB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级预算部门、单位名称</w:t>
            </w:r>
          </w:p>
        </w:tc>
        <w:tc>
          <w:tcPr>
            <w:tcW w:w="6428" w:type="dxa"/>
            <w:gridSpan w:val="6"/>
            <w:vAlign w:val="center"/>
          </w:tcPr>
          <w:p w14:paraId="5516BB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祁东县供销合作社联合社</w:t>
            </w:r>
          </w:p>
        </w:tc>
      </w:tr>
      <w:tr w14:paraId="2C80C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5" w:type="dxa"/>
            <w:vMerge w:val="restart"/>
            <w:vAlign w:val="center"/>
          </w:tcPr>
          <w:p w14:paraId="62F9FC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年度预算申请</w:t>
            </w:r>
          </w:p>
          <w:p w14:paraId="27C962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（万元）</w:t>
            </w:r>
          </w:p>
        </w:tc>
        <w:tc>
          <w:tcPr>
            <w:tcW w:w="2456" w:type="dxa"/>
            <w:gridSpan w:val="2"/>
            <w:vAlign w:val="center"/>
          </w:tcPr>
          <w:p w14:paraId="55C861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1BF41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年初预算数</w:t>
            </w:r>
          </w:p>
        </w:tc>
        <w:tc>
          <w:tcPr>
            <w:tcW w:w="882" w:type="dxa"/>
            <w:vAlign w:val="center"/>
          </w:tcPr>
          <w:p w14:paraId="5E1E92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全年预算数</w:t>
            </w:r>
          </w:p>
        </w:tc>
        <w:tc>
          <w:tcPr>
            <w:tcW w:w="915" w:type="dxa"/>
            <w:vAlign w:val="center"/>
          </w:tcPr>
          <w:p w14:paraId="38F99A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全年执行数</w:t>
            </w:r>
          </w:p>
        </w:tc>
        <w:tc>
          <w:tcPr>
            <w:tcW w:w="929" w:type="dxa"/>
            <w:vAlign w:val="center"/>
          </w:tcPr>
          <w:p w14:paraId="4A4EA2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13" w:type="dxa"/>
            <w:vAlign w:val="center"/>
          </w:tcPr>
          <w:p w14:paraId="23B841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执行率</w:t>
            </w:r>
          </w:p>
        </w:tc>
        <w:tc>
          <w:tcPr>
            <w:tcW w:w="1839" w:type="dxa"/>
            <w:vAlign w:val="center"/>
          </w:tcPr>
          <w:p w14:paraId="03D488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自评得分</w:t>
            </w:r>
          </w:p>
        </w:tc>
      </w:tr>
      <w:tr w14:paraId="5DE96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 w14:paraId="4CBA8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1599EB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年度资金总额</w:t>
            </w:r>
          </w:p>
        </w:tc>
        <w:tc>
          <w:tcPr>
            <w:tcW w:w="1150" w:type="dxa"/>
            <w:vAlign w:val="center"/>
          </w:tcPr>
          <w:p w14:paraId="00143B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204.24</w:t>
            </w:r>
          </w:p>
        </w:tc>
        <w:tc>
          <w:tcPr>
            <w:tcW w:w="882" w:type="dxa"/>
            <w:vAlign w:val="center"/>
          </w:tcPr>
          <w:p w14:paraId="7BAED8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440.64</w:t>
            </w:r>
          </w:p>
        </w:tc>
        <w:tc>
          <w:tcPr>
            <w:tcW w:w="915" w:type="dxa"/>
            <w:vAlign w:val="center"/>
          </w:tcPr>
          <w:p w14:paraId="237A81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446.16</w:t>
            </w:r>
          </w:p>
        </w:tc>
        <w:tc>
          <w:tcPr>
            <w:tcW w:w="929" w:type="dxa"/>
            <w:vAlign w:val="center"/>
          </w:tcPr>
          <w:p w14:paraId="7B8F8B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713" w:type="dxa"/>
            <w:vAlign w:val="center"/>
          </w:tcPr>
          <w:p w14:paraId="0CB144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839" w:type="dxa"/>
            <w:vAlign w:val="center"/>
          </w:tcPr>
          <w:p w14:paraId="6A1563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</w:p>
        </w:tc>
      </w:tr>
      <w:tr w14:paraId="21108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 w14:paraId="7004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 w14:paraId="41B249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按收入性质分</w:t>
            </w:r>
          </w:p>
        </w:tc>
        <w:tc>
          <w:tcPr>
            <w:tcW w:w="4396" w:type="dxa"/>
            <w:gridSpan w:val="4"/>
            <w:vAlign w:val="center"/>
          </w:tcPr>
          <w:p w14:paraId="130A6B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按支出性质分</w:t>
            </w:r>
          </w:p>
        </w:tc>
      </w:tr>
      <w:tr w14:paraId="052C9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 w14:paraId="7643A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 w14:paraId="1B8DA227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1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一般公共预算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:204.24</w:t>
            </w:r>
          </w:p>
        </w:tc>
        <w:tc>
          <w:tcPr>
            <w:tcW w:w="4396" w:type="dxa"/>
            <w:gridSpan w:val="4"/>
            <w:vAlign w:val="center"/>
          </w:tcPr>
          <w:p w14:paraId="0E1410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其中：基本支出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:187.24</w:t>
            </w:r>
          </w:p>
        </w:tc>
      </w:tr>
      <w:tr w14:paraId="65860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 w14:paraId="0B0D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 w14:paraId="350281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leftChars="0" w:right="0" w:firstLine="658" w:firstLineChars="329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政府性基金拨款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4396" w:type="dxa"/>
            <w:gridSpan w:val="4"/>
            <w:vAlign w:val="center"/>
          </w:tcPr>
          <w:p w14:paraId="26B4ED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600" w:firstLineChars="3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项目支出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:17</w:t>
            </w:r>
          </w:p>
        </w:tc>
      </w:tr>
      <w:tr w14:paraId="45275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 w14:paraId="0437A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 w14:paraId="523C9E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纳入专户管理的非税收入拨款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4396" w:type="dxa"/>
            <w:gridSpan w:val="4"/>
            <w:vAlign w:val="center"/>
          </w:tcPr>
          <w:p w14:paraId="0D976F6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5CB93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 w14:paraId="03695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 w14:paraId="002923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1800" w:firstLineChars="9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其他资金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4396" w:type="dxa"/>
            <w:gridSpan w:val="4"/>
            <w:vAlign w:val="center"/>
          </w:tcPr>
          <w:p w14:paraId="3A95EE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1F20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restart"/>
            <w:vAlign w:val="center"/>
          </w:tcPr>
          <w:p w14:paraId="2DD923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年度总体目标</w:t>
            </w:r>
          </w:p>
        </w:tc>
        <w:tc>
          <w:tcPr>
            <w:tcW w:w="4488" w:type="dxa"/>
            <w:gridSpan w:val="4"/>
            <w:vAlign w:val="center"/>
          </w:tcPr>
          <w:p w14:paraId="7F56B3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预期目标</w:t>
            </w:r>
          </w:p>
        </w:tc>
        <w:tc>
          <w:tcPr>
            <w:tcW w:w="4396" w:type="dxa"/>
            <w:gridSpan w:val="4"/>
            <w:vAlign w:val="center"/>
          </w:tcPr>
          <w:p w14:paraId="1F9082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实际完成情况</w:t>
            </w:r>
          </w:p>
        </w:tc>
      </w:tr>
      <w:tr w14:paraId="4CDCB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nil"/>
            </w:tcBorders>
            <w:vAlign w:val="center"/>
          </w:tcPr>
          <w:p w14:paraId="0B3D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vAlign w:val="center"/>
          </w:tcPr>
          <w:p w14:paraId="713EB7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深化供销合作社综合改革，依托中华全国供销合作总社、湖南省供销合作总社实施的惠农服务工程，基本建成农资、农副产品、日用消费品、再生资源、电子、职业教育以及合作金融八大支柱产业，进一步增强县委、县政府对农业产业化服务、农村综合服务、农村合作经济发展的调控能力、两个到户服务及城乡产业运行平台。提高为“三农”服务的综合能力和水平。</w:t>
            </w:r>
          </w:p>
        </w:tc>
        <w:tc>
          <w:tcPr>
            <w:tcW w:w="4396" w:type="dxa"/>
            <w:gridSpan w:val="4"/>
            <w:vAlign w:val="center"/>
          </w:tcPr>
          <w:p w14:paraId="5560C3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2023年已建成县级城乡产业运营平台1个，镇级城乡产业运营平台2个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村级城乡产业运营平台4个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；共发展会员单位农业社会化服务大联盟成员至36家，其中农业生产组织29个，农业服务组织4个，银行机构1个，保险机构2个；积极创建基层社示范社，通过盘活村集体闲置资产，新办2个农民专业合作社和一个村级城乡产业运营平台。</w:t>
            </w:r>
          </w:p>
        </w:tc>
      </w:tr>
      <w:tr w14:paraId="2C05F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75" w:type="dxa"/>
            <w:vMerge w:val="restart"/>
            <w:vAlign w:val="center"/>
          </w:tcPr>
          <w:p w14:paraId="041927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绩</w:t>
            </w:r>
          </w:p>
          <w:p w14:paraId="2F9E71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</w:t>
            </w:r>
          </w:p>
          <w:p w14:paraId="0877A3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指</w:t>
            </w:r>
          </w:p>
          <w:p w14:paraId="207A4F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标</w:t>
            </w:r>
          </w:p>
        </w:tc>
        <w:tc>
          <w:tcPr>
            <w:tcW w:w="1515" w:type="dxa"/>
            <w:vAlign w:val="center"/>
          </w:tcPr>
          <w:p w14:paraId="54B614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一级指标</w:t>
            </w:r>
          </w:p>
        </w:tc>
        <w:tc>
          <w:tcPr>
            <w:tcW w:w="941" w:type="dxa"/>
            <w:vAlign w:val="center"/>
          </w:tcPr>
          <w:p w14:paraId="32BEC7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二级指标</w:t>
            </w:r>
          </w:p>
        </w:tc>
        <w:tc>
          <w:tcPr>
            <w:tcW w:w="1150" w:type="dxa"/>
            <w:vAlign w:val="center"/>
          </w:tcPr>
          <w:p w14:paraId="461AEC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三级指标</w:t>
            </w:r>
          </w:p>
        </w:tc>
        <w:tc>
          <w:tcPr>
            <w:tcW w:w="882" w:type="dxa"/>
            <w:vAlign w:val="center"/>
          </w:tcPr>
          <w:p w14:paraId="61946C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年度指标值</w:t>
            </w:r>
          </w:p>
        </w:tc>
        <w:tc>
          <w:tcPr>
            <w:tcW w:w="915" w:type="dxa"/>
            <w:vAlign w:val="center"/>
          </w:tcPr>
          <w:p w14:paraId="606F09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实际完成值</w:t>
            </w:r>
          </w:p>
        </w:tc>
        <w:tc>
          <w:tcPr>
            <w:tcW w:w="929" w:type="dxa"/>
            <w:vAlign w:val="center"/>
          </w:tcPr>
          <w:p w14:paraId="7AE2B8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分值</w:t>
            </w:r>
          </w:p>
        </w:tc>
        <w:tc>
          <w:tcPr>
            <w:tcW w:w="713" w:type="dxa"/>
            <w:vAlign w:val="center"/>
          </w:tcPr>
          <w:p w14:paraId="568381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自评得分</w:t>
            </w:r>
          </w:p>
        </w:tc>
        <w:tc>
          <w:tcPr>
            <w:tcW w:w="1839" w:type="dxa"/>
            <w:vAlign w:val="center"/>
          </w:tcPr>
          <w:p w14:paraId="689274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偏差原因分析</w:t>
            </w:r>
          </w:p>
          <w:p w14:paraId="120D61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及改进措施</w:t>
            </w:r>
          </w:p>
        </w:tc>
      </w:tr>
      <w:tr w14:paraId="04D3D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vAlign w:val="center"/>
          </w:tcPr>
          <w:p w14:paraId="0385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742353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产出指标</w:t>
            </w:r>
          </w:p>
          <w:p w14:paraId="24CDD8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118C55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(50 分)</w:t>
            </w:r>
          </w:p>
          <w:p w14:paraId="6B82A0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492EB2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2D67F9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3003C7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028ABC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7C13F2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数量指标</w:t>
            </w:r>
          </w:p>
        </w:tc>
        <w:tc>
          <w:tcPr>
            <w:tcW w:w="1150" w:type="dxa"/>
            <w:vAlign w:val="center"/>
          </w:tcPr>
          <w:p w14:paraId="5E4883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开展集中学习、党课、主题党日等活动次数</w:t>
            </w:r>
          </w:p>
        </w:tc>
        <w:tc>
          <w:tcPr>
            <w:tcW w:w="882" w:type="dxa"/>
            <w:vAlign w:val="center"/>
          </w:tcPr>
          <w:p w14:paraId="2D9630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12次以上</w:t>
            </w:r>
          </w:p>
        </w:tc>
        <w:tc>
          <w:tcPr>
            <w:tcW w:w="915" w:type="dxa"/>
            <w:vAlign w:val="center"/>
          </w:tcPr>
          <w:p w14:paraId="2292C0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29" w:type="dxa"/>
            <w:vAlign w:val="center"/>
          </w:tcPr>
          <w:p w14:paraId="28888C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7723D2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6E3752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5A1C4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vAlign w:val="center"/>
          </w:tcPr>
          <w:p w14:paraId="508E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5A5D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30C4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3B6218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发放解困资金</w:t>
            </w:r>
          </w:p>
        </w:tc>
        <w:tc>
          <w:tcPr>
            <w:tcW w:w="882" w:type="dxa"/>
            <w:vAlign w:val="center"/>
          </w:tcPr>
          <w:p w14:paraId="027E5D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4.5万元以上</w:t>
            </w:r>
          </w:p>
        </w:tc>
        <w:tc>
          <w:tcPr>
            <w:tcW w:w="915" w:type="dxa"/>
            <w:vAlign w:val="center"/>
          </w:tcPr>
          <w:p w14:paraId="0CE1E8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8.74</w:t>
            </w:r>
          </w:p>
        </w:tc>
        <w:tc>
          <w:tcPr>
            <w:tcW w:w="929" w:type="dxa"/>
            <w:vAlign w:val="center"/>
          </w:tcPr>
          <w:p w14:paraId="312A40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317392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0DCDC5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</w:p>
        </w:tc>
      </w:tr>
      <w:tr w14:paraId="64F90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vAlign w:val="center"/>
          </w:tcPr>
          <w:p w14:paraId="38F21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4FE7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02B6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7023C1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解决困难人员</w:t>
            </w:r>
          </w:p>
        </w:tc>
        <w:tc>
          <w:tcPr>
            <w:tcW w:w="882" w:type="dxa"/>
            <w:vAlign w:val="center"/>
          </w:tcPr>
          <w:p w14:paraId="5A89F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75人以上</w:t>
            </w:r>
          </w:p>
        </w:tc>
        <w:tc>
          <w:tcPr>
            <w:tcW w:w="915" w:type="dxa"/>
            <w:vAlign w:val="center"/>
          </w:tcPr>
          <w:p w14:paraId="745EFA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929" w:type="dxa"/>
            <w:vAlign w:val="center"/>
          </w:tcPr>
          <w:p w14:paraId="19AEEB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58828A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1D0CF5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60F3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vAlign w:val="center"/>
          </w:tcPr>
          <w:p w14:paraId="6F85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102A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1353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446BF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公益性岗位签约</w:t>
            </w:r>
          </w:p>
        </w:tc>
        <w:tc>
          <w:tcPr>
            <w:tcW w:w="882" w:type="dxa"/>
            <w:vAlign w:val="center"/>
          </w:tcPr>
          <w:p w14:paraId="074621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13人</w:t>
            </w:r>
          </w:p>
        </w:tc>
        <w:tc>
          <w:tcPr>
            <w:tcW w:w="915" w:type="dxa"/>
            <w:vAlign w:val="center"/>
          </w:tcPr>
          <w:p w14:paraId="25FE5E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9" w:type="dxa"/>
            <w:vAlign w:val="center"/>
          </w:tcPr>
          <w:p w14:paraId="143BD9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3B9BF5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787997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EC75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vAlign w:val="center"/>
          </w:tcPr>
          <w:p w14:paraId="74E8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7A81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4967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79A3D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完成两个到户</w:t>
            </w:r>
          </w:p>
        </w:tc>
        <w:tc>
          <w:tcPr>
            <w:tcW w:w="882" w:type="dxa"/>
            <w:vAlign w:val="center"/>
          </w:tcPr>
          <w:p w14:paraId="346C93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基本完成一个村90%以上</w:t>
            </w:r>
          </w:p>
        </w:tc>
        <w:tc>
          <w:tcPr>
            <w:tcW w:w="915" w:type="dxa"/>
            <w:vAlign w:val="center"/>
          </w:tcPr>
          <w:p w14:paraId="54BD37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19AD41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7FB9C6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1FB678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FA18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vAlign w:val="center"/>
          </w:tcPr>
          <w:p w14:paraId="17BB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0558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753C1B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7A7B2B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150" w:type="dxa"/>
            <w:vAlign w:val="center"/>
          </w:tcPr>
          <w:p w14:paraId="4A9B8C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解困人员准确率</w:t>
            </w:r>
          </w:p>
        </w:tc>
        <w:tc>
          <w:tcPr>
            <w:tcW w:w="882" w:type="dxa"/>
            <w:vAlign w:val="center"/>
          </w:tcPr>
          <w:p w14:paraId="380AAD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5" w:type="dxa"/>
            <w:vAlign w:val="center"/>
          </w:tcPr>
          <w:p w14:paraId="0E9FC6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1CE176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3AE5AF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7B49C6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56C57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vAlign w:val="center"/>
          </w:tcPr>
          <w:p w14:paraId="11831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55EF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vAlign w:val="center"/>
          </w:tcPr>
          <w:p w14:paraId="5817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7BFB8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完成社会组织年度检查工作</w:t>
            </w:r>
          </w:p>
        </w:tc>
        <w:tc>
          <w:tcPr>
            <w:tcW w:w="882" w:type="dxa"/>
            <w:vAlign w:val="center"/>
          </w:tcPr>
          <w:p w14:paraId="0A3878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  <w:tc>
          <w:tcPr>
            <w:tcW w:w="915" w:type="dxa"/>
            <w:vAlign w:val="center"/>
          </w:tcPr>
          <w:p w14:paraId="212295A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50FF35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48C5E38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0A4D1E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4D623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bottom w:val="single" w:color="auto" w:sz="4" w:space="0"/>
            </w:tcBorders>
            <w:vAlign w:val="center"/>
          </w:tcPr>
          <w:p w14:paraId="69C9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bottom w:val="single" w:color="auto" w:sz="4" w:space="0"/>
            </w:tcBorders>
            <w:vAlign w:val="center"/>
          </w:tcPr>
          <w:p w14:paraId="722B8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bottom w:val="single" w:color="auto" w:sz="4" w:space="0"/>
            </w:tcBorders>
            <w:vAlign w:val="center"/>
          </w:tcPr>
          <w:p w14:paraId="3900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54BD2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公益性岗位签约准确率</w:t>
            </w:r>
          </w:p>
          <w:p w14:paraId="11ED2C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820E0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Align w:val="center"/>
          </w:tcPr>
          <w:p w14:paraId="22B197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5" w:type="dxa"/>
            <w:vAlign w:val="center"/>
          </w:tcPr>
          <w:p w14:paraId="1B6016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3E9514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27A78D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7C0534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41476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65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绩</w:t>
            </w:r>
          </w:p>
          <w:p w14:paraId="7F8A35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</w:t>
            </w:r>
          </w:p>
          <w:p w14:paraId="60FDD2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指</w:t>
            </w:r>
          </w:p>
          <w:p w14:paraId="67E62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标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80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产出指标</w:t>
            </w:r>
          </w:p>
          <w:p w14:paraId="2451DC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1B6D9B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(50 分)</w:t>
            </w:r>
          </w:p>
          <w:p w14:paraId="61134C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47C2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4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质量指标</w:t>
            </w:r>
          </w:p>
        </w:tc>
        <w:tc>
          <w:tcPr>
            <w:tcW w:w="1150" w:type="dxa"/>
            <w:tcBorders>
              <w:left w:val="single" w:color="auto" w:sz="4" w:space="0"/>
            </w:tcBorders>
            <w:vAlign w:val="center"/>
          </w:tcPr>
          <w:p w14:paraId="3D4679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各项工作完成及时率</w:t>
            </w:r>
          </w:p>
        </w:tc>
        <w:tc>
          <w:tcPr>
            <w:tcW w:w="882" w:type="dxa"/>
            <w:vAlign w:val="center"/>
          </w:tcPr>
          <w:p w14:paraId="5028FF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5" w:type="dxa"/>
            <w:vAlign w:val="center"/>
          </w:tcPr>
          <w:p w14:paraId="10106E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17DFB2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762B18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403109B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9F8D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0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C8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70AB272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工程项目完成时间</w:t>
            </w:r>
          </w:p>
        </w:tc>
        <w:tc>
          <w:tcPr>
            <w:tcW w:w="882" w:type="dxa"/>
            <w:vAlign w:val="center"/>
          </w:tcPr>
          <w:p w14:paraId="5E1625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915" w:type="dxa"/>
            <w:vAlign w:val="center"/>
          </w:tcPr>
          <w:p w14:paraId="3088C5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eastAsia="zh-CN"/>
              </w:rPr>
              <w:t>无项目</w:t>
            </w:r>
          </w:p>
        </w:tc>
        <w:tc>
          <w:tcPr>
            <w:tcW w:w="929" w:type="dxa"/>
            <w:vAlign w:val="center"/>
          </w:tcPr>
          <w:p w14:paraId="251791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64A7EB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39DC94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5280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0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9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749CE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信访维稳工作截访、接访率</w:t>
            </w:r>
          </w:p>
        </w:tc>
        <w:tc>
          <w:tcPr>
            <w:tcW w:w="882" w:type="dxa"/>
            <w:vAlign w:val="center"/>
          </w:tcPr>
          <w:p w14:paraId="1198EC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5" w:type="dxa"/>
            <w:vAlign w:val="center"/>
          </w:tcPr>
          <w:p w14:paraId="77803C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7E050D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60978E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1D82B3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D5C7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E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72682E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43D9BA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时效指标</w:t>
            </w:r>
          </w:p>
        </w:tc>
        <w:tc>
          <w:tcPr>
            <w:tcW w:w="1150" w:type="dxa"/>
            <w:vAlign w:val="center"/>
          </w:tcPr>
          <w:p w14:paraId="6FB300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882" w:type="dxa"/>
            <w:vAlign w:val="center"/>
          </w:tcPr>
          <w:p w14:paraId="53F1CC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5" w:type="dxa"/>
            <w:vAlign w:val="center"/>
          </w:tcPr>
          <w:p w14:paraId="7142458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215.74%</w:t>
            </w:r>
          </w:p>
        </w:tc>
        <w:tc>
          <w:tcPr>
            <w:tcW w:w="929" w:type="dxa"/>
            <w:vAlign w:val="center"/>
          </w:tcPr>
          <w:p w14:paraId="31EAFB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3B7A06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9" w:type="dxa"/>
            <w:vAlign w:val="center"/>
          </w:tcPr>
          <w:p w14:paraId="424344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增发公益性岗位工资，人员异动相关经费，特困企业医保解困资金等</w:t>
            </w:r>
          </w:p>
        </w:tc>
      </w:tr>
      <w:tr w14:paraId="3E96E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2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21E09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0745E2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解困及时性</w:t>
            </w:r>
          </w:p>
        </w:tc>
        <w:tc>
          <w:tcPr>
            <w:tcW w:w="882" w:type="dxa"/>
            <w:vAlign w:val="center"/>
          </w:tcPr>
          <w:p w14:paraId="68658A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5" w:type="dxa"/>
            <w:vAlign w:val="center"/>
          </w:tcPr>
          <w:p w14:paraId="6B16FD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29F8D8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1FBAA4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784A21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5FCD4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364A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7CBB46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公益性岗位工资发放及时性</w:t>
            </w:r>
          </w:p>
        </w:tc>
        <w:tc>
          <w:tcPr>
            <w:tcW w:w="882" w:type="dxa"/>
            <w:vAlign w:val="center"/>
          </w:tcPr>
          <w:p w14:paraId="27C761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5" w:type="dxa"/>
            <w:vAlign w:val="center"/>
          </w:tcPr>
          <w:p w14:paraId="0F684F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39E58B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22058A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147FF0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C9FD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8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6253C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344C7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接访及时性</w:t>
            </w:r>
          </w:p>
        </w:tc>
        <w:tc>
          <w:tcPr>
            <w:tcW w:w="882" w:type="dxa"/>
            <w:vAlign w:val="center"/>
          </w:tcPr>
          <w:p w14:paraId="475CC8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5" w:type="dxa"/>
            <w:vAlign w:val="center"/>
          </w:tcPr>
          <w:p w14:paraId="23ADB8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0FE073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1A0AAA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7C2C9E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49B8E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5FC24F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09C2DA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成本指标</w:t>
            </w:r>
          </w:p>
        </w:tc>
        <w:tc>
          <w:tcPr>
            <w:tcW w:w="1150" w:type="dxa"/>
            <w:vAlign w:val="center"/>
          </w:tcPr>
          <w:p w14:paraId="3816A4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基本经费</w:t>
            </w:r>
          </w:p>
        </w:tc>
        <w:tc>
          <w:tcPr>
            <w:tcW w:w="882" w:type="dxa"/>
            <w:vAlign w:val="center"/>
          </w:tcPr>
          <w:p w14:paraId="785125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总成本控制在187.238万元内，其中人员经费支出158.378万元，日常公用经费支出28.86万元</w:t>
            </w:r>
          </w:p>
        </w:tc>
        <w:tc>
          <w:tcPr>
            <w:tcW w:w="915" w:type="dxa"/>
            <w:vAlign w:val="center"/>
          </w:tcPr>
          <w:p w14:paraId="7F735B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3D075D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3D01BC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184CC7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5033C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E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04BFA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5CA23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882" w:type="dxa"/>
            <w:vAlign w:val="center"/>
          </w:tcPr>
          <w:p w14:paraId="07805A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全年计划项目总成本17万元</w:t>
            </w:r>
          </w:p>
        </w:tc>
        <w:tc>
          <w:tcPr>
            <w:tcW w:w="915" w:type="dxa"/>
            <w:vAlign w:val="center"/>
          </w:tcPr>
          <w:p w14:paraId="6BA5AA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29ACF2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3" w:type="dxa"/>
            <w:vAlign w:val="center"/>
          </w:tcPr>
          <w:p w14:paraId="78E1B8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9" w:type="dxa"/>
            <w:vAlign w:val="center"/>
          </w:tcPr>
          <w:p w14:paraId="37DECB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7759D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EA42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效益指标</w:t>
            </w:r>
          </w:p>
          <w:p w14:paraId="0CB934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482207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（30 分）</w:t>
            </w:r>
          </w:p>
        </w:tc>
        <w:tc>
          <w:tcPr>
            <w:tcW w:w="941" w:type="dxa"/>
            <w:vMerge w:val="restart"/>
            <w:vAlign w:val="center"/>
          </w:tcPr>
          <w:p w14:paraId="5CB82F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经济效益指标</w:t>
            </w:r>
          </w:p>
        </w:tc>
        <w:tc>
          <w:tcPr>
            <w:tcW w:w="1150" w:type="dxa"/>
            <w:vAlign w:val="center"/>
          </w:tcPr>
          <w:p w14:paraId="2302FD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新增供销社签头农合会入会</w:t>
            </w:r>
          </w:p>
        </w:tc>
        <w:tc>
          <w:tcPr>
            <w:tcW w:w="882" w:type="dxa"/>
            <w:vAlign w:val="center"/>
          </w:tcPr>
          <w:p w14:paraId="6FCAF1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2个以上</w:t>
            </w:r>
          </w:p>
        </w:tc>
        <w:tc>
          <w:tcPr>
            <w:tcW w:w="915" w:type="dxa"/>
            <w:vAlign w:val="center"/>
          </w:tcPr>
          <w:p w14:paraId="6F5BBF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 100%</w:t>
            </w:r>
          </w:p>
        </w:tc>
        <w:tc>
          <w:tcPr>
            <w:tcW w:w="929" w:type="dxa"/>
            <w:vAlign w:val="center"/>
          </w:tcPr>
          <w:p w14:paraId="1C52C5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5FCBDE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5B38D0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F463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20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45762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D2789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新增城乡产业运营平台</w:t>
            </w:r>
          </w:p>
        </w:tc>
        <w:tc>
          <w:tcPr>
            <w:tcW w:w="882" w:type="dxa"/>
            <w:vAlign w:val="center"/>
          </w:tcPr>
          <w:p w14:paraId="1E8E6E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1个及以上</w:t>
            </w:r>
          </w:p>
        </w:tc>
        <w:tc>
          <w:tcPr>
            <w:tcW w:w="915" w:type="dxa"/>
            <w:vAlign w:val="center"/>
          </w:tcPr>
          <w:p w14:paraId="5101C9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16E62A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751513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6C6199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3138F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52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35240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3EEBC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指导农合会会员销售</w:t>
            </w:r>
          </w:p>
          <w:p w14:paraId="7027A7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vAlign w:val="center"/>
          </w:tcPr>
          <w:p w14:paraId="0565F9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1000万元以上</w:t>
            </w:r>
          </w:p>
        </w:tc>
        <w:tc>
          <w:tcPr>
            <w:tcW w:w="915" w:type="dxa"/>
            <w:vAlign w:val="center"/>
          </w:tcPr>
          <w:p w14:paraId="21B978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 xml:space="preserve">100% </w:t>
            </w:r>
          </w:p>
        </w:tc>
        <w:tc>
          <w:tcPr>
            <w:tcW w:w="929" w:type="dxa"/>
            <w:vAlign w:val="center"/>
          </w:tcPr>
          <w:p w14:paraId="6B4511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38FEA2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2A96D4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5AAD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1734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绩</w:t>
            </w:r>
          </w:p>
          <w:p w14:paraId="6C1B8F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</w:t>
            </w:r>
          </w:p>
          <w:p w14:paraId="094A06E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指</w:t>
            </w:r>
          </w:p>
          <w:p w14:paraId="2508D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标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64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效益指标</w:t>
            </w:r>
          </w:p>
          <w:p w14:paraId="49D8F1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59BDE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（30 分）</w:t>
            </w:r>
          </w:p>
        </w:tc>
        <w:tc>
          <w:tcPr>
            <w:tcW w:w="941" w:type="dxa"/>
            <w:vMerge w:val="restart"/>
            <w:tcBorders>
              <w:left w:val="single" w:color="auto" w:sz="4" w:space="0"/>
            </w:tcBorders>
            <w:vAlign w:val="center"/>
          </w:tcPr>
          <w:p w14:paraId="0051EB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社会效益指标</w:t>
            </w:r>
          </w:p>
        </w:tc>
        <w:tc>
          <w:tcPr>
            <w:tcW w:w="1150" w:type="dxa"/>
            <w:vAlign w:val="center"/>
          </w:tcPr>
          <w:p w14:paraId="72B9DE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解困改制困难人员</w:t>
            </w:r>
          </w:p>
        </w:tc>
        <w:tc>
          <w:tcPr>
            <w:tcW w:w="882" w:type="dxa"/>
            <w:vAlign w:val="center"/>
          </w:tcPr>
          <w:p w14:paraId="6D5A88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75人以上</w:t>
            </w:r>
          </w:p>
        </w:tc>
        <w:tc>
          <w:tcPr>
            <w:tcW w:w="915" w:type="dxa"/>
            <w:vAlign w:val="center"/>
          </w:tcPr>
          <w:p w14:paraId="358A06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7B5E96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5147E4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309FEE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205ED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09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3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 w14:paraId="02C6E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4B7B7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保障困难职工基本生活，维护社会稳定</w:t>
            </w:r>
          </w:p>
        </w:tc>
        <w:tc>
          <w:tcPr>
            <w:tcW w:w="882" w:type="dxa"/>
            <w:vAlign w:val="center"/>
          </w:tcPr>
          <w:p w14:paraId="660A05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15" w:type="dxa"/>
            <w:vAlign w:val="center"/>
          </w:tcPr>
          <w:p w14:paraId="2114D7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619FAF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591C71A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0C82B8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17427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B41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6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 w14:paraId="4B95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01A3B0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搞好信访维稳工作，维护社会稳定</w:t>
            </w:r>
          </w:p>
        </w:tc>
        <w:tc>
          <w:tcPr>
            <w:tcW w:w="882" w:type="dxa"/>
            <w:vAlign w:val="center"/>
          </w:tcPr>
          <w:p w14:paraId="1DF292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15" w:type="dxa"/>
            <w:vAlign w:val="center"/>
          </w:tcPr>
          <w:p w14:paraId="7E2154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06ECA8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0B9809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1D3DA6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2B5C9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C6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 w14:paraId="547D5D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生态效益指标</w:t>
            </w:r>
          </w:p>
        </w:tc>
        <w:tc>
          <w:tcPr>
            <w:tcW w:w="1150" w:type="dxa"/>
            <w:vAlign w:val="center"/>
          </w:tcPr>
          <w:p w14:paraId="49D058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指导伟瑞种植专业合作社土地改良</w:t>
            </w:r>
          </w:p>
        </w:tc>
        <w:tc>
          <w:tcPr>
            <w:tcW w:w="882" w:type="dxa"/>
            <w:vAlign w:val="center"/>
          </w:tcPr>
          <w:p w14:paraId="584D8C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300亩以上</w:t>
            </w:r>
          </w:p>
        </w:tc>
        <w:tc>
          <w:tcPr>
            <w:tcW w:w="915" w:type="dxa"/>
            <w:vAlign w:val="center"/>
          </w:tcPr>
          <w:p w14:paraId="56A090B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516A11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6724EA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4520CB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7C8DB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04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left w:val="single" w:color="auto" w:sz="4" w:space="0"/>
            </w:tcBorders>
            <w:vAlign w:val="center"/>
          </w:tcPr>
          <w:p w14:paraId="43EFD3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  <w:p w14:paraId="508A71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可持续影响指标</w:t>
            </w:r>
          </w:p>
        </w:tc>
        <w:tc>
          <w:tcPr>
            <w:tcW w:w="1150" w:type="dxa"/>
            <w:vAlign w:val="center"/>
          </w:tcPr>
          <w:p w14:paraId="5C29B1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单位开展文明创建、党建活动</w:t>
            </w:r>
          </w:p>
        </w:tc>
        <w:tc>
          <w:tcPr>
            <w:tcW w:w="882" w:type="dxa"/>
            <w:vAlign w:val="center"/>
          </w:tcPr>
          <w:p w14:paraId="6A4534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3次以上</w:t>
            </w:r>
          </w:p>
        </w:tc>
        <w:tc>
          <w:tcPr>
            <w:tcW w:w="915" w:type="dxa"/>
            <w:vAlign w:val="center"/>
          </w:tcPr>
          <w:p w14:paraId="116285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61ECFA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203D1C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38756F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2920D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1F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 w14:paraId="1702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694C0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维持我社信访秩序</w:t>
            </w:r>
          </w:p>
        </w:tc>
        <w:tc>
          <w:tcPr>
            <w:tcW w:w="882" w:type="dxa"/>
            <w:vAlign w:val="center"/>
          </w:tcPr>
          <w:p w14:paraId="3D846D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915" w:type="dxa"/>
            <w:vAlign w:val="center"/>
          </w:tcPr>
          <w:p w14:paraId="29D3C9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595FD6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53E167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3D8811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4C767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810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 w14:paraId="1C4A1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4DD78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深化供销合作社综合改革，提高为“三农”服务的综合能力和水平。</w:t>
            </w:r>
          </w:p>
        </w:tc>
        <w:tc>
          <w:tcPr>
            <w:tcW w:w="882" w:type="dxa"/>
            <w:vAlign w:val="center"/>
          </w:tcPr>
          <w:p w14:paraId="230D1E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915" w:type="dxa"/>
            <w:vAlign w:val="center"/>
          </w:tcPr>
          <w:p w14:paraId="2F6BD9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6419E2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13" w:type="dxa"/>
            <w:vAlign w:val="center"/>
          </w:tcPr>
          <w:p w14:paraId="28E1C4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9" w:type="dxa"/>
            <w:vAlign w:val="center"/>
          </w:tcPr>
          <w:p w14:paraId="063F32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34B0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34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EEA4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满意度指标</w:t>
            </w:r>
          </w:p>
          <w:p w14:paraId="46222FA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（10 分）</w:t>
            </w:r>
          </w:p>
        </w:tc>
        <w:tc>
          <w:tcPr>
            <w:tcW w:w="941" w:type="dxa"/>
            <w:vMerge w:val="restart"/>
            <w:vAlign w:val="center"/>
          </w:tcPr>
          <w:p w14:paraId="4EC2CA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服务对象满意度指标</w:t>
            </w:r>
          </w:p>
        </w:tc>
        <w:tc>
          <w:tcPr>
            <w:tcW w:w="1150" w:type="dxa"/>
            <w:vAlign w:val="center"/>
          </w:tcPr>
          <w:p w14:paraId="20998F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82" w:type="dxa"/>
            <w:vAlign w:val="center"/>
          </w:tcPr>
          <w:p w14:paraId="6305CC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  <w:tc>
          <w:tcPr>
            <w:tcW w:w="915" w:type="dxa"/>
            <w:vAlign w:val="center"/>
          </w:tcPr>
          <w:p w14:paraId="0AEAFB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138A1B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 w14:paraId="2013BD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39" w:type="dxa"/>
            <w:vAlign w:val="center"/>
          </w:tcPr>
          <w:p w14:paraId="5988BA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6AB86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87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7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center"/>
          </w:tcPr>
          <w:p w14:paraId="32A79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7F9CFB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882" w:type="dxa"/>
            <w:vAlign w:val="center"/>
          </w:tcPr>
          <w:p w14:paraId="79DFC5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90%以上</w:t>
            </w:r>
          </w:p>
        </w:tc>
        <w:tc>
          <w:tcPr>
            <w:tcW w:w="915" w:type="dxa"/>
            <w:vAlign w:val="center"/>
          </w:tcPr>
          <w:p w14:paraId="35B202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929" w:type="dxa"/>
            <w:vAlign w:val="center"/>
          </w:tcPr>
          <w:p w14:paraId="2163AC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 w14:paraId="008E97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39" w:type="dxa"/>
            <w:vAlign w:val="center"/>
          </w:tcPr>
          <w:p w14:paraId="7E999C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 w14:paraId="009C8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6278" w:type="dxa"/>
            <w:gridSpan w:val="6"/>
            <w:vAlign w:val="center"/>
          </w:tcPr>
          <w:p w14:paraId="7502E8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总分</w:t>
            </w:r>
          </w:p>
        </w:tc>
        <w:tc>
          <w:tcPr>
            <w:tcW w:w="929" w:type="dxa"/>
            <w:vAlign w:val="center"/>
          </w:tcPr>
          <w:p w14:paraId="4E428BD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</w:t>
            </w:r>
          </w:p>
        </w:tc>
        <w:tc>
          <w:tcPr>
            <w:tcW w:w="713" w:type="dxa"/>
            <w:vAlign w:val="center"/>
          </w:tcPr>
          <w:p w14:paraId="0009D2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839" w:type="dxa"/>
            <w:vAlign w:val="center"/>
          </w:tcPr>
          <w:p w14:paraId="73FE73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</w:tbl>
    <w:p w14:paraId="3A25BD62">
      <w:pPr>
        <w:pStyle w:val="4"/>
        <w:spacing w:before="15"/>
        <w:rPr>
          <w:rFonts w:hint="eastAsia" w:ascii="仿宋" w:hAnsi="仿宋" w:eastAsia="仿宋" w:cs="仿宋"/>
          <w:color w:val="auto"/>
          <w:sz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ODkzMjYyNWUwNzViYzVmYmQwOTFjZTgyNzI2ZTcifQ=="/>
  </w:docVars>
  <w:rsids>
    <w:rsidRoot w:val="5EC24E23"/>
    <w:rsid w:val="013A0D58"/>
    <w:rsid w:val="08B37018"/>
    <w:rsid w:val="0D1818AB"/>
    <w:rsid w:val="232728B2"/>
    <w:rsid w:val="3A3712DE"/>
    <w:rsid w:val="3DD77351"/>
    <w:rsid w:val="41356808"/>
    <w:rsid w:val="42445E75"/>
    <w:rsid w:val="46F4261E"/>
    <w:rsid w:val="5EC24E23"/>
    <w:rsid w:val="60D56FE0"/>
    <w:rsid w:val="68482AA4"/>
    <w:rsid w:val="688F051A"/>
    <w:rsid w:val="6E87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autoRedefine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1369</Characters>
  <Lines>0</Lines>
  <Paragraphs>0</Paragraphs>
  <TotalTime>41</TotalTime>
  <ScaleCrop>false</ScaleCrop>
  <LinksUpToDate>false</LinksUpToDate>
  <CharactersWithSpaces>1405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禾苗</cp:lastModifiedBy>
  <cp:lastPrinted>2024-05-09T09:18:00Z</cp:lastPrinted>
  <dcterms:modified xsi:type="dcterms:W3CDTF">2024-10-11T09:10:02Z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28A6B67D12BB4573A77C070EA18A4336_13</vt:lpwstr>
  </property>
</Properties>
</file>