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8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附件 5</w:t>
      </w:r>
    </w:p>
    <w:p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3"/>
        <w:spacing w:before="8"/>
        <w:rPr>
          <w:rFonts w:hint="eastAsia" w:ascii="仿宋" w:hAnsi="仿宋" w:eastAsia="仿宋" w:cs="仿宋"/>
          <w:color w:val="auto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4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22"/>
        </w:rPr>
        <w:t>2023 年度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22"/>
          <w:lang w:eastAsia="zh-CN"/>
        </w:rPr>
        <w:t>祁东县马杜桥乡人民政府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22"/>
        </w:rPr>
        <w:t>部门整体支出绩效自评报告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4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22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62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62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62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62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62"/>
        </w:rPr>
      </w:pPr>
    </w:p>
    <w:p>
      <w:pPr>
        <w:pStyle w:val="3"/>
        <w:spacing w:before="9"/>
        <w:rPr>
          <w:rFonts w:hint="eastAsia" w:ascii="仿宋" w:hAnsi="仿宋" w:eastAsia="仿宋" w:cs="仿宋"/>
          <w:color w:val="auto"/>
          <w:sz w:val="71"/>
        </w:rPr>
      </w:pPr>
    </w:p>
    <w:p>
      <w:pPr>
        <w:pStyle w:val="3"/>
        <w:tabs>
          <w:tab w:val="left" w:pos="5973"/>
        </w:tabs>
        <w:ind w:left="535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部门（单位）名称</w:t>
      </w:r>
      <w:r>
        <w:rPr>
          <w:rFonts w:hint="eastAsia" w:ascii="仿宋" w:hAnsi="仿宋" w:eastAsia="仿宋" w:cs="仿宋"/>
          <w:color w:val="auto"/>
          <w:spacing w:val="155"/>
        </w:rPr>
        <w:t xml:space="preserve"> </w:t>
      </w:r>
      <w:r>
        <w:rPr>
          <w:rFonts w:hint="eastAsia" w:ascii="仿宋" w:hAnsi="仿宋" w:eastAsia="仿宋" w:cs="仿宋"/>
          <w:color w:val="auto"/>
          <w:u w:val="single"/>
          <w:lang w:eastAsia="zh-CN"/>
        </w:rPr>
        <w:t>祁东县马杜桥乡人民政府</w:t>
      </w:r>
      <w:r>
        <w:rPr>
          <w:rFonts w:hint="eastAsia" w:ascii="仿宋" w:hAnsi="仿宋" w:eastAsia="仿宋" w:cs="仿宋"/>
          <w:color w:val="auto"/>
          <w:u w:val="single"/>
        </w:rPr>
        <w:tab/>
      </w:r>
    </w:p>
    <w:p>
      <w:pPr>
        <w:pStyle w:val="3"/>
        <w:spacing w:before="190"/>
        <w:ind w:left="3987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>2024</w:t>
      </w:r>
      <w:r>
        <w:rPr>
          <w:rFonts w:hint="eastAsia" w:ascii="楷体" w:hAnsi="楷体" w:eastAsia="楷体" w:cs="楷体"/>
          <w:color w:val="auto"/>
        </w:rPr>
        <w:t>年</w:t>
      </w:r>
      <w:r>
        <w:rPr>
          <w:rFonts w:hint="eastAsia" w:ascii="楷体" w:hAnsi="楷体" w:eastAsia="楷体" w:cs="楷体"/>
          <w:color w:val="auto"/>
          <w:lang w:val="en-US" w:eastAsia="zh-CN"/>
        </w:rPr>
        <w:t>05</w:t>
      </w:r>
      <w:r>
        <w:rPr>
          <w:rFonts w:hint="eastAsia" w:ascii="楷体" w:hAnsi="楷体" w:eastAsia="楷体" w:cs="楷体"/>
          <w:color w:val="auto"/>
        </w:rPr>
        <w:t>月</w:t>
      </w:r>
      <w:r>
        <w:rPr>
          <w:rFonts w:hint="eastAsia" w:ascii="楷体" w:hAnsi="楷体" w:eastAsia="楷体" w:cs="楷体"/>
          <w:color w:val="auto"/>
          <w:lang w:val="en-US" w:eastAsia="zh-CN"/>
        </w:rPr>
        <w:t>23</w:t>
      </w:r>
      <w:r>
        <w:rPr>
          <w:rFonts w:hint="eastAsia" w:ascii="楷体" w:hAnsi="楷体" w:eastAsia="楷体" w:cs="楷体"/>
          <w:color w:val="auto"/>
        </w:rPr>
        <w:t>日</w:t>
      </w:r>
    </w:p>
    <w:p>
      <w:pPr>
        <w:pStyle w:val="3"/>
        <w:spacing w:before="4"/>
        <w:rPr>
          <w:rFonts w:hint="eastAsia" w:ascii="仿宋" w:hAnsi="仿宋" w:eastAsia="仿宋" w:cs="仿宋"/>
          <w:color w:val="auto"/>
          <w:sz w:val="31"/>
        </w:rPr>
      </w:pPr>
    </w:p>
    <w:p>
      <w:pPr>
        <w:pStyle w:val="3"/>
        <w:rPr>
          <w:rFonts w:hint="eastAsia" w:ascii="仿宋" w:hAnsi="仿宋" w:eastAsia="仿宋" w:cs="仿宋"/>
          <w:color w:val="auto"/>
        </w:rPr>
        <w:sectPr>
          <w:pgSz w:w="11900" w:h="16840"/>
          <w:pgMar w:top="1440" w:right="1803" w:bottom="1440" w:left="1803" w:header="720" w:footer="992" w:gutter="0"/>
          <w:cols w:space="0" w:num="1"/>
          <w:rtlGutter w:val="0"/>
          <w:docGrid w:linePitch="0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14" w:lineRule="auto"/>
        <w:ind w:left="0" w:right="0" w:firstLine="0"/>
        <w:jc w:val="center"/>
        <w:textAlignment w:val="auto"/>
        <w:rPr>
          <w:rFonts w:hint="eastAsia" w:ascii="方正小标宋简体" w:hAnsi="方正小标宋简体" w:cs="方正小标宋简体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2023 年度</w:t>
      </w:r>
      <w:r>
        <w:rPr>
          <w:rFonts w:hint="eastAsia" w:ascii="方正小标宋简体" w:hAnsi="方正小标宋简体" w:cs="方正小标宋简体"/>
          <w:color w:val="auto"/>
          <w:lang w:eastAsia="zh-CN"/>
        </w:rPr>
        <w:t>祁东县马杜桥乡人民政府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14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整体支出绩效自评报告</w:t>
      </w:r>
    </w:p>
    <w:p>
      <w:pPr>
        <w:pStyle w:val="3"/>
        <w:spacing w:before="5"/>
        <w:rPr>
          <w:rFonts w:hint="eastAsia" w:ascii="仿宋" w:hAnsi="仿宋" w:eastAsia="仿宋" w:cs="仿宋"/>
          <w:color w:val="auto"/>
          <w:sz w:val="5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一、部门基本情况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二、一般公共预算支出情况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楷体" w:hAnsi="楷体" w:eastAsia="楷体" w:cs="楷体"/>
          <w:b/>
          <w:bCs/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</w:rPr>
        <w:t>（一）基本支出情况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楷体" w:hAnsi="楷体" w:eastAsia="楷体" w:cs="楷体"/>
          <w:b/>
          <w:bCs/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</w:rPr>
        <w:t>（二）项目支出情况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三、政府性基金预算支出情况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四、国有资本经营预算支出情况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五、社会保险基金预算支出情况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六、部门整体支出绩效情况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七、存在的问题及原因分析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八、下一步改进措施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九、部门整体支出绩效自评结果拟应用和公开情况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十、其他需要说明的情况</w:t>
      </w:r>
    </w:p>
    <w:p>
      <w:pPr>
        <w:pStyle w:val="3"/>
        <w:rPr>
          <w:rFonts w:hint="eastAsia" w:ascii="仿宋" w:hAnsi="仿宋" w:eastAsia="仿宋" w:cs="仿宋"/>
          <w:color w:val="auto"/>
        </w:rPr>
        <w:sectPr>
          <w:pgSz w:w="11900" w:h="16840"/>
          <w:pgMar w:top="1440" w:right="1803" w:bottom="1440" w:left="1803" w:header="720" w:footer="992" w:gutter="0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Times New Roman" w:hAnsi="黑体" w:eastAsia="黑体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黑体" w:eastAsia="黑体" w:cs="Times New Roman"/>
          <w:color w:val="auto"/>
          <w:kern w:val="0"/>
          <w:sz w:val="28"/>
          <w:szCs w:val="28"/>
          <w:lang w:val="en-US" w:eastAsia="zh-CN" w:bidi="ar-SA"/>
        </w:rPr>
        <w:t>一、部门基本情况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Times New Roman" w:hAnsi="黑体" w:eastAsia="黑体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黑体" w:eastAsia="黑体" w:cs="Times New Roman"/>
          <w:color w:val="auto"/>
          <w:kern w:val="0"/>
          <w:sz w:val="28"/>
          <w:szCs w:val="28"/>
          <w:lang w:val="en-US" w:eastAsia="zh-CN" w:bidi="ar-SA"/>
        </w:rPr>
        <w:t>（一）主要职责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加强党的建设。落实基层党建工作责任制，严格抓好基层党组织建设，统筹抓好基层党建工作。推进全面从严治党，强化“两个责任”，全面落实基层党支部“五化”建设，全面加强基层宣传思想文化工作，强化党建引领基层治理，进一步增强党在基层的政治领导力、思想引领力、群众组织力、社会号召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统筹区域发展。全力推进项目开展、服务辖区内企业、优化投资环境、人才服务、创业创新服务等工作；积极维护经济秩序，营造公正、公平的发展环境。负责本行政区域经济社会发展和村镇建设等规划的编制和实施，组织农村基础设施、农田水利建设和各项公益事业建设，加快经济社会发展，改善群众生产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实施公共管理。推进区域发展，全面实施乡村振兴战略，统筹落实辖区发展的重大决策和建设规划。实施综合管理，落实辖区内集镇管理、人口管理、社会管理、经济发展、综合执法、市场监管、公共服务、生态环境保护等工作，承担组织领导、推进实施、综合协调等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、维护公共安全。负责辖区内公共安全及安全生产监管，构建公共安全防控体系，建立应对突发紧急事件的处理预案，做好市场监管、安全生产、防汛抗旱、防火、防疫、地震灾害防御、救灾、食品药品安全等应急管理工作。承担辖区内社会治安综合治理工作，健全多元纠纷解决机制，综合发挥人民调解、行政调解和司法调解的作用，及时化解辖区社会矛盾，确保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组织公共服务。组织实施与群众生活密切相关的各项公共服务，落实人力资源和社会保障、扶贫、民政、教育、文化、体育、卫生健康等方面相关政策。推进乡、村两级便民服务平台标准化管理和服务，拓宽服务渠道，改进服务方式，建立健全群众办事一次办结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6、贯彻执行相关法律法规，落实党和国家的方针、政策，承担上级交办的其他任务。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Times New Roman" w:hAnsi="黑体" w:eastAsia="黑体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黑体" w:eastAsia="黑体" w:cs="Times New Roman"/>
          <w:color w:val="auto"/>
          <w:kern w:val="0"/>
          <w:sz w:val="28"/>
          <w:szCs w:val="28"/>
          <w:lang w:val="en-US" w:eastAsia="zh-CN" w:bidi="ar-SA"/>
        </w:rPr>
        <w:t>（二）机构设置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祁东县马杜桥乡人民政府</w:t>
      </w:r>
      <w:r>
        <w:rPr>
          <w:rFonts w:hint="eastAsia" w:ascii="宋体" w:hAnsi="宋体" w:cs="宋体"/>
          <w:color w:val="auto"/>
          <w:sz w:val="28"/>
          <w:szCs w:val="28"/>
        </w:rPr>
        <w:t>的机构设置及职责：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280" w:firstLineChars="1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8"/>
          <w:szCs w:val="28"/>
        </w:rPr>
        <w:t>）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党政机构</w:t>
      </w:r>
      <w:r>
        <w:rPr>
          <w:rFonts w:hint="eastAsia" w:ascii="宋体" w:hAnsi="宋体" w:cs="宋体"/>
          <w:color w:val="auto"/>
          <w:sz w:val="28"/>
          <w:szCs w:val="28"/>
        </w:rPr>
        <w:t>设置及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color w:val="auto"/>
          <w:sz w:val="28"/>
          <w:szCs w:val="28"/>
        </w:rPr>
        <w:t>党政办公室。承担党委、政府日常事务，负责基层宣传工作、统战工作。负责综合协调、统计报表、督查考核、文秘信息、保密档案、重要会务及机关行政后勤管理等工作。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auto"/>
          <w:sz w:val="28"/>
          <w:szCs w:val="28"/>
        </w:rPr>
        <w:t>党建办公室。负责基层党建工作的组织推动、业务指导、督促落实和综合协调等工作。负责基层党组织设置和党员队伍的教育管理，指导村（社区）加强党组织阵地建设。负责基层党的代表大会，选举党代表及党代表日常管理服务工作。负责工会、共青团、妇联等群众团体工作。负责村（社区）干部队伍和后备干部队伍建设，指导村（社区）开展“两委”换届选举工作。负责基层党风廉政建设，督促落实以党建促脱贫攻坚、乡村振兴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8"/>
          <w:szCs w:val="28"/>
        </w:rPr>
        <w:t>经济发展办公室。负责制定经济社会发展规划。负责产业发展、公共基础设施和基础设施建设、商贸流通和农作物经济、水利建设与管理、动物防疫及乡村振兴等工作。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color w:val="auto"/>
          <w:sz w:val="28"/>
          <w:szCs w:val="28"/>
        </w:rPr>
        <w:t>社会事务办公室。负责民政、社会保障、文化旅游、科技教育、卫生健康、民族宗教、退役军人等社会事务管理工作。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宋体" w:hAnsi="宋体" w:cs="宋体"/>
          <w:color w:val="auto"/>
          <w:sz w:val="28"/>
          <w:szCs w:val="28"/>
        </w:rPr>
        <w:t>自然资源和生态环境办公室。负责编制实施乡村规划，指导实施国土资源、林政管理、造林绿化、生态环境保护等工作，组织协调环境污染事故与生态破坏事件查处。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宋体" w:hAnsi="宋体" w:cs="宋体"/>
          <w:color w:val="auto"/>
          <w:sz w:val="28"/>
          <w:szCs w:val="28"/>
        </w:rPr>
        <w:t>社会治安和应急管理办公室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color w:val="auto"/>
          <w:sz w:val="28"/>
          <w:szCs w:val="28"/>
        </w:rPr>
        <w:t>负责社会治安综合治理、信访维稳、金融风险防范等工作，指导协调民事纠纷调解处理和社区矫正工作；负责安全生产监管、防汛抗旱、减灾、抗震救灾、森林防火等应急管理工作。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8"/>
          <w:szCs w:val="28"/>
        </w:rPr>
        <w:t>）事业单位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机构</w:t>
      </w:r>
      <w:r>
        <w:rPr>
          <w:rFonts w:hint="eastAsia" w:ascii="宋体" w:hAnsi="宋体" w:cs="宋体"/>
          <w:color w:val="auto"/>
          <w:sz w:val="28"/>
          <w:szCs w:val="28"/>
        </w:rPr>
        <w:t>设置及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color w:val="auto"/>
          <w:sz w:val="28"/>
          <w:szCs w:val="28"/>
        </w:rPr>
        <w:t>综合行政执法大队。根据省市有关文件要求，综合行政执法大队机构编制方案另行明确。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auto"/>
          <w:sz w:val="28"/>
          <w:szCs w:val="28"/>
        </w:rPr>
        <w:t>社会事务综合服务中心（加挂文化综合服务站、退役军人服务站牌子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auto"/>
          <w:sz w:val="28"/>
          <w:szCs w:val="28"/>
        </w:rPr>
        <w:t>。负责社会救助、社会保障、退役军人创业就业、卫生健康和助残等方面的公益性事务服务工作；负责文化旅游广电、科技、教育、体育等方面的公益性事务服务工作；负责生态环保、公共交通、招商引资、重点工程服务、企业服务等方面的公益性事务服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8"/>
          <w:szCs w:val="28"/>
        </w:rPr>
        <w:t>农业综合服务中心。负责农业、林业、水利、农机、畜牧、移民、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乡村振兴</w:t>
      </w:r>
      <w:r>
        <w:rPr>
          <w:rFonts w:hint="eastAsia" w:ascii="宋体" w:hAnsi="宋体" w:cs="宋体"/>
          <w:color w:val="auto"/>
          <w:sz w:val="28"/>
          <w:szCs w:val="28"/>
        </w:rPr>
        <w:t>、多种经营等方面的公益性事务服务工作。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color w:val="auto"/>
          <w:sz w:val="28"/>
          <w:szCs w:val="28"/>
        </w:rPr>
        <w:t>政务服务中心。负责乡人民政府及县直部门下放或委托的相关政务服务工作；负责网格化综合管理的事务性、辅助性服务工作。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280" w:firstLineChars="100"/>
        <w:textAlignment w:val="auto"/>
        <w:rPr>
          <w:rFonts w:hint="eastAsia" w:ascii="Times New Roman" w:hAnsi="黑体" w:eastAsia="黑体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黑体" w:eastAsia="黑体" w:cs="Times New Roman"/>
          <w:color w:val="auto"/>
          <w:kern w:val="0"/>
          <w:sz w:val="28"/>
          <w:szCs w:val="28"/>
          <w:lang w:val="en-US" w:eastAsia="zh-CN" w:bidi="ar-SA"/>
        </w:rPr>
        <w:t>人员编制情况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祁东县马杜桥乡人民政府是正科级全额拨款单位，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共有编制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名，实有人数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人，其中在职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人，离退休人员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80" w:firstLineChars="100"/>
        <w:textAlignment w:val="auto"/>
        <w:rPr>
          <w:rFonts w:hint="eastAsia" w:ascii="Times New Roman" w:hAnsi="黑体" w:eastAsia="黑体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黑体" w:eastAsia="黑体" w:cs="Times New Roman"/>
          <w:color w:val="auto"/>
          <w:kern w:val="0"/>
          <w:sz w:val="28"/>
          <w:szCs w:val="28"/>
          <w:lang w:val="en-US" w:eastAsia="zh-CN" w:bidi="ar-SA"/>
        </w:rPr>
        <w:t>（四）2023年单位工作任务或年度计划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仿宋_GB2312"/>
          <w:bCs/>
          <w:color w:val="auto"/>
          <w:sz w:val="28"/>
          <w:szCs w:val="28"/>
        </w:rPr>
      </w:pPr>
      <w:r>
        <w:rPr>
          <w:rFonts w:hint="eastAsia" w:ascii="宋体" w:hAnsi="宋体" w:cs="仿宋_GB2312"/>
          <w:bCs/>
          <w:color w:val="auto"/>
          <w:sz w:val="28"/>
          <w:szCs w:val="28"/>
          <w:lang w:val="en-US" w:eastAsia="zh-CN"/>
        </w:rPr>
        <w:t>一年以来，我们牢记嘱托、感恩奋进。在县委、县政府和乡党委的坚强领导下，在乡人大、政协的监督支持下，乡政府以习近平新时代中国特色社会主义思想为指导，学懂弄通做实十九届历次全会精神，认真学习贯彻党的二十大精神，坚持以人民为中心的发展思想，围绕乡村振兴发展目标，统筹“党的建设、民生实事、经济发展、生态建设、乡风文明”等重点工作，较好地完成各项目标任务，向高质量发展迈出了坚实步伐，</w:t>
      </w:r>
      <w:r>
        <w:rPr>
          <w:rFonts w:hint="default" w:ascii="宋体" w:hAnsi="宋体" w:cs="仿宋_GB2312"/>
          <w:bCs/>
          <w:color w:val="auto"/>
          <w:sz w:val="28"/>
          <w:szCs w:val="28"/>
          <w:lang w:val="zh-CN" w:eastAsia="zh-CN"/>
        </w:rPr>
        <w:t>为今后一个时期发展奠定了扎实基础。</w:t>
      </w:r>
      <w:r>
        <w:rPr>
          <w:rFonts w:hint="eastAsia" w:ascii="宋体" w:hAnsi="宋体" w:cs="仿宋_GB2312"/>
          <w:bCs/>
          <w:color w:val="auto"/>
          <w:sz w:val="28"/>
          <w:szCs w:val="28"/>
        </w:rPr>
        <w:t>现将</w:t>
      </w:r>
      <w:r>
        <w:rPr>
          <w:rFonts w:hint="eastAsia" w:ascii="宋体" w:hAnsi="宋体" w:cs="仿宋_GB2312"/>
          <w:bCs/>
          <w:color w:val="auto"/>
          <w:sz w:val="28"/>
          <w:szCs w:val="28"/>
          <w:lang w:eastAsia="zh-CN"/>
        </w:rPr>
        <w:t>马杜桥乡</w:t>
      </w:r>
      <w:r>
        <w:rPr>
          <w:rFonts w:hint="eastAsia" w:ascii="宋体" w:hAnsi="宋体" w:cs="仿宋_GB2312"/>
          <w:bCs/>
          <w:color w:val="auto"/>
          <w:sz w:val="28"/>
          <w:szCs w:val="28"/>
        </w:rPr>
        <w:t>202</w:t>
      </w:r>
      <w:r>
        <w:rPr>
          <w:rFonts w:hint="eastAsia" w:ascii="宋体" w:hAnsi="宋体" w:cs="仿宋_GB2312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cs="仿宋_GB2312"/>
          <w:bCs/>
          <w:color w:val="auto"/>
          <w:sz w:val="28"/>
          <w:szCs w:val="28"/>
        </w:rPr>
        <w:t>年工作要点概述如下：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Cs/>
          <w:color w:val="auto"/>
          <w:sz w:val="28"/>
          <w:szCs w:val="28"/>
          <w:lang w:val="en-US" w:eastAsia="zh-CN"/>
        </w:rPr>
        <w:t>聚焦党建力量，引领高质量发展。把党建工作与马杜桥高质量发展同谋划、同部署，同步推进党风廉政建设、意识形态、旅游、民生、生态环境保护、乡村振兴、统战、保密、法治建设、社会治理等工作。乡党委持续加强政治理论学习，严格执行党委理论学习中心组学习制度，开展专题学习10余次，专题研讨6次，撰写研讨交流材料20篇，认真履行抓好党建工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仿宋_GB2312"/>
          <w:bCs/>
          <w:color w:val="auto"/>
          <w:sz w:val="28"/>
          <w:szCs w:val="28"/>
          <w:lang w:val="en-US" w:eastAsia="zh-CN"/>
        </w:rPr>
        <w:t>聚焦转型升级，优化产业结构，大力实施乡村振兴战略。以乡政府所在地为中心点，打造荷花园风光带、乐园中药材基地、猕猴桃果子沟、石门山自然风光带四条游览线路，发展好油茶、中药材、特色水果、茶叶、土特产品加工五大产业。旅游产业纵深推进。围绕打造“精致茶旅研学”促乡村振兴，结合马杜桥乡石门山村高峰云雾茶场及现有景点资源，通过对接祁东县茶叶协会研学和茶旅活动资源，开发星空露营、研学旅行等新业态进一步助力乡村振兴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聚焦生态宜居，牢固树立“绿水青山就是金山银山”的理念，全力打造“生态宜居美丽马杜桥”。集中整治“脏、乱、差、堵”现象，更换分类回收垃圾桶210个，垃圾转运550余吨。乡风文明巩固提升</w:t>
      </w:r>
      <w:r>
        <w:rPr>
          <w:rFonts w:hint="eastAsia" w:ascii="宋体" w:hAnsi="宋体" w:cs="仿宋_GB2312"/>
          <w:bCs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个行政村制定完善了村规民约，组织志愿者大力开展移风易俗宣传活动12场，发放宣传海报500余份</w:t>
      </w:r>
      <w:r>
        <w:rPr>
          <w:rFonts w:hint="eastAsia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。国土保护全力推进</w:t>
      </w:r>
      <w:r>
        <w:rPr>
          <w:rFonts w:hint="eastAsia" w:ascii="宋体" w:hAnsi="宋体" w:cs="仿宋_GB2312"/>
          <w:bCs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切实扛起耕地保护的政治责任，实行党政同责，成立专项整治工作领导小组，同时采取上下结合的方式，组织精干力量，摸清房屋类型、建设和使用情况、土地违法和处罚情况等，严厉打击非法占地和违法建设行为，实地核查举证全时域动态监测图斑5批次30起，协调解决农村宅基地矛盾纠纷10余起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聚焦社会治理，围绕创建“梦里桃源马杜桥”这条主线，不断深化“大调解”机制，群众的幸福感、安全感显著增强。矛盾纠纷化解有力，探索建立“12345”工作法调处化解群众矛盾和纠纷，形成有效预防和前置化解工作机制，探寻出群众纠纷化解新路子，今年以来接待解答来访群众咨询30余人次，办结“12345”平台工单32件，按期答复率100%。安全生产常抓不懈，坚持开展重大节日、重要节点安全生产检查活动，重点检查辖区企业、非煤矿山等安全隐患点，共开展专项检查20余次。在全乡范围内开展食品安全大排查工作，严防发生食品安全事件，保障人民群众身体健康和生命安全。开展房屋安全隐患排除整治专项行动，召开房屋隐患排除整治专项行动培训班，培训50人次。开展“5.12”防灾减灾日宣传教育活动，举办2场防灾减灾知识培训班，发放宣传材料300余份。基层治理持续深入，开展扫黑除恶、国家安全、防范养老诈骗等各类学习宣传10余次，发放宣传彩页500余份。举办社区服刑人员集中学习培训班2期，有序推进社区矫正工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聚焦民生福祉，切实保障好群众的“安危冷暖”。稳步提升民生保障水平，落实医保参保人员信息排查工作，协助群众做好参保工作，2023年城乡居民养老保险己缴费8983人，完成率76%。全乡低保户199户、368人，其中今年新增20户、45人；特困供养人员共102人，其中分散供养98人，集中供养4人；发放退役军人优待证221人,2023年双拥解困“八一”慰问共发放慰问金70人14600元。切实守护好群众的“绿水青山”。严格落实“河长制”“林长制”，成立乡消防队，建立和规范扑火物资储备库建设，建立30平方米的储备库；持续抓好农业面源污染、土壤污染防治、黑臭水体治理、病媒生物防治、河道治理等工作；完成土地卫片图斑实地核查，并对涉及违法用地的图斑进行整改，其中非粮非农化共有个12个问题图斑11.7亩，完成10个、9.65亩；增减挂项目共有68个问题图斑，完成42个。让乡村望得见山、看得见水、留得住乡愁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宋体" w:hAnsi="宋体" w:cs="仿宋_GB2312"/>
          <w:bCs/>
          <w:color w:val="auto"/>
          <w:sz w:val="28"/>
          <w:szCs w:val="28"/>
        </w:rPr>
      </w:pPr>
      <w:r>
        <w:rPr>
          <w:rFonts w:hint="default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虽然各项工作稳步发展，但是我</w:t>
      </w:r>
      <w:r>
        <w:rPr>
          <w:rFonts w:hint="eastAsia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乡</w:t>
      </w:r>
      <w:r>
        <w:rPr>
          <w:rFonts w:hint="default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在经济社会发展中还存在一些困难与不足</w:t>
      </w:r>
      <w:r>
        <w:rPr>
          <w:rFonts w:hint="eastAsia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：一</w:t>
      </w:r>
      <w:r>
        <w:rPr>
          <w:rFonts w:hint="default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是安全生产、社会稳定等风险依然存在，社会治理能力现代化水平仍需提高。</w:t>
      </w:r>
      <w:r>
        <w:rPr>
          <w:rFonts w:hint="eastAsia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二</w:t>
      </w:r>
      <w:r>
        <w:rPr>
          <w:rFonts w:hint="default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是民生领域还有不少短板，教育、医疗、公共卫生、城镇功能配套等公共服务供给与群众需要还有较大差距。</w:t>
      </w:r>
      <w:r>
        <w:rPr>
          <w:rFonts w:hint="eastAsia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三</w:t>
      </w:r>
      <w:r>
        <w:rPr>
          <w:rFonts w:hint="default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是乡财力有限，资金筹措困难，产业融合难度大；</w:t>
      </w:r>
      <w:r>
        <w:rPr>
          <w:rFonts w:hint="eastAsia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四</w:t>
      </w:r>
      <w:r>
        <w:rPr>
          <w:rFonts w:hint="default" w:ascii="宋体" w:hAnsi="宋体" w:cs="仿宋_GB2312" w:eastAsiaTheme="minorEastAsia"/>
          <w:bCs/>
          <w:color w:val="auto"/>
          <w:kern w:val="2"/>
          <w:sz w:val="28"/>
          <w:szCs w:val="28"/>
          <w:lang w:val="en-US" w:eastAsia="zh-CN" w:bidi="ar-SA"/>
        </w:rPr>
        <w:t>是部分干部尚未适应高质量发展的要求，应对复杂局面的能力有待提高，干事创业的精气神还有待提振。对此，我们将以正视问题的自觉和刀刃向内的勇气，积极应对、科学谋划，更加精准施策，着力破解发展难题。</w:t>
      </w:r>
    </w:p>
    <w:p>
      <w:pPr>
        <w:pStyle w:val="6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  <w:t>一般公共预算支出情况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Times New Roman" w:hAnsi="黑体" w:eastAsia="黑体" w:cs="Times New Roman"/>
          <w:color w:val="auto"/>
          <w:sz w:val="28"/>
          <w:szCs w:val="28"/>
        </w:rPr>
      </w:pPr>
      <w:r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  <w:t>（一）基本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支出情况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  <w:t>）202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  <w:t>年度收入支出决算总体情况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202</w:t>
      </w:r>
      <w:r>
        <w:rPr>
          <w:rFonts w:hint="eastAsia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年度收入总计</w:t>
      </w:r>
      <w:r>
        <w:rPr>
          <w:rFonts w:hint="eastAsia" w:cs="宋体"/>
          <w:color w:val="auto"/>
          <w:sz w:val="28"/>
          <w:szCs w:val="28"/>
          <w:lang w:val="en-US" w:eastAsia="zh-CN"/>
        </w:rPr>
        <w:t>1082.63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万元，其中：</w:t>
      </w:r>
      <w:r>
        <w:rPr>
          <w:rFonts w:hint="eastAsia" w:cs="宋体"/>
          <w:color w:val="auto"/>
          <w:sz w:val="28"/>
          <w:szCs w:val="28"/>
          <w:lang w:eastAsia="zh-CN"/>
        </w:rPr>
        <w:t>一般公共预算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财政拨款收入</w:t>
      </w:r>
      <w:r>
        <w:rPr>
          <w:rFonts w:hint="eastAsia" w:cs="宋体"/>
          <w:color w:val="auto"/>
          <w:sz w:val="28"/>
          <w:szCs w:val="28"/>
          <w:lang w:val="en-US" w:eastAsia="zh-CN"/>
        </w:rPr>
        <w:t>945.13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万元,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政府性基金预算财政拨款收入</w:t>
      </w:r>
      <w:r>
        <w:rPr>
          <w:rFonts w:hint="eastAsia" w:cs="宋体"/>
          <w:color w:val="auto"/>
          <w:sz w:val="28"/>
          <w:szCs w:val="28"/>
          <w:lang w:val="en-US" w:eastAsia="zh-CN"/>
        </w:rPr>
        <w:t>137.40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</w:t>
      </w:r>
      <w:r>
        <w:rPr>
          <w:rFonts w:hint="eastAsia" w:cs="宋体"/>
          <w:color w:val="auto"/>
          <w:sz w:val="28"/>
          <w:szCs w:val="28"/>
          <w:lang w:eastAsia="zh-CN"/>
        </w:rPr>
        <w:t>，</w:t>
      </w:r>
      <w:r>
        <w:rPr>
          <w:rFonts w:hint="eastAsia" w:cs="宋体"/>
          <w:color w:val="auto"/>
          <w:sz w:val="28"/>
          <w:szCs w:val="28"/>
          <w:lang w:val="en-US" w:eastAsia="zh-CN"/>
        </w:rPr>
        <w:t>国有资本经营预算财政拨款收入0.10万元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年度支出总计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1082.63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万元，其中：基本支出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1082.53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项目支出0.10万元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  <w:t>）202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  <w:t>年度财政拨款收入支出决算情况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202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度财政拨款收入合计</w:t>
      </w:r>
      <w:r>
        <w:rPr>
          <w:rFonts w:hint="eastAsia" w:cs="宋体"/>
          <w:color w:val="auto"/>
          <w:sz w:val="28"/>
          <w:szCs w:val="28"/>
          <w:lang w:val="en-US" w:eastAsia="zh-CN"/>
        </w:rPr>
        <w:t>1082.63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万元，一般</w:t>
      </w:r>
      <w:r>
        <w:rPr>
          <w:rFonts w:hint="eastAsia" w:cs="宋体"/>
          <w:color w:val="auto"/>
          <w:sz w:val="28"/>
          <w:szCs w:val="28"/>
          <w:lang w:eastAsia="zh-CN"/>
        </w:rPr>
        <w:t>公共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预算拨款</w:t>
      </w:r>
      <w:r>
        <w:rPr>
          <w:rFonts w:hint="eastAsia" w:cs="宋体"/>
          <w:color w:val="auto"/>
          <w:sz w:val="28"/>
          <w:szCs w:val="28"/>
          <w:lang w:eastAsia="zh-CN"/>
        </w:rPr>
        <w:t>收入</w:t>
      </w:r>
      <w:r>
        <w:rPr>
          <w:rFonts w:hint="eastAsia" w:cs="宋体"/>
          <w:color w:val="auto"/>
          <w:sz w:val="28"/>
          <w:szCs w:val="28"/>
          <w:lang w:val="en-US" w:eastAsia="zh-CN"/>
        </w:rPr>
        <w:t>945.13万元；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政府性基金拨款</w:t>
      </w:r>
      <w:r>
        <w:rPr>
          <w:rFonts w:hint="eastAsia" w:cs="宋体"/>
          <w:color w:val="auto"/>
          <w:sz w:val="28"/>
          <w:szCs w:val="28"/>
          <w:lang w:eastAsia="zh-CN"/>
        </w:rPr>
        <w:t>收入</w:t>
      </w:r>
      <w:r>
        <w:rPr>
          <w:rFonts w:hint="eastAsia" w:cs="宋体"/>
          <w:color w:val="auto"/>
          <w:sz w:val="28"/>
          <w:szCs w:val="28"/>
          <w:lang w:val="en-US" w:eastAsia="zh-CN"/>
        </w:rPr>
        <w:t>137.40元；国有资本经营预算财政拨款收入0.10万元；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无纳入预算管理的非税收入拨款；无财政专户管理的非税收入拨款；无经营收入；无附属单位缴款；无事业基金弥补收支差额和上年结余。支出预算</w:t>
      </w:r>
      <w:r>
        <w:rPr>
          <w:rFonts w:hint="eastAsia" w:cs="宋体"/>
          <w:color w:val="auto"/>
          <w:sz w:val="28"/>
          <w:szCs w:val="28"/>
          <w:lang w:val="en-US" w:eastAsia="zh-CN"/>
        </w:rPr>
        <w:t>1082.63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万元，支出保证祁东县马杜桥乡人民政府基本运行的经费，也包括为履行部门职能职责而列支的专项经费。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202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年度财政拨款支出合计1082.63万元，其中：一般公共服务支出514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42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元，占总支出47.51%；公共安全支8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44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元，占总支出0.78%；科学技术支出4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.40万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元，占总支出0.4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%；文化旅游体育与传媒支出4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80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元，占总支出0.44%；社会保障和就业支出103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66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元，占总支出9.58%；卫生健康支出38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86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元，占总支出3.59%；节能环保支出16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9万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元，占总支出1.54%；城乡社区支出57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.40万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元，占总支出5.3%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农林水支出167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80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元，占总支出15.49%；住房保障支出48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.30万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元，占总支出4.46%；国有资本经营预算支出决算数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0.10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元，占总支出0.01%；灾害防治及应急管理支出30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8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6万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元，占总支出2.86%；其他支出87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元，占总支出8.04%。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  <w:t>）202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  <w:t>年度财政拨款支出分类情况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16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祁东县马杜桥乡人民政府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年一般公共预算基本支出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945.13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政府性基金预算基本支出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137.40万元，</w:t>
      </w:r>
      <w:r>
        <w:rPr>
          <w:rFonts w:hint="eastAsia" w:cs="宋体"/>
          <w:color w:val="auto"/>
          <w:sz w:val="28"/>
          <w:szCs w:val="28"/>
          <w:lang w:val="en-US" w:eastAsia="zh-CN"/>
        </w:rPr>
        <w:t>国有资本经营预算财政拨款收入0.10万元，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其中：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基本支出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1082.52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万元，占财政拨款支出总额的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99.99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%，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其中：</w:t>
      </w:r>
      <w:r>
        <w:rPr>
          <w:rFonts w:hint="eastAsia" w:cs="宋体"/>
          <w:color w:val="auto"/>
          <w:kern w:val="2"/>
          <w:sz w:val="28"/>
          <w:szCs w:val="28"/>
          <w:lang w:eastAsia="zh-CN"/>
        </w:rPr>
        <w:t>（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1</w:t>
      </w:r>
      <w:r>
        <w:rPr>
          <w:rFonts w:hint="eastAsia" w:cs="宋体"/>
          <w:color w:val="auto"/>
          <w:kern w:val="2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工资福利支出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676.06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万元，包括基本工资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204.92万元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、津贴补贴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90.66万元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、奖金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56.56万元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</w:t>
      </w:r>
      <w:r>
        <w:rPr>
          <w:rFonts w:hint="eastAsia" w:cs="宋体"/>
          <w:color w:val="auto"/>
          <w:kern w:val="2"/>
          <w:sz w:val="28"/>
          <w:szCs w:val="28"/>
          <w:lang w:eastAsia="zh-CN"/>
        </w:rPr>
        <w:t>绩效工资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78.82万元、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社会保障缴费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225.24万元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、其他工资福利支出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19.86万元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；（2）商品和服务支出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383.82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万元，包括办公费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37万元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、印刷费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29万元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、电费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15.21万元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、差旅费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19.52万元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、维修（护）费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26.90万元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、会议费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18.70万元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、培训费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17.21万元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、公务接待费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3万元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、专用材料费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15.99万元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</w:t>
      </w:r>
      <w:r>
        <w:rPr>
          <w:rFonts w:hint="eastAsia" w:cs="宋体"/>
          <w:color w:val="auto"/>
          <w:kern w:val="2"/>
          <w:sz w:val="28"/>
          <w:szCs w:val="28"/>
          <w:lang w:eastAsia="zh-CN"/>
        </w:rPr>
        <w:t>专用燃料费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57万元、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劳务费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29.25万元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、委托业务费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79.18万元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、工会经费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3.44万元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、其他交通费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2.29万元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、其他商品和服务支出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30.13万元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；</w:t>
      </w:r>
      <w:r>
        <w:rPr>
          <w:rFonts w:hint="eastAsia" w:cs="宋体"/>
          <w:color w:val="auto"/>
          <w:kern w:val="2"/>
          <w:sz w:val="28"/>
          <w:szCs w:val="28"/>
          <w:lang w:eastAsia="zh-CN"/>
        </w:rPr>
        <w:t>（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3</w:t>
      </w:r>
      <w:r>
        <w:rPr>
          <w:rFonts w:hint="eastAsia" w:cs="宋体"/>
          <w:color w:val="auto"/>
          <w:kern w:val="2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对个人和家庭补助支出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22.64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万元，包括抚恤金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22.22万元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、生活补助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0.42万元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支出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0.10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万元，占财政拨款支出总额的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0.01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%</w:t>
      </w:r>
      <w:r>
        <w:rPr>
          <w:rFonts w:hint="eastAsia" w:cs="宋体"/>
          <w:color w:val="auto"/>
          <w:sz w:val="28"/>
          <w:szCs w:val="28"/>
          <w:lang w:eastAsia="zh-CN"/>
        </w:rPr>
        <w:t>，</w:t>
      </w:r>
      <w:r>
        <w:rPr>
          <w:rFonts w:hint="eastAsia" w:cs="宋体"/>
          <w:color w:val="auto"/>
          <w:sz w:val="28"/>
          <w:szCs w:val="28"/>
          <w:lang w:val="en-US" w:eastAsia="zh-CN"/>
        </w:rPr>
        <w:t>本年度无50万元以上项目。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  <w:t>）202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eastAsia="zh-CN"/>
        </w:rPr>
        <w:t>年度“三公”经费支出分类情况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年“三公”经费预算数为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万元，其中：无因公出国（境）费开支；无公务用车购置及运行费开支，；公务接待费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1、因公出国（境）费支出0万元，全年因公出国（境）团组共计0个，累计0人次。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2、公务接待费支出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元，其中：外事接待支出0万元，国内公务接待支出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万元。202</w:t>
      </w:r>
      <w:r>
        <w:rPr>
          <w:rFonts w:hint="eastAsia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年，国内公务接待共</w:t>
      </w:r>
      <w:r>
        <w:rPr>
          <w:rFonts w:hint="eastAsia" w:cs="宋体"/>
          <w:color w:val="auto"/>
          <w:sz w:val="28"/>
          <w:szCs w:val="28"/>
          <w:lang w:val="en-US" w:eastAsia="zh-CN"/>
        </w:rPr>
        <w:t>210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个批次、</w:t>
      </w:r>
      <w:r>
        <w:rPr>
          <w:rFonts w:hint="eastAsia" w:cs="宋体"/>
          <w:color w:val="auto"/>
          <w:sz w:val="28"/>
          <w:szCs w:val="28"/>
          <w:lang w:val="en-US" w:eastAsia="zh-CN"/>
        </w:rPr>
        <w:t>780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人次（不包括陪同人员）。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16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年，公务用车购置数为0辆，公务用车保有量为0辆（含执法用车）。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eastAsia="zh-CN"/>
        </w:rPr>
        <w:t>（二）项目支出情况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2023年项目支出为0.10万元，本年度无50万元以上项目。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政府性基金预算支出情况</w:t>
      </w:r>
    </w:p>
    <w:p>
      <w:pPr>
        <w:pStyle w:val="11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2023年度政府性基金预算财政拨款收入137.40万元；年初结转和结余0万元；支出137.40万元，其中基本支出137.40万元，项目支出0万元；年末结转和结余0万元。其中：农村基础设施建设支出40.41万元，占总支出29.41%；农业生产发展支出6万元，占总支出4.37%；其他国有土地使用权出让收入安排的支出10.99万元，占总支出8.00%；其他地方自行试点项目收益专项债券收入安排的支出60万元，占总支出43.66%；用于其他社会公益事业的彩票公益金支出20万元，占总支出14.56%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  <w:t>国有资本经营预算支出情况</w:t>
      </w:r>
    </w:p>
    <w:p>
      <w:pPr>
        <w:pStyle w:val="11"/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2023年度国有资本经营预算财政拨款收入0.10万元；年初结转和结余0万元；支出0.10万元，其中基本支出0万元，项目支出0.10万元；年末结转和结余0万元。其中：国有企业退休人员社会化管理补助支出0.10万元，占总支出100%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  <w:t>社会保险基金预算支出情况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  <w:t>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0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乡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根据《中华人民共和国预算法》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《中华人民共和国会计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法》等法律法规，结合我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乡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实际情况，制定了一系列财务管理办法：《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马杜桥乡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财务管理制度》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马杜桥乡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乡财县管乡用财务审批报账制度》、《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马杜桥乡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资金监督管理办法》、《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马杜桥乡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控债化债制度》、《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马杜桥乡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政府采购申报备案制度》、《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马杜桥乡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财政资金事前、事中、事后抽查、巡查制度》等。一年来，所有资金监管人都各司其职，严格把关，按章办事；大多数资金使用人也循规蹈矩，自觉遵守财经纪律，如实报账</w:t>
      </w:r>
      <w:r>
        <w:rPr>
          <w:rFonts w:hint="eastAsia" w:ascii="华文新魏" w:hAnsi="华文新魏" w:eastAsia="华文新魏" w:cs="华文新魏"/>
          <w:color w:val="auto"/>
          <w:kern w:val="2"/>
          <w:sz w:val="28"/>
          <w:szCs w:val="28"/>
          <w:lang w:val="en-US" w:eastAsia="zh-CN"/>
        </w:rPr>
        <w:t>。总之，通过加强财务管理，规范各种财务行为，极大地提高了资金使用效益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8"/>
          <w:szCs w:val="28"/>
        </w:rPr>
        <w:t>年祁东县马杜桥乡人民政府整体支出绩效目标</w:t>
      </w:r>
      <w:r>
        <w:rPr>
          <w:rFonts w:hint="eastAsia" w:ascii="华文新魏" w:hAnsi="华文新魏" w:eastAsia="华文新魏" w:cs="华文新魏"/>
          <w:color w:val="auto"/>
          <w:kern w:val="2"/>
          <w:sz w:val="28"/>
          <w:szCs w:val="28"/>
          <w:lang w:val="en-US" w:eastAsia="zh-CN"/>
        </w:rPr>
        <w:t>1082.63</w:t>
      </w:r>
      <w:r>
        <w:rPr>
          <w:rFonts w:hint="eastAsia" w:ascii="宋体" w:hAnsi="宋体" w:cs="宋体"/>
          <w:color w:val="auto"/>
          <w:sz w:val="28"/>
          <w:szCs w:val="28"/>
        </w:rPr>
        <w:t>万元，其中：基本支出</w:t>
      </w:r>
      <w:r>
        <w:rPr>
          <w:rFonts w:hint="eastAsia" w:ascii="华文新魏" w:hAnsi="华文新魏" w:eastAsia="华文新魏" w:cs="华文新魏"/>
          <w:color w:val="auto"/>
          <w:kern w:val="2"/>
          <w:sz w:val="28"/>
          <w:szCs w:val="28"/>
          <w:lang w:val="en-US" w:eastAsia="zh-CN"/>
        </w:rPr>
        <w:t>1082.52</w:t>
      </w:r>
      <w:r>
        <w:rPr>
          <w:rFonts w:hint="eastAsia" w:ascii="宋体" w:hAnsi="宋体" w:cs="宋体"/>
          <w:color w:val="auto"/>
          <w:sz w:val="28"/>
          <w:szCs w:val="28"/>
        </w:rPr>
        <w:t>万元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项目支出0.10万元</w:t>
      </w:r>
      <w:r>
        <w:rPr>
          <w:rFonts w:hint="eastAsia" w:ascii="宋体" w:hAnsi="宋体" w:cs="宋体"/>
          <w:color w:val="auto"/>
          <w:sz w:val="28"/>
          <w:szCs w:val="28"/>
        </w:rPr>
        <w:t>。全部实行整体支出绩效目标管理，涉及一般公共预算当年拨款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945.13</w:t>
      </w:r>
      <w:r>
        <w:rPr>
          <w:rFonts w:hint="eastAsia" w:ascii="宋体" w:hAnsi="宋体" w:cs="宋体"/>
          <w:color w:val="auto"/>
          <w:sz w:val="28"/>
          <w:szCs w:val="28"/>
        </w:rPr>
        <w:t>万元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,政府性基金预算当年拨款137.40万元，</w:t>
      </w:r>
      <w:r>
        <w:rPr>
          <w:rFonts w:hint="eastAsia" w:cs="宋体"/>
          <w:color w:val="auto"/>
          <w:sz w:val="28"/>
          <w:szCs w:val="28"/>
          <w:lang w:val="en-US" w:eastAsia="zh-CN"/>
        </w:rPr>
        <w:t>国有资本经营预算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收入当年拨款0.10万元</w:t>
      </w:r>
      <w:r>
        <w:rPr>
          <w:rFonts w:hint="eastAsia" w:ascii="宋体" w:hAnsi="宋体" w:cs="宋体"/>
          <w:color w:val="auto"/>
          <w:sz w:val="28"/>
          <w:szCs w:val="28"/>
        </w:rPr>
        <w:t>。本单位以绩效目标实现为导向；进一步加强制度建设，提升自评质量，预算绩效管理取得新成效。一是抓好绩效目标编制，及时报送绩效目标；二是深入开展财政支出绩效评价，对专项资金实施绩效自评和项目核查，在此基础上形成自评报告；三是强化评价结果应用，组织绩效自评和绩效跟踪监控，对发现的问题及时改进；四是健全绩效管理工作机制，明确职责分工，努力提高了绩效管理工作水平，根据祁东县财政预算管理要求，我部全面开展绩效自评，自评覆盖率达到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其产出和效益情况概述如下：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保证了工资及津补贴的正常发放，提高了职工的福利待遇，充分发挥了所有职工的工作积极性。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保证了单位公用经费的正常支出，极大地提高了机构各项职能的运转效率。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仿宋_GB2312"/>
          <w:bCs/>
          <w:color w:val="auto"/>
          <w:sz w:val="28"/>
          <w:szCs w:val="28"/>
        </w:rPr>
        <w:t>确保了202</w:t>
      </w:r>
      <w:r>
        <w:rPr>
          <w:rFonts w:hint="eastAsia" w:ascii="宋体" w:hAnsi="宋体" w:cs="仿宋_GB2312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cs="仿宋_GB2312"/>
          <w:bCs/>
          <w:color w:val="auto"/>
          <w:sz w:val="28"/>
          <w:szCs w:val="28"/>
        </w:rPr>
        <w:t>年我</w:t>
      </w:r>
      <w:r>
        <w:rPr>
          <w:rFonts w:hint="eastAsia" w:ascii="宋体" w:hAnsi="宋体" w:cs="仿宋_GB2312"/>
          <w:bCs/>
          <w:color w:val="auto"/>
          <w:sz w:val="28"/>
          <w:szCs w:val="28"/>
          <w:lang w:eastAsia="zh-CN"/>
        </w:rPr>
        <w:t>乡</w:t>
      </w:r>
      <w:r>
        <w:rPr>
          <w:rFonts w:hint="eastAsia" w:ascii="宋体" w:hAnsi="宋体" w:cs="仿宋_GB2312"/>
          <w:bCs/>
          <w:color w:val="auto"/>
          <w:sz w:val="28"/>
          <w:szCs w:val="28"/>
        </w:rPr>
        <w:t>居民</w:t>
      </w:r>
      <w:r>
        <w:rPr>
          <w:rFonts w:hint="eastAsia" w:ascii="宋体" w:hAnsi="宋体" w:cs="仿宋_GB2312"/>
          <w:bCs/>
          <w:color w:val="auto"/>
          <w:sz w:val="28"/>
          <w:szCs w:val="28"/>
          <w:lang w:eastAsia="zh-CN"/>
        </w:rPr>
        <w:t>民生保障</w:t>
      </w:r>
      <w:r>
        <w:rPr>
          <w:rFonts w:hint="eastAsia" w:ascii="宋体" w:hAnsi="宋体" w:cs="仿宋_GB2312"/>
          <w:bCs/>
          <w:color w:val="auto"/>
          <w:sz w:val="28"/>
          <w:szCs w:val="28"/>
        </w:rPr>
        <w:t>，使所有</w:t>
      </w:r>
      <w:r>
        <w:rPr>
          <w:rFonts w:hint="eastAsia" w:ascii="宋体" w:hAnsi="宋体" w:cs="仿宋_GB2312"/>
          <w:bCs/>
          <w:color w:val="auto"/>
          <w:sz w:val="28"/>
          <w:szCs w:val="28"/>
          <w:lang w:eastAsia="zh-CN"/>
        </w:rPr>
        <w:t>居民</w:t>
      </w:r>
      <w:r>
        <w:rPr>
          <w:rFonts w:hint="eastAsia" w:ascii="宋体" w:hAnsi="宋体" w:cs="仿宋_GB2312"/>
          <w:bCs/>
          <w:color w:val="auto"/>
          <w:sz w:val="28"/>
          <w:szCs w:val="28"/>
        </w:rPr>
        <w:t>感受到了党和政府的温暖。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仿宋_GB2312"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cs="仿宋_GB2312"/>
          <w:bCs/>
          <w:color w:val="auto"/>
          <w:sz w:val="28"/>
          <w:szCs w:val="28"/>
        </w:rPr>
        <w:t>改善了多数居民的生产生活条件，努力提升人民群众的幸福指数。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推动了行政区域内的民政、卫生、体育、计划生育、文化教育等社会公益事业的综合性工作，提升</w:t>
      </w:r>
      <w:r>
        <w:rPr>
          <w:rFonts w:hint="eastAsia" w:ascii="宋体" w:hAnsi="宋体" w:cs="仿宋_GB2312"/>
          <w:bCs/>
          <w:color w:val="auto"/>
          <w:sz w:val="28"/>
          <w:szCs w:val="28"/>
        </w:rPr>
        <w:t>精神文明建设质量。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我单位将牢牢树立项目绩效管理理念、强化主体意识、落实工作责任，切实将绩效评价作为改进工作管理、提升工作水平、提高资金效益的有力措施。一是强化项目绩效目标；二是强化项目绩效管理责任。在开展项目绩效评价工作中，积极提供资料、主动配合工作，共同推进绩效评价有序开展、取得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hAnsi="黑体" w:eastAsia="黑体"/>
          <w:color w:val="auto"/>
          <w:kern w:val="0"/>
          <w:sz w:val="28"/>
          <w:szCs w:val="28"/>
          <w:lang w:eastAsia="zh-CN"/>
        </w:rPr>
      </w:pPr>
      <w:r>
        <w:rPr>
          <w:rFonts w:hint="eastAsia" w:hAnsi="黑体" w:eastAsia="黑体"/>
          <w:color w:val="auto"/>
          <w:kern w:val="0"/>
          <w:sz w:val="28"/>
          <w:szCs w:val="28"/>
          <w:lang w:eastAsia="zh-CN"/>
        </w:rPr>
        <w:t>七</w:t>
      </w:r>
      <w:r>
        <w:rPr>
          <w:rFonts w:hint="eastAsia" w:hAnsi="黑体" w:eastAsia="黑体"/>
          <w:color w:val="auto"/>
          <w:kern w:val="0"/>
          <w:sz w:val="28"/>
          <w:szCs w:val="28"/>
        </w:rPr>
        <w:t>、存在的问题及</w:t>
      </w:r>
      <w:r>
        <w:rPr>
          <w:rFonts w:hint="eastAsia" w:hAnsi="黑体" w:eastAsia="黑体"/>
          <w:color w:val="auto"/>
          <w:kern w:val="0"/>
          <w:sz w:val="28"/>
          <w:szCs w:val="28"/>
          <w:lang w:eastAsia="zh-CN"/>
        </w:rPr>
        <w:t>原因分析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存在的主要问题有：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1、预算控制率有待降低。除政策性因素以外，由于部分临时、紧急或突发的工作任务导致年中追加预算。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2、专项资金少，资金压力大。针对我</w:t>
      </w:r>
      <w:r>
        <w:rPr>
          <w:rFonts w:hint="eastAsia"/>
          <w:color w:val="auto"/>
          <w:sz w:val="28"/>
          <w:szCs w:val="28"/>
          <w:lang w:eastAsia="zh-CN"/>
        </w:rPr>
        <w:t>乡</w:t>
      </w:r>
      <w:r>
        <w:rPr>
          <w:color w:val="auto"/>
          <w:sz w:val="28"/>
          <w:szCs w:val="28"/>
        </w:rPr>
        <w:t>经济基础薄弱、资金压力大的现状，重点产业项目</w:t>
      </w:r>
      <w:r>
        <w:rPr>
          <w:rFonts w:hint="eastAsia"/>
          <w:color w:val="auto"/>
          <w:sz w:val="28"/>
          <w:szCs w:val="28"/>
        </w:rPr>
        <w:t>的落实</w:t>
      </w:r>
      <w:r>
        <w:rPr>
          <w:color w:val="auto"/>
          <w:sz w:val="28"/>
          <w:szCs w:val="28"/>
        </w:rPr>
        <w:t>尚需进一步的加强。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3、绩效目标设置有待进一步优化。目标不够明确、细化和量化，有待进一步提高可操作性。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eastAsia="黑体"/>
          <w:color w:val="auto"/>
          <w:sz w:val="28"/>
          <w:szCs w:val="28"/>
          <w:lang w:val="en-US" w:eastAsia="zh-CN"/>
        </w:rPr>
      </w:pPr>
      <w:r>
        <w:rPr>
          <w:rFonts w:hint="eastAsia" w:hAnsi="黑体" w:eastAsia="黑体"/>
          <w:color w:val="auto"/>
          <w:kern w:val="0"/>
          <w:sz w:val="28"/>
          <w:szCs w:val="28"/>
          <w:lang w:eastAsia="zh-CN"/>
        </w:rPr>
        <w:t>八</w:t>
      </w:r>
      <w:r>
        <w:rPr>
          <w:rFonts w:hint="eastAsia" w:hAnsi="黑体" w:eastAsia="黑体"/>
          <w:color w:val="auto"/>
          <w:kern w:val="0"/>
          <w:sz w:val="28"/>
          <w:szCs w:val="28"/>
        </w:rPr>
        <w:t>、</w:t>
      </w:r>
      <w:r>
        <w:rPr>
          <w:rFonts w:hint="eastAsia" w:hAnsi="黑体" w:eastAsia="黑体"/>
          <w:color w:val="auto"/>
          <w:kern w:val="0"/>
          <w:sz w:val="28"/>
          <w:szCs w:val="28"/>
          <w:lang w:eastAsia="zh-CN"/>
        </w:rPr>
        <w:t>下一步改进措施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下一步</w:t>
      </w:r>
      <w:r>
        <w:rPr>
          <w:color w:val="auto"/>
          <w:sz w:val="28"/>
          <w:szCs w:val="28"/>
        </w:rPr>
        <w:t>改进措施</w:t>
      </w:r>
      <w:r>
        <w:rPr>
          <w:rFonts w:hint="eastAsia"/>
          <w:color w:val="auto"/>
          <w:sz w:val="28"/>
          <w:szCs w:val="28"/>
        </w:rPr>
        <w:t>及</w:t>
      </w:r>
      <w:r>
        <w:rPr>
          <w:color w:val="auto"/>
          <w:sz w:val="28"/>
          <w:szCs w:val="28"/>
        </w:rPr>
        <w:t>建议</w:t>
      </w:r>
      <w:r>
        <w:rPr>
          <w:rFonts w:hint="eastAsia"/>
          <w:color w:val="auto"/>
          <w:sz w:val="28"/>
          <w:szCs w:val="28"/>
        </w:rPr>
        <w:t>有：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1、细化预算编制，</w:t>
      </w:r>
      <w:r>
        <w:rPr>
          <w:rFonts w:hint="eastAsia"/>
          <w:color w:val="auto"/>
          <w:sz w:val="28"/>
          <w:szCs w:val="28"/>
        </w:rPr>
        <w:t>精益求精</w:t>
      </w:r>
      <w:r>
        <w:rPr>
          <w:color w:val="auto"/>
          <w:sz w:val="28"/>
          <w:szCs w:val="28"/>
        </w:rPr>
        <w:t>做好预算编制</w:t>
      </w:r>
      <w:r>
        <w:rPr>
          <w:rFonts w:hint="eastAsia"/>
          <w:color w:val="auto"/>
          <w:sz w:val="28"/>
          <w:szCs w:val="28"/>
        </w:rPr>
        <w:t>工作</w:t>
      </w:r>
      <w:r>
        <w:rPr>
          <w:color w:val="auto"/>
          <w:sz w:val="28"/>
          <w:szCs w:val="28"/>
        </w:rPr>
        <w:t>。</w:t>
      </w:r>
      <w:r>
        <w:rPr>
          <w:rFonts w:hint="eastAsia"/>
          <w:color w:val="auto"/>
          <w:sz w:val="28"/>
          <w:szCs w:val="28"/>
        </w:rPr>
        <w:t>同时</w:t>
      </w:r>
      <w:r>
        <w:rPr>
          <w:color w:val="auto"/>
          <w:sz w:val="28"/>
          <w:szCs w:val="28"/>
        </w:rPr>
        <w:t>进一步加强内设机构的预算管理意识，严格按照预算编制的相关制度和</w:t>
      </w:r>
      <w:r>
        <w:rPr>
          <w:rFonts w:hint="eastAsia"/>
          <w:color w:val="auto"/>
          <w:sz w:val="28"/>
          <w:szCs w:val="28"/>
        </w:rPr>
        <w:t>指标</w:t>
      </w:r>
      <w:r>
        <w:rPr>
          <w:color w:val="auto"/>
          <w:sz w:val="28"/>
          <w:szCs w:val="28"/>
        </w:rPr>
        <w:t>要求进行</w:t>
      </w:r>
      <w:r>
        <w:rPr>
          <w:rFonts w:hint="eastAsia"/>
          <w:color w:val="auto"/>
          <w:sz w:val="28"/>
          <w:szCs w:val="28"/>
        </w:rPr>
        <w:t>操作。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、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4、对相关人员加强培训，特别是针对《预算法》、《行政事业单位会计制度》等学习培训，</w:t>
      </w:r>
      <w:r>
        <w:rPr>
          <w:rFonts w:hint="eastAsia"/>
          <w:color w:val="auto"/>
          <w:sz w:val="28"/>
          <w:szCs w:val="28"/>
          <w:lang w:eastAsia="zh-CN"/>
        </w:rPr>
        <w:t>提升相关人员的业务水平和职业道德，</w:t>
      </w:r>
      <w:r>
        <w:rPr>
          <w:color w:val="auto"/>
          <w:sz w:val="28"/>
          <w:szCs w:val="28"/>
        </w:rPr>
        <w:t>规范部门预算收支核算，切实提高部门预算收支管理水平。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Times New Roman" w:hAnsi="黑体" w:eastAsia="黑体" w:cs="Times New Roman"/>
          <w:color w:val="auto"/>
          <w:sz w:val="28"/>
          <w:szCs w:val="28"/>
        </w:rPr>
      </w:pPr>
      <w:r>
        <w:rPr>
          <w:rFonts w:hint="eastAsia" w:ascii="Times New Roman" w:hAnsi="黑体" w:eastAsia="黑体" w:cs="Times New Roman"/>
          <w:color w:val="auto"/>
          <w:kern w:val="0"/>
          <w:sz w:val="28"/>
          <w:szCs w:val="28"/>
          <w:lang w:val="en-US" w:eastAsia="zh-CN" w:bidi="ar-SA"/>
        </w:rPr>
        <w:t>九、部门整体支出绩效自评结果拟应用和公开情况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黑体" w:eastAsia="黑体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通过绩效自评，进一步掌握了资金使用情况和取得的效果，发现了工作中存在的问题和不足，为今后加强资金使用管理、完善资金绩效管理、提高资金使用效益工作提供了重要的参考依据。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将此次绩效自评报告在本单位门户网站上予以公布，向社会公开，广泛接受群众监督。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Times New Roman" w:hAnsi="黑体" w:eastAsia="黑体" w:cs="Times New Roman"/>
          <w:color w:val="auto"/>
          <w:sz w:val="28"/>
          <w:szCs w:val="28"/>
        </w:rPr>
      </w:pPr>
      <w:r>
        <w:rPr>
          <w:rFonts w:hint="eastAsia" w:ascii="Times New Roman" w:hAnsi="黑体" w:eastAsia="黑体" w:cs="Times New Roman"/>
          <w:color w:val="auto"/>
          <w:kern w:val="0"/>
          <w:sz w:val="28"/>
          <w:szCs w:val="28"/>
          <w:lang w:val="en-US" w:eastAsia="zh-CN" w:bidi="ar-SA"/>
        </w:rPr>
        <w:t>十、其他需要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lang w:val="en-US" w:eastAsia="zh-CN"/>
        </w:rPr>
        <w:t>说明</w:t>
      </w:r>
      <w:r>
        <w:rPr>
          <w:rFonts w:hint="eastAsia" w:ascii="Times New Roman" w:hAnsi="黑体" w:eastAsia="黑体" w:cs="Times New Roman"/>
          <w:color w:val="auto"/>
          <w:kern w:val="0"/>
          <w:sz w:val="28"/>
          <w:szCs w:val="28"/>
          <w:lang w:val="en-US" w:eastAsia="zh-CN" w:bidi="ar-SA"/>
        </w:rPr>
        <w:t>的情况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附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件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：1. 部门整体支出绩效评价基础数据表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部门整体支出部门绩效自评表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政府性基金预算支出情况表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国有资本经营</w:t>
      </w: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预算支出情况表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right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祁东县</w:t>
      </w:r>
      <w:r>
        <w:rPr>
          <w:rFonts w:hint="eastAsia" w:eastAsia="仿宋_GB2312"/>
          <w:color w:val="auto"/>
          <w:sz w:val="32"/>
          <w:szCs w:val="32"/>
          <w:lang w:eastAsia="zh-CN"/>
        </w:rPr>
        <w:t>马杜桥乡</w:t>
      </w:r>
      <w:r>
        <w:rPr>
          <w:rFonts w:hint="eastAsia" w:eastAsia="仿宋_GB2312"/>
          <w:color w:val="auto"/>
          <w:sz w:val="32"/>
          <w:szCs w:val="32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440" w:firstLineChars="1700"/>
        <w:jc w:val="right"/>
        <w:textAlignment w:val="auto"/>
        <w:rPr>
          <w:rFonts w:hint="eastAsia" w:eastAsia="仿宋_GB2312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color w:val="auto"/>
          <w:sz w:val="32"/>
          <w:szCs w:val="32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auto"/>
          <w:spacing w:val="-2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-27"/>
          <w:kern w:val="0"/>
          <w:sz w:val="32"/>
          <w:szCs w:val="32"/>
          <w:lang w:val="en-US" w:eastAsia="zh-CN" w:bidi="ar-SA"/>
        </w:rPr>
        <w:t>附件 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方正小标宋_GBK"/>
          <w:color w:val="auto"/>
          <w:kern w:val="0"/>
          <w:sz w:val="36"/>
          <w:szCs w:val="36"/>
        </w:rPr>
      </w:pPr>
      <w:r>
        <w:rPr>
          <w:rFonts w:hint="eastAsia" w:eastAsia="方正小标宋_GBK"/>
          <w:color w:val="auto"/>
          <w:kern w:val="0"/>
          <w:sz w:val="36"/>
          <w:szCs w:val="36"/>
        </w:rPr>
        <w:t>部门整体支出绩效评价基础数据表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方正小标宋_GBK"/>
          <w:color w:val="auto"/>
          <w:kern w:val="0"/>
          <w:sz w:val="36"/>
          <w:szCs w:val="36"/>
        </w:rPr>
      </w:pPr>
    </w:p>
    <w:tbl>
      <w:tblPr>
        <w:tblStyle w:val="7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2"/>
        <w:gridCol w:w="1184"/>
        <w:gridCol w:w="847"/>
        <w:gridCol w:w="1125"/>
        <w:gridCol w:w="1107"/>
        <w:gridCol w:w="1077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vMerge w:val="restart"/>
          </w:tcPr>
          <w:p>
            <w:pPr>
              <w:pStyle w:val="12"/>
              <w:spacing w:before="12"/>
              <w:rPr>
                <w:rFonts w:hint="eastAsia" w:ascii="仿宋" w:hAnsi="仿宋" w:eastAsia="仿宋" w:cs="仿宋"/>
                <w:color w:val="auto"/>
                <w:sz w:val="15"/>
              </w:rPr>
            </w:pPr>
          </w:p>
          <w:p>
            <w:pPr>
              <w:pStyle w:val="12"/>
              <w:spacing w:before="1"/>
              <w:ind w:left="575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财政供养人员情况（人）</w:t>
            </w:r>
          </w:p>
        </w:tc>
        <w:tc>
          <w:tcPr>
            <w:tcW w:w="2031" w:type="dxa"/>
            <w:gridSpan w:val="2"/>
          </w:tcPr>
          <w:p>
            <w:pPr>
              <w:pStyle w:val="12"/>
              <w:spacing w:before="89" w:line="251" w:lineRule="exact"/>
              <w:ind w:left="698" w:right="690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编制数</w:t>
            </w:r>
          </w:p>
        </w:tc>
        <w:tc>
          <w:tcPr>
            <w:tcW w:w="2232" w:type="dxa"/>
            <w:gridSpan w:val="2"/>
          </w:tcPr>
          <w:p>
            <w:pPr>
              <w:pStyle w:val="12"/>
              <w:spacing w:before="89" w:line="251" w:lineRule="exact"/>
              <w:ind w:left="194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</w:rPr>
              <w:t xml:space="preserve">2023 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年实际在职人数</w:t>
            </w:r>
          </w:p>
        </w:tc>
        <w:tc>
          <w:tcPr>
            <w:tcW w:w="2034" w:type="dxa"/>
            <w:gridSpan w:val="2"/>
          </w:tcPr>
          <w:p>
            <w:pPr>
              <w:pStyle w:val="12"/>
              <w:spacing w:before="89" w:line="251" w:lineRule="exact"/>
              <w:ind w:left="699" w:right="691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"/>
                <w:szCs w:val="2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52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47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90.38%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8" w:line="252" w:lineRule="exact"/>
              <w:ind w:left="676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经费控制情况（万元）</w:t>
            </w:r>
          </w:p>
        </w:tc>
        <w:tc>
          <w:tcPr>
            <w:tcW w:w="2031" w:type="dxa"/>
            <w:gridSpan w:val="2"/>
          </w:tcPr>
          <w:p>
            <w:pPr>
              <w:pStyle w:val="12"/>
              <w:spacing w:before="88" w:line="252" w:lineRule="exact"/>
              <w:ind w:left="394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</w:rPr>
              <w:t xml:space="preserve">2022 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年决算数</w:t>
            </w:r>
          </w:p>
        </w:tc>
        <w:tc>
          <w:tcPr>
            <w:tcW w:w="2232" w:type="dxa"/>
            <w:gridSpan w:val="2"/>
          </w:tcPr>
          <w:p>
            <w:pPr>
              <w:pStyle w:val="12"/>
              <w:spacing w:before="88" w:line="252" w:lineRule="exact"/>
              <w:ind w:left="494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</w:rPr>
              <w:t xml:space="preserve">2023 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年预算数</w:t>
            </w:r>
          </w:p>
        </w:tc>
        <w:tc>
          <w:tcPr>
            <w:tcW w:w="2034" w:type="dxa"/>
            <w:gridSpan w:val="2"/>
          </w:tcPr>
          <w:p>
            <w:pPr>
              <w:pStyle w:val="12"/>
              <w:spacing w:before="88" w:line="252" w:lineRule="exact"/>
              <w:ind w:left="395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</w:rPr>
              <w:t xml:space="preserve">2023 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8" w:line="252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三公经费: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3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3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7" w:line="252" w:lineRule="exact"/>
              <w:ind w:left="4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1、公务用车购置和维护经费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7" w:line="253" w:lineRule="exact"/>
              <w:ind w:left="80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其中：公车购置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9" w:line="251" w:lineRule="exact"/>
              <w:ind w:left="140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公车运行维护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8" w:line="251" w:lineRule="exact"/>
              <w:ind w:left="4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2、出国经费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8" w:line="252" w:lineRule="exact"/>
              <w:ind w:left="4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3、公务接待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2"/>
                <w:lang w:val="en-US" w:eastAsia="zh-CN" w:bidi="ar-SA"/>
              </w:rPr>
              <w:t>3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3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8" w:line="252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项目支出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7" w:line="252" w:lineRule="exact"/>
              <w:ind w:left="50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1、业务工作经费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7" w:line="253" w:lineRule="exact"/>
              <w:ind w:left="50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2、运行维护经费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102"/>
              <w:ind w:left="728" w:right="723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……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8" w:line="251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级专项资金（每个专项一行）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101"/>
              <w:ind w:left="728" w:right="723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……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8" w:line="252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公用经费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478.88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72.48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383.83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7" w:line="252" w:lineRule="exact"/>
              <w:ind w:left="50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其中：办公经费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37.24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8.8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7" w:line="253" w:lineRule="exact"/>
              <w:ind w:left="110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水费、电费、差旅费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33.55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13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34.73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9" w:line="251" w:lineRule="exact"/>
              <w:ind w:left="110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会议费、培训费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33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6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35.91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8" w:line="251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政府采购金额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spacing w:before="102"/>
              <w:ind w:left="698" w:right="690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——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8" w:line="252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部门基本支出预算调整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pStyle w:val="12"/>
              <w:spacing w:before="101"/>
              <w:ind w:left="698" w:right="690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——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311.35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3342" w:type="dxa"/>
            <w:vMerge w:val="restart"/>
          </w:tcPr>
          <w:p>
            <w:pPr>
              <w:pStyle w:val="12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  <w:p>
            <w:pPr>
              <w:pStyle w:val="12"/>
              <w:ind w:left="728" w:right="723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楼堂馆所控制情况</w:t>
            </w:r>
          </w:p>
          <w:p>
            <w:pPr>
              <w:pStyle w:val="12"/>
              <w:spacing w:before="104"/>
              <w:ind w:left="730" w:right="723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（2023 年完工项目）</w:t>
            </w:r>
          </w:p>
        </w:tc>
        <w:tc>
          <w:tcPr>
            <w:tcW w:w="1184" w:type="dxa"/>
          </w:tcPr>
          <w:p>
            <w:pPr>
              <w:pStyle w:val="12"/>
              <w:spacing w:before="6"/>
              <w:rPr>
                <w:rFonts w:hint="eastAsia" w:ascii="仿宋" w:hAnsi="仿宋" w:eastAsia="仿宋" w:cs="仿宋"/>
                <w:color w:val="auto"/>
                <w:sz w:val="15"/>
              </w:rPr>
            </w:pPr>
          </w:p>
          <w:p>
            <w:pPr>
              <w:pStyle w:val="12"/>
              <w:spacing w:before="1"/>
              <w:ind w:right="185"/>
              <w:jc w:val="right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批复规模</w:t>
            </w:r>
          </w:p>
          <w:p>
            <w:pPr>
              <w:pStyle w:val="12"/>
              <w:spacing w:before="103"/>
              <w:ind w:right="283"/>
              <w:jc w:val="right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（㎡）</w:t>
            </w:r>
          </w:p>
        </w:tc>
        <w:tc>
          <w:tcPr>
            <w:tcW w:w="847" w:type="dxa"/>
          </w:tcPr>
          <w:p>
            <w:pPr>
              <w:pStyle w:val="12"/>
              <w:spacing w:before="6"/>
              <w:rPr>
                <w:rFonts w:hint="eastAsia" w:ascii="仿宋" w:hAnsi="仿宋" w:eastAsia="仿宋" w:cs="仿宋"/>
                <w:color w:val="auto"/>
                <w:sz w:val="15"/>
              </w:rPr>
            </w:pPr>
          </w:p>
          <w:p>
            <w:pPr>
              <w:pStyle w:val="12"/>
              <w:spacing w:before="1" w:line="336" w:lineRule="auto"/>
              <w:ind w:left="107" w:right="-15" w:firstLine="16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实际规</w:t>
            </w:r>
            <w:r>
              <w:rPr>
                <w:rFonts w:hint="eastAsia" w:ascii="仿宋" w:hAnsi="仿宋" w:eastAsia="仿宋" w:cs="仿宋"/>
                <w:color w:val="auto"/>
                <w:spacing w:val="-67"/>
                <w:sz w:val="20"/>
              </w:rPr>
              <w:t>模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（㎡）</w:t>
            </w:r>
          </w:p>
        </w:tc>
        <w:tc>
          <w:tcPr>
            <w:tcW w:w="1125" w:type="dxa"/>
          </w:tcPr>
          <w:p>
            <w:pPr>
              <w:pStyle w:val="12"/>
              <w:spacing w:before="6"/>
              <w:rPr>
                <w:rFonts w:hint="eastAsia" w:ascii="仿宋" w:hAnsi="仿宋" w:eastAsia="仿宋" w:cs="仿宋"/>
                <w:color w:val="auto"/>
                <w:sz w:val="15"/>
              </w:rPr>
            </w:pPr>
          </w:p>
          <w:p>
            <w:pPr>
              <w:pStyle w:val="12"/>
              <w:spacing w:before="1" w:line="336" w:lineRule="auto"/>
              <w:ind w:left="463" w:right="154" w:hanging="300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规模控制率</w:t>
            </w:r>
          </w:p>
        </w:tc>
        <w:tc>
          <w:tcPr>
            <w:tcW w:w="1107" w:type="dxa"/>
          </w:tcPr>
          <w:p>
            <w:pPr>
              <w:pStyle w:val="12"/>
              <w:spacing w:before="6"/>
              <w:rPr>
                <w:rFonts w:hint="eastAsia" w:ascii="仿宋" w:hAnsi="仿宋" w:eastAsia="仿宋" w:cs="仿宋"/>
                <w:color w:val="auto"/>
                <w:sz w:val="15"/>
              </w:rPr>
            </w:pPr>
          </w:p>
          <w:p>
            <w:pPr>
              <w:pStyle w:val="12"/>
              <w:spacing w:before="1"/>
              <w:ind w:left="155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0"/>
              </w:rPr>
              <w:t>预算投资</w:t>
            </w:r>
          </w:p>
          <w:p>
            <w:pPr>
              <w:pStyle w:val="12"/>
              <w:spacing w:before="103"/>
              <w:ind w:left="155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0"/>
              </w:rPr>
              <w:t>（万元）</w:t>
            </w:r>
          </w:p>
        </w:tc>
        <w:tc>
          <w:tcPr>
            <w:tcW w:w="1077" w:type="dxa"/>
          </w:tcPr>
          <w:p>
            <w:pPr>
              <w:pStyle w:val="12"/>
              <w:spacing w:before="6"/>
              <w:rPr>
                <w:rFonts w:hint="eastAsia" w:ascii="仿宋" w:hAnsi="仿宋" w:eastAsia="仿宋" w:cs="仿宋"/>
                <w:color w:val="auto"/>
                <w:sz w:val="15"/>
              </w:rPr>
            </w:pPr>
          </w:p>
          <w:p>
            <w:pPr>
              <w:pStyle w:val="12"/>
              <w:spacing w:before="1"/>
              <w:ind w:left="13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0"/>
              </w:rPr>
              <w:t>实际投资</w:t>
            </w:r>
          </w:p>
          <w:p>
            <w:pPr>
              <w:pStyle w:val="12"/>
              <w:spacing w:before="103"/>
              <w:ind w:left="13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0"/>
              </w:rPr>
              <w:t>（万元）</w:t>
            </w:r>
          </w:p>
        </w:tc>
        <w:tc>
          <w:tcPr>
            <w:tcW w:w="957" w:type="dxa"/>
          </w:tcPr>
          <w:p>
            <w:pPr>
              <w:pStyle w:val="12"/>
              <w:spacing w:line="360" w:lineRule="exact"/>
              <w:ind w:left="178" w:right="169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投资概算控制率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"/>
                <w:szCs w:val="2"/>
              </w:rPr>
            </w:pPr>
          </w:p>
        </w:tc>
        <w:tc>
          <w:tcPr>
            <w:tcW w:w="1184" w:type="dxa"/>
          </w:tcPr>
          <w:p>
            <w:pPr>
              <w:pStyle w:val="12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847" w:type="dxa"/>
          </w:tcPr>
          <w:p>
            <w:pPr>
              <w:pStyle w:val="12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12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12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957" w:type="dxa"/>
          </w:tcPr>
          <w:p>
            <w:pPr>
              <w:pStyle w:val="12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342" w:type="dxa"/>
          </w:tcPr>
          <w:p>
            <w:pPr>
              <w:pStyle w:val="12"/>
              <w:spacing w:before="87" w:line="253" w:lineRule="exact"/>
              <w:ind w:left="875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厉行节约保障措施</w:t>
            </w:r>
          </w:p>
        </w:tc>
        <w:tc>
          <w:tcPr>
            <w:tcW w:w="6297" w:type="dxa"/>
            <w:gridSpan w:val="6"/>
            <w:vAlign w:val="center"/>
          </w:tcPr>
          <w:p>
            <w:pPr>
              <w:pStyle w:val="12"/>
              <w:tabs>
                <w:tab w:val="left" w:pos="1106"/>
              </w:tabs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严格厉行节约，按照预算执行</w:t>
            </w:r>
          </w:p>
        </w:tc>
      </w:tr>
    </w:tbl>
    <w:p>
      <w:pPr>
        <w:spacing w:before="101" w:line="340" w:lineRule="auto"/>
        <w:ind w:left="20" w:leftChars="-200" w:right="-506" w:rightChars="0" w:hanging="440" w:firstLineChars="0"/>
        <w:jc w:val="left"/>
        <w:rPr>
          <w:rFonts w:hint="eastAsia" w:ascii="仿宋" w:hAnsi="仿宋" w:eastAsia="仿宋" w:cs="仿宋"/>
          <w:color w:val="auto"/>
          <w:sz w:val="22"/>
        </w:rPr>
      </w:pPr>
      <w:r>
        <w:rPr>
          <w:rFonts w:hint="eastAsia" w:ascii="仿宋" w:hAnsi="仿宋" w:eastAsia="仿宋" w:cs="仿宋"/>
          <w:color w:val="auto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spacing w:before="44"/>
        <w:rPr>
          <w:rFonts w:hint="eastAsia" w:ascii="仿宋" w:hAnsi="仿宋" w:eastAsia="仿宋" w:cs="仿宋"/>
          <w:color w:val="auto"/>
          <w:spacing w:val="-27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7"/>
        </w:rPr>
        <w:t>附</w:t>
      </w:r>
      <w:r>
        <w:rPr>
          <w:rFonts w:hint="eastAsia" w:ascii="仿宋" w:hAnsi="仿宋" w:eastAsia="仿宋" w:cs="仿宋"/>
          <w:color w:val="auto"/>
          <w:spacing w:val="-27"/>
          <w:lang w:val="en-US" w:eastAsia="zh-CN"/>
        </w:rPr>
        <w:t>件</w:t>
      </w:r>
      <w:r>
        <w:rPr>
          <w:rFonts w:hint="eastAsia" w:ascii="仿宋" w:hAnsi="仿宋" w:eastAsia="仿宋" w:cs="仿宋"/>
          <w:color w:val="auto"/>
          <w:spacing w:val="-27"/>
        </w:rPr>
        <w:t xml:space="preserve"> </w:t>
      </w:r>
      <w:r>
        <w:rPr>
          <w:rFonts w:hint="eastAsia" w:ascii="仿宋" w:hAnsi="仿宋" w:eastAsia="仿宋" w:cs="仿宋"/>
          <w:color w:val="auto"/>
          <w:spacing w:val="-27"/>
          <w:lang w:val="en-US" w:eastAsia="zh-CN"/>
        </w:rPr>
        <w:t>2：</w:t>
      </w:r>
    </w:p>
    <w:p>
      <w:pPr>
        <w:pStyle w:val="3"/>
        <w:spacing w:before="9"/>
        <w:jc w:val="center"/>
        <w:rPr>
          <w:rFonts w:hint="eastAsia" w:ascii="仿宋" w:hAnsi="仿宋" w:eastAsia="仿宋" w:cs="仿宋"/>
          <w:color w:val="auto"/>
          <w:sz w:val="5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2023 年度部门整体支出绩效自评表</w:t>
      </w:r>
    </w:p>
    <w:tbl>
      <w:tblPr>
        <w:tblStyle w:val="7"/>
        <w:tblW w:w="9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515"/>
        <w:gridCol w:w="941"/>
        <w:gridCol w:w="1150"/>
        <w:gridCol w:w="882"/>
        <w:gridCol w:w="915"/>
        <w:gridCol w:w="929"/>
        <w:gridCol w:w="713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3331" w:type="dxa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级预算部门、单位名称</w:t>
            </w:r>
          </w:p>
        </w:tc>
        <w:tc>
          <w:tcPr>
            <w:tcW w:w="6428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祁东县马杜桥乡人民政府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年度预算申请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年初预算数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全年预算数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全年执行数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自评得分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年度资金总额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510.94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1082.63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1082.63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按收入性质分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按支出性质分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1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其中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一般公共预算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:945.13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其中：基本支出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:1082.53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firstLine="658" w:firstLineChars="329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政府性基金拨款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:137.40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600" w:firstLineChars="3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项目支出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纳入专户管理的非税收入拨款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1800" w:firstLineChars="9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其他资金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:0.10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年度总体目标</w:t>
            </w:r>
          </w:p>
        </w:tc>
        <w:tc>
          <w:tcPr>
            <w:tcW w:w="4488" w:type="dxa"/>
            <w:gridSpan w:val="4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以高质量发展统揽全局，立足资源禀赋，发挥比较优势，守好发展和生态两条底线，统筹发展和安全，紧紧围绕经济社会发展目标，系统谋、积极争、勇敢闯、务实干，要以先行一步推动领先一步，让乡村振兴既有速度更有质量，让我乡面貌既有风度更有质地，让民生福祉既有温度更有质感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、加强理论学习，夯实党建基础，补足精神之钙。以学习宣传贯彻党的二十大精神为主线，将新思想、新理论、新政策纳入党员干部日常学习重要内容，按照要求开展宣讲活动，采取群众易懂、易接受的形式，创新宣传方式和方法，加大中国优秀传统文化和社会主义发展成就正面宣传，不断壮大正能量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、加快乡村振兴建设，谱写现代化新篇章。推动产业振兴，全力促进各村集体经济发展，积极支持各村发展特色种养和乡村旅游项目，创新发展特色农业；推动生态振兴，强化农村环境卫生整治，推进乡村两级卫生机制建设，配齐配强保洁队伍，强化奖惩机制；推动文化振兴，结合我乡实际，继续做好乡风文明建设，推进各村核心价值观宣传阵地建设。努力建设“产业兴旺、生态宜居、乡风文明、治理有效、生活富裕”的美丽家园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、落实民生工程，促进社会事业健康发展，着力推进社会事业发展，继续抓好各项惠民政策的落实到位。切实维护社会秩序稳定，从严落实信访工作条例，保证群众各项利益诉求“事事有回应，件件有结果”。构建社会安全防控体系，从严落实安全生产责任制，强化安全生产监管，完善各项安全制度，始终突出抓民生、保稳定，落实以人民为中心的发展思想，不断满足人民日益增长的美好生活需要，使人民群众的获得感、幸福感、安全感更加充实、更有保障、更可持续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4、以基层安全为重心，扎实推进社会治理。持党建引领，提升基层治理效能；做好安全防范工作；深化村民自治，提升乡村治理效能，有效增强社会活力，着力构建基层社会治理新格局。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基本完成本年度目标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绩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效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指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标</w:t>
            </w:r>
          </w:p>
        </w:tc>
        <w:tc>
          <w:tcPr>
            <w:tcW w:w="15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94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年度指标值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实际完成值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自评得分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偏差原因分析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产出指标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(50 分)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召开屋场恳谈会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≥70次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70次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设置“红祁岗哨”网格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≥15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个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159个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开展“衡阳群众”服务活动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≥1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次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4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16次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处理信访维稳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≥1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5件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20件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新种油茶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亩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86亩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油茶幼林抚育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亩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766亩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老油茶林改造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亩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亩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新修防火隔离带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≥1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公里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18公里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排查自建房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000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户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2459户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改厕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户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91户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更换分类回收垃圾桶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≥3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个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372个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垃圾转运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00吨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600余吨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6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河道清淤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≥5000余方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5000余方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河道清淤疏浚及两岸割草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≥8公里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8.6公里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设置应急物资储备库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2个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2个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组建专职消防队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1支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1支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组建义务巡逻救援队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6支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6支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走访留守儿童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人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78人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走访、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帮扶脱贫户、监测户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515户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515户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宣传活动发放资料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≥3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000份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5000份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基础设施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建设合格率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100%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100%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农业种植成活率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85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%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处理信访及时率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%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%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各项工作完成及时率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98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%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100%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成本指标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本年完成预算支出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1082.63万元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1082.63万元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本年度用于民政、社会保障等支出占总支出比例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≥20%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22.11%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本年度用于农林水、生态环境保护等支出占总支出比例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≥20%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22.78%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效益指标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（30 分）</w:t>
            </w:r>
          </w:p>
        </w:tc>
        <w:tc>
          <w:tcPr>
            <w:tcW w:w="94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经济效益指标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村级集体经济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及居民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年稳定收入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持续增收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持续增收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社会效益指标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重防患，保安全，社会维稳形势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较好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较好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1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人民群众的生命财产安全和全乡安全稳定发展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较好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较好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生态效益指标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农村环境整治目标任务完成率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≥98%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100%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可持续影响指标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提升全乡人居环境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长期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长期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乡村振兴帮扶措施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健全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健全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满意度指标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（10 分）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群众满意度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≥9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%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信访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对象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满意度</w:t>
            </w:r>
          </w:p>
        </w:tc>
        <w:tc>
          <w:tcPr>
            <w:tcW w:w="8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≥9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%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88%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部分信访对象对工作满意度不高，不能很好地理解、支持相关工作，在今后工作中将进一步改善工作方式，让信访对象满意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6278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总分</w:t>
            </w:r>
          </w:p>
        </w:tc>
        <w:tc>
          <w:tcPr>
            <w:tcW w:w="9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100</w:t>
            </w:r>
          </w:p>
        </w:tc>
        <w:tc>
          <w:tcPr>
            <w:tcW w:w="71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83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</w:tbl>
    <w:p>
      <w:pPr>
        <w:pStyle w:val="3"/>
        <w:spacing w:before="44"/>
        <w:rPr>
          <w:rFonts w:hint="eastAsia" w:ascii="仿宋" w:hAnsi="仿宋" w:eastAsia="仿宋" w:cs="仿宋"/>
          <w:color w:val="auto"/>
          <w:spacing w:val="-27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="44"/>
        <w:rPr>
          <w:rFonts w:hint="eastAsia" w:ascii="仿宋" w:hAnsi="仿宋" w:eastAsia="仿宋" w:cs="仿宋"/>
          <w:color w:val="auto"/>
          <w:spacing w:val="-27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7"/>
        </w:rPr>
        <w:t>附</w:t>
      </w:r>
      <w:r>
        <w:rPr>
          <w:rFonts w:hint="eastAsia" w:ascii="仿宋" w:hAnsi="仿宋" w:eastAsia="仿宋" w:cs="仿宋"/>
          <w:color w:val="auto"/>
          <w:spacing w:val="-27"/>
          <w:lang w:val="en-US" w:eastAsia="zh-CN"/>
        </w:rPr>
        <w:t>件</w:t>
      </w:r>
      <w:r>
        <w:rPr>
          <w:rFonts w:hint="eastAsia" w:ascii="仿宋" w:hAnsi="仿宋" w:eastAsia="仿宋" w:cs="仿宋"/>
          <w:color w:val="auto"/>
          <w:spacing w:val="-27"/>
        </w:rPr>
        <w:t xml:space="preserve"> </w:t>
      </w:r>
      <w:r>
        <w:rPr>
          <w:rFonts w:hint="eastAsia" w:ascii="仿宋" w:hAnsi="仿宋" w:eastAsia="仿宋" w:cs="仿宋"/>
          <w:color w:val="auto"/>
          <w:spacing w:val="-27"/>
          <w:lang w:val="en-US" w:eastAsia="zh-CN"/>
        </w:rPr>
        <w:t>3：</w:t>
      </w:r>
    </w:p>
    <w:p>
      <w:pPr>
        <w:pStyle w:val="3"/>
        <w:spacing w:before="9"/>
        <w:jc w:val="center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393065</wp:posOffset>
                </wp:positionV>
                <wp:extent cx="962025" cy="25717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0235" y="1731645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color w:val="auto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单位：万元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55pt;margin-top:30.95pt;height:20.25pt;width:75.75pt;z-index:251659264;mso-width-relative:page;mso-height-relative:page;" fillcolor="#FFFFFF [3201]" filled="t" stroked="f" coordsize="21600,21600" o:gfxdata="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wmiNNUA&#10;AAAKAQAADwAAAAAAAAABACAAAAAiAAAAZHJzL2Rvd25yZXYueG1sUEsBAhQAFAAAAAgAh07iQBgD&#10;BrpbAgAAmg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color w:val="auto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单位：万元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政府性基金预算支出情况</w:t>
      </w:r>
      <w:r>
        <w:rPr>
          <w:rFonts w:hint="eastAsia" w:ascii="方正小标宋简体" w:hAnsi="方正小标宋简体" w:eastAsia="方正小标宋简体" w:cs="方正小标宋简体"/>
          <w:color w:val="auto"/>
        </w:rPr>
        <w:t>表</w:t>
      </w:r>
    </w:p>
    <w:tbl>
      <w:tblPr>
        <w:tblStyle w:val="8"/>
        <w:tblpPr w:leftFromText="180" w:rightFromText="180" w:vertAnchor="text" w:horzAnchor="page" w:tblpX="1860" w:tblpY="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791"/>
        <w:gridCol w:w="1098"/>
        <w:gridCol w:w="1098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35" w:type="dxa"/>
            <w:vMerge w:val="restart"/>
            <w:vAlign w:val="center"/>
          </w:tcPr>
          <w:p>
            <w:pPr>
              <w:pStyle w:val="3"/>
              <w:spacing w:before="9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科目编码</w:t>
            </w:r>
          </w:p>
        </w:tc>
        <w:tc>
          <w:tcPr>
            <w:tcW w:w="3791" w:type="dxa"/>
            <w:vMerge w:val="restart"/>
            <w:vAlign w:val="center"/>
          </w:tcPr>
          <w:p>
            <w:pPr>
              <w:pStyle w:val="3"/>
              <w:spacing w:before="9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科目名称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pStyle w:val="3"/>
              <w:spacing w:before="9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本年政府性基金预算支出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35" w:type="dxa"/>
            <w:vMerge w:val="continue"/>
            <w:vAlign w:val="top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1" w:type="dxa"/>
            <w:vMerge w:val="continue"/>
            <w:vAlign w:val="top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合  计</w:t>
            </w:r>
          </w:p>
        </w:tc>
        <w:tc>
          <w:tcPr>
            <w:tcW w:w="1098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基本</w:t>
            </w:r>
          </w:p>
          <w:p>
            <w:pPr>
              <w:pStyle w:val="3"/>
              <w:spacing w:before="9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支出</w:t>
            </w:r>
          </w:p>
        </w:tc>
        <w:tc>
          <w:tcPr>
            <w:tcW w:w="1100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  <w:p>
            <w:pPr>
              <w:pStyle w:val="3"/>
              <w:spacing w:before="9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435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2120804</w:t>
            </w:r>
          </w:p>
        </w:tc>
        <w:tc>
          <w:tcPr>
            <w:tcW w:w="3791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农村基础设施建设支出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40.41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40.41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2120814</w:t>
            </w:r>
          </w:p>
        </w:tc>
        <w:tc>
          <w:tcPr>
            <w:tcW w:w="3791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农业生产发展支出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2120899</w:t>
            </w:r>
          </w:p>
        </w:tc>
        <w:tc>
          <w:tcPr>
            <w:tcW w:w="3791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其他国有土地使用权出让收入安排的支出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10.99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10.99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2290402</w:t>
            </w:r>
          </w:p>
        </w:tc>
        <w:tc>
          <w:tcPr>
            <w:tcW w:w="3791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其他地方自行试点项目收益专项债券收入安排的支出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2296099</w:t>
            </w:r>
          </w:p>
        </w:tc>
        <w:tc>
          <w:tcPr>
            <w:tcW w:w="3791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用于其他社会公益事业的彩票公益金支出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vAlign w:val="center"/>
          </w:tcPr>
          <w:p>
            <w:pPr>
              <w:pStyle w:val="3"/>
              <w:spacing w:before="44"/>
              <w:jc w:val="center"/>
              <w:rPr>
                <w:rFonts w:hint="default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合  计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spacing w:before="9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137.40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137.40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spacing w:before="9"/>
        <w:jc w:val="both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注：本表按支出功能分类填列，明细到类、款、项三级科目。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="44"/>
        <w:rPr>
          <w:rFonts w:hint="eastAsia" w:ascii="仿宋" w:hAnsi="仿宋" w:eastAsia="仿宋" w:cs="仿宋"/>
          <w:color w:val="auto"/>
          <w:spacing w:val="-27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7"/>
        </w:rPr>
        <w:t>附</w:t>
      </w:r>
      <w:r>
        <w:rPr>
          <w:rFonts w:hint="eastAsia" w:ascii="仿宋" w:hAnsi="仿宋" w:eastAsia="仿宋" w:cs="仿宋"/>
          <w:color w:val="auto"/>
          <w:spacing w:val="-27"/>
          <w:lang w:val="en-US" w:eastAsia="zh-CN"/>
        </w:rPr>
        <w:t>件</w:t>
      </w:r>
      <w:r>
        <w:rPr>
          <w:rFonts w:hint="eastAsia" w:ascii="仿宋" w:hAnsi="仿宋" w:eastAsia="仿宋" w:cs="仿宋"/>
          <w:color w:val="auto"/>
          <w:spacing w:val="-27"/>
        </w:rPr>
        <w:t xml:space="preserve"> </w:t>
      </w:r>
      <w:r>
        <w:rPr>
          <w:rFonts w:hint="eastAsia" w:ascii="仿宋" w:hAnsi="仿宋" w:eastAsia="仿宋" w:cs="仿宋"/>
          <w:color w:val="auto"/>
          <w:spacing w:val="-27"/>
          <w:lang w:val="en-US" w:eastAsia="zh-CN"/>
        </w:rPr>
        <w:t>4：</w:t>
      </w:r>
    </w:p>
    <w:p>
      <w:pPr>
        <w:pStyle w:val="3"/>
        <w:spacing w:before="9"/>
        <w:jc w:val="center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307340</wp:posOffset>
                </wp:positionV>
                <wp:extent cx="962025" cy="351790"/>
                <wp:effectExtent l="0" t="0" r="9525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0235" y="1731645"/>
                          <a:ext cx="962025" cy="351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color w:val="auto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单位：万元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3pt;margin-top:24.2pt;height:27.7pt;width:75.75pt;z-index:251660288;mso-width-relative:page;mso-height-relative:page;" fillcolor="#FFFFFF [3201]" filled="t" stroked="f" coordsize="21600,21600" o:gfxdata="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kaQvw&#10;1QAAAAoBAAAPAAAAAAAAAAEAIAAAACIAAABkcnMvZG93bnJldi54bWxQSwECFAAUAAAACACHTuJA&#10;lyCd4F0CAACa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color w:val="auto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单位：万元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lang w:val="en-US" w:eastAsia="zh-CN"/>
        </w:rPr>
        <w:t>国有资本经营</w:t>
      </w:r>
      <w:r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预算支出情况</w:t>
      </w:r>
      <w:r>
        <w:rPr>
          <w:rFonts w:hint="eastAsia" w:ascii="方正小标宋简体" w:hAnsi="方正小标宋简体" w:eastAsia="方正小标宋简体" w:cs="方正小标宋简体"/>
          <w:color w:val="auto"/>
        </w:rPr>
        <w:t>表</w:t>
      </w:r>
    </w:p>
    <w:tbl>
      <w:tblPr>
        <w:tblStyle w:val="8"/>
        <w:tblpPr w:leftFromText="180" w:rightFromText="180" w:vertAnchor="text" w:horzAnchor="page" w:tblpX="1860" w:tblpY="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481"/>
        <w:gridCol w:w="1288"/>
        <w:gridCol w:w="1184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3"/>
              <w:spacing w:before="9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科目编码</w:t>
            </w:r>
          </w:p>
        </w:tc>
        <w:tc>
          <w:tcPr>
            <w:tcW w:w="3481" w:type="dxa"/>
            <w:vMerge w:val="restart"/>
            <w:vAlign w:val="center"/>
          </w:tcPr>
          <w:p>
            <w:pPr>
              <w:pStyle w:val="3"/>
              <w:spacing w:before="9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科目名称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pStyle w:val="3"/>
              <w:spacing w:before="9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本年国有资本经营预算支出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19" w:type="dxa"/>
            <w:vMerge w:val="continue"/>
            <w:vAlign w:val="top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81" w:type="dxa"/>
            <w:vMerge w:val="continue"/>
            <w:vAlign w:val="top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合  计</w:t>
            </w:r>
          </w:p>
        </w:tc>
        <w:tc>
          <w:tcPr>
            <w:tcW w:w="1184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基本</w:t>
            </w:r>
          </w:p>
          <w:p>
            <w:pPr>
              <w:pStyle w:val="3"/>
              <w:spacing w:before="9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支出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  <w:p>
            <w:pPr>
              <w:pStyle w:val="3"/>
              <w:spacing w:before="9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9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2230105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before="9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国有企业退休人员社会化管理补助支出</w:t>
            </w:r>
          </w:p>
        </w:tc>
        <w:tc>
          <w:tcPr>
            <w:tcW w:w="1288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0.10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3"/>
              <w:spacing w:before="44"/>
              <w:jc w:val="center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9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9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9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9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9" w:type="dxa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9" w:type="dxa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3"/>
              <w:spacing w:before="44"/>
              <w:jc w:val="center"/>
              <w:rPr>
                <w:rFonts w:hint="default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合  计</w:t>
            </w:r>
          </w:p>
        </w:tc>
        <w:tc>
          <w:tcPr>
            <w:tcW w:w="1288" w:type="dxa"/>
            <w:vAlign w:val="top"/>
          </w:tcPr>
          <w:p>
            <w:pPr>
              <w:pStyle w:val="3"/>
              <w:spacing w:before="9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0.10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spacing w:before="9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0.10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spacing w:before="44"/>
              <w:rPr>
                <w:rFonts w:hint="eastAsia" w:ascii="仿宋" w:hAnsi="仿宋" w:eastAsia="仿宋" w:cs="仿宋"/>
                <w:color w:val="auto"/>
                <w:spacing w:val="-27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spacing w:before="9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注：本表按支出功能分类填列，明细到类、款、项三级科目。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2D107"/>
    <w:multiLevelType w:val="singleLevel"/>
    <w:tmpl w:val="C852D107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D9552F51"/>
    <w:multiLevelType w:val="singleLevel"/>
    <w:tmpl w:val="D9552F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41CC59"/>
    <w:multiLevelType w:val="singleLevel"/>
    <w:tmpl w:val="0441CC5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E24AC78"/>
    <w:multiLevelType w:val="singleLevel"/>
    <w:tmpl w:val="2E24AC7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06794A2"/>
    <w:multiLevelType w:val="singleLevel"/>
    <w:tmpl w:val="506794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NTZjNzY5Mjg4NjM3NmVhOThhYTEyYWU5OTdhODQifQ=="/>
  </w:docVars>
  <w:rsids>
    <w:rsidRoot w:val="647D56F2"/>
    <w:rsid w:val="00180816"/>
    <w:rsid w:val="003F26CE"/>
    <w:rsid w:val="00EB6231"/>
    <w:rsid w:val="012F780E"/>
    <w:rsid w:val="015773F4"/>
    <w:rsid w:val="01A2043A"/>
    <w:rsid w:val="01BD59B8"/>
    <w:rsid w:val="01E769EE"/>
    <w:rsid w:val="02C61D1F"/>
    <w:rsid w:val="03C62FB7"/>
    <w:rsid w:val="03DA0B8E"/>
    <w:rsid w:val="03FE264F"/>
    <w:rsid w:val="04BB2B55"/>
    <w:rsid w:val="053976DB"/>
    <w:rsid w:val="06BC38E7"/>
    <w:rsid w:val="07D8675F"/>
    <w:rsid w:val="09092847"/>
    <w:rsid w:val="090D31AE"/>
    <w:rsid w:val="097C4EFF"/>
    <w:rsid w:val="09F77C68"/>
    <w:rsid w:val="0A1F7B28"/>
    <w:rsid w:val="0A477DF4"/>
    <w:rsid w:val="0A4B1F2F"/>
    <w:rsid w:val="0A717570"/>
    <w:rsid w:val="0AB1227F"/>
    <w:rsid w:val="0AFA0B77"/>
    <w:rsid w:val="0AFC5BA2"/>
    <w:rsid w:val="0B8D395F"/>
    <w:rsid w:val="0BF5263C"/>
    <w:rsid w:val="0C0F43C2"/>
    <w:rsid w:val="0C27068D"/>
    <w:rsid w:val="0C620B64"/>
    <w:rsid w:val="0CCB4FF9"/>
    <w:rsid w:val="0D551CB4"/>
    <w:rsid w:val="0DCB4417"/>
    <w:rsid w:val="0DF630CF"/>
    <w:rsid w:val="0E8536AC"/>
    <w:rsid w:val="0EB1401C"/>
    <w:rsid w:val="0EF07475"/>
    <w:rsid w:val="0F846E6D"/>
    <w:rsid w:val="0FB7383E"/>
    <w:rsid w:val="108B5FD2"/>
    <w:rsid w:val="10A058C9"/>
    <w:rsid w:val="11007BA3"/>
    <w:rsid w:val="114D2260"/>
    <w:rsid w:val="119A72EC"/>
    <w:rsid w:val="120A46E7"/>
    <w:rsid w:val="12656693"/>
    <w:rsid w:val="135D57C5"/>
    <w:rsid w:val="13CE7514"/>
    <w:rsid w:val="147F0B94"/>
    <w:rsid w:val="14F8409D"/>
    <w:rsid w:val="15380CE3"/>
    <w:rsid w:val="164333AE"/>
    <w:rsid w:val="16651797"/>
    <w:rsid w:val="16653DB0"/>
    <w:rsid w:val="170F6E1E"/>
    <w:rsid w:val="1726591A"/>
    <w:rsid w:val="184F78A1"/>
    <w:rsid w:val="18B9465E"/>
    <w:rsid w:val="18C032BD"/>
    <w:rsid w:val="19001594"/>
    <w:rsid w:val="1A441D01"/>
    <w:rsid w:val="1A4A522C"/>
    <w:rsid w:val="1A82552D"/>
    <w:rsid w:val="1B1C202A"/>
    <w:rsid w:val="1BC934D2"/>
    <w:rsid w:val="1C3853C4"/>
    <w:rsid w:val="1C9D48F0"/>
    <w:rsid w:val="1CAC425E"/>
    <w:rsid w:val="1D207FE0"/>
    <w:rsid w:val="1D441C2E"/>
    <w:rsid w:val="1DBC3D45"/>
    <w:rsid w:val="1E400C12"/>
    <w:rsid w:val="1E776F4F"/>
    <w:rsid w:val="1EFE2A25"/>
    <w:rsid w:val="1F821558"/>
    <w:rsid w:val="1FEC178F"/>
    <w:rsid w:val="201B047F"/>
    <w:rsid w:val="202C6C6D"/>
    <w:rsid w:val="20676751"/>
    <w:rsid w:val="206E0A9A"/>
    <w:rsid w:val="208F1046"/>
    <w:rsid w:val="20A15BD8"/>
    <w:rsid w:val="20D67240"/>
    <w:rsid w:val="214B764C"/>
    <w:rsid w:val="216A45F3"/>
    <w:rsid w:val="21D047C8"/>
    <w:rsid w:val="22C37D6A"/>
    <w:rsid w:val="22DD7763"/>
    <w:rsid w:val="22E34616"/>
    <w:rsid w:val="22EF755A"/>
    <w:rsid w:val="23334E3F"/>
    <w:rsid w:val="236813E3"/>
    <w:rsid w:val="23C542DA"/>
    <w:rsid w:val="246706F4"/>
    <w:rsid w:val="24B117BC"/>
    <w:rsid w:val="24D65C0A"/>
    <w:rsid w:val="24EE52AF"/>
    <w:rsid w:val="25705236"/>
    <w:rsid w:val="25FB0418"/>
    <w:rsid w:val="261301E8"/>
    <w:rsid w:val="26163C01"/>
    <w:rsid w:val="2664179A"/>
    <w:rsid w:val="26857359"/>
    <w:rsid w:val="26BE37CB"/>
    <w:rsid w:val="27183020"/>
    <w:rsid w:val="272B2F81"/>
    <w:rsid w:val="276347F8"/>
    <w:rsid w:val="278C207B"/>
    <w:rsid w:val="27C26A1C"/>
    <w:rsid w:val="27DD0EDB"/>
    <w:rsid w:val="27EB0DB0"/>
    <w:rsid w:val="27FC2651"/>
    <w:rsid w:val="280F1572"/>
    <w:rsid w:val="288C363F"/>
    <w:rsid w:val="288C6AD2"/>
    <w:rsid w:val="29173426"/>
    <w:rsid w:val="292B609D"/>
    <w:rsid w:val="29BE7F9F"/>
    <w:rsid w:val="2A325AE3"/>
    <w:rsid w:val="2A732C75"/>
    <w:rsid w:val="2A8936DE"/>
    <w:rsid w:val="2B2F4F23"/>
    <w:rsid w:val="2B6561D8"/>
    <w:rsid w:val="2B893F8C"/>
    <w:rsid w:val="2C323A7A"/>
    <w:rsid w:val="2C3D6B0F"/>
    <w:rsid w:val="2C7C45FC"/>
    <w:rsid w:val="2CE530B7"/>
    <w:rsid w:val="2D1505EF"/>
    <w:rsid w:val="2D1B2F71"/>
    <w:rsid w:val="2D207B84"/>
    <w:rsid w:val="2D2C13F5"/>
    <w:rsid w:val="2D7B6758"/>
    <w:rsid w:val="2DA2030B"/>
    <w:rsid w:val="2E1F1B33"/>
    <w:rsid w:val="2E2A7AA3"/>
    <w:rsid w:val="2E42049C"/>
    <w:rsid w:val="2E994780"/>
    <w:rsid w:val="2EE4358B"/>
    <w:rsid w:val="2EF257B2"/>
    <w:rsid w:val="2F4F5386"/>
    <w:rsid w:val="2F5447F6"/>
    <w:rsid w:val="329715D0"/>
    <w:rsid w:val="3346319C"/>
    <w:rsid w:val="335B0853"/>
    <w:rsid w:val="340E15BA"/>
    <w:rsid w:val="348F2304"/>
    <w:rsid w:val="34E846A5"/>
    <w:rsid w:val="35833016"/>
    <w:rsid w:val="35DC0537"/>
    <w:rsid w:val="35DF55B8"/>
    <w:rsid w:val="36EE5178"/>
    <w:rsid w:val="37031B4C"/>
    <w:rsid w:val="372E2615"/>
    <w:rsid w:val="37F069DF"/>
    <w:rsid w:val="383C3C6C"/>
    <w:rsid w:val="38C43790"/>
    <w:rsid w:val="38E43685"/>
    <w:rsid w:val="390538A3"/>
    <w:rsid w:val="39A230ED"/>
    <w:rsid w:val="39FA4595"/>
    <w:rsid w:val="3A526CE8"/>
    <w:rsid w:val="3A6C3164"/>
    <w:rsid w:val="3A785524"/>
    <w:rsid w:val="3A9022A6"/>
    <w:rsid w:val="3B90469B"/>
    <w:rsid w:val="3BCC433B"/>
    <w:rsid w:val="3BFB6F66"/>
    <w:rsid w:val="3C154D5C"/>
    <w:rsid w:val="3C3154E5"/>
    <w:rsid w:val="3C5242EC"/>
    <w:rsid w:val="3CF56577"/>
    <w:rsid w:val="3D1601EB"/>
    <w:rsid w:val="3E4A2E8F"/>
    <w:rsid w:val="3E7407F9"/>
    <w:rsid w:val="3E9E3439"/>
    <w:rsid w:val="3F0F34BE"/>
    <w:rsid w:val="3F127826"/>
    <w:rsid w:val="3F212D33"/>
    <w:rsid w:val="3F72624E"/>
    <w:rsid w:val="3FA445CC"/>
    <w:rsid w:val="3FE11892"/>
    <w:rsid w:val="3FE21DD9"/>
    <w:rsid w:val="411F6A37"/>
    <w:rsid w:val="41734F90"/>
    <w:rsid w:val="417A7F71"/>
    <w:rsid w:val="418D70F6"/>
    <w:rsid w:val="41B5185B"/>
    <w:rsid w:val="421506D3"/>
    <w:rsid w:val="421550A3"/>
    <w:rsid w:val="42487E9A"/>
    <w:rsid w:val="42A13919"/>
    <w:rsid w:val="42A60AB8"/>
    <w:rsid w:val="435C6170"/>
    <w:rsid w:val="4394468E"/>
    <w:rsid w:val="43D63742"/>
    <w:rsid w:val="444227E0"/>
    <w:rsid w:val="44886FE8"/>
    <w:rsid w:val="44F012AA"/>
    <w:rsid w:val="44F664F7"/>
    <w:rsid w:val="44F71086"/>
    <w:rsid w:val="45621492"/>
    <w:rsid w:val="456B7E30"/>
    <w:rsid w:val="45F242A0"/>
    <w:rsid w:val="468F7CA4"/>
    <w:rsid w:val="46A35CF3"/>
    <w:rsid w:val="474A229B"/>
    <w:rsid w:val="47A0614C"/>
    <w:rsid w:val="47CC1741"/>
    <w:rsid w:val="47E64663"/>
    <w:rsid w:val="47FB0C6F"/>
    <w:rsid w:val="482B4C3B"/>
    <w:rsid w:val="49BE114F"/>
    <w:rsid w:val="4A257395"/>
    <w:rsid w:val="4A373201"/>
    <w:rsid w:val="4A7162AD"/>
    <w:rsid w:val="4ACB7D06"/>
    <w:rsid w:val="4B400C30"/>
    <w:rsid w:val="4D9C247D"/>
    <w:rsid w:val="4D9D3F22"/>
    <w:rsid w:val="4DC91385"/>
    <w:rsid w:val="4E893384"/>
    <w:rsid w:val="4EAF2EAC"/>
    <w:rsid w:val="4F5438DA"/>
    <w:rsid w:val="4F7216A3"/>
    <w:rsid w:val="4FA0247D"/>
    <w:rsid w:val="4FA02BB2"/>
    <w:rsid w:val="4FB07213"/>
    <w:rsid w:val="4FEC5247"/>
    <w:rsid w:val="50425104"/>
    <w:rsid w:val="50E87719"/>
    <w:rsid w:val="51FF1F26"/>
    <w:rsid w:val="520B5DDD"/>
    <w:rsid w:val="521676BB"/>
    <w:rsid w:val="521A5E6F"/>
    <w:rsid w:val="524F1A40"/>
    <w:rsid w:val="533502E7"/>
    <w:rsid w:val="535A3F71"/>
    <w:rsid w:val="53967536"/>
    <w:rsid w:val="539B6A06"/>
    <w:rsid w:val="53BA30E6"/>
    <w:rsid w:val="54104D87"/>
    <w:rsid w:val="54852AAA"/>
    <w:rsid w:val="54A62448"/>
    <w:rsid w:val="54CD3F3C"/>
    <w:rsid w:val="54CE246D"/>
    <w:rsid w:val="54FE5826"/>
    <w:rsid w:val="555B6FA1"/>
    <w:rsid w:val="563811FA"/>
    <w:rsid w:val="56773443"/>
    <w:rsid w:val="56D8482B"/>
    <w:rsid w:val="57196625"/>
    <w:rsid w:val="580029CD"/>
    <w:rsid w:val="587E15D4"/>
    <w:rsid w:val="58F30C21"/>
    <w:rsid w:val="5960493C"/>
    <w:rsid w:val="597C7B72"/>
    <w:rsid w:val="59AC67EF"/>
    <w:rsid w:val="5A8C3FF0"/>
    <w:rsid w:val="5AD43FC9"/>
    <w:rsid w:val="5AEB2796"/>
    <w:rsid w:val="5B1C502F"/>
    <w:rsid w:val="5B5C5120"/>
    <w:rsid w:val="5BD933A3"/>
    <w:rsid w:val="5C36389C"/>
    <w:rsid w:val="5C49781F"/>
    <w:rsid w:val="5C4C6140"/>
    <w:rsid w:val="5C9B5A7C"/>
    <w:rsid w:val="5D452C10"/>
    <w:rsid w:val="5D906EFA"/>
    <w:rsid w:val="5DC472F3"/>
    <w:rsid w:val="5DE572A8"/>
    <w:rsid w:val="5F9D4A6A"/>
    <w:rsid w:val="5FA23FD4"/>
    <w:rsid w:val="5FEE3D71"/>
    <w:rsid w:val="5FF00AF0"/>
    <w:rsid w:val="60077DC1"/>
    <w:rsid w:val="60A55CA5"/>
    <w:rsid w:val="60BB0639"/>
    <w:rsid w:val="613D0B5A"/>
    <w:rsid w:val="61835033"/>
    <w:rsid w:val="61CC4186"/>
    <w:rsid w:val="62427443"/>
    <w:rsid w:val="625568A9"/>
    <w:rsid w:val="62E24220"/>
    <w:rsid w:val="62EB4F13"/>
    <w:rsid w:val="63242F9D"/>
    <w:rsid w:val="635A10FB"/>
    <w:rsid w:val="647D56F2"/>
    <w:rsid w:val="64A24468"/>
    <w:rsid w:val="64C350F9"/>
    <w:rsid w:val="64F967E4"/>
    <w:rsid w:val="656B0577"/>
    <w:rsid w:val="65AB2FF8"/>
    <w:rsid w:val="65F8110B"/>
    <w:rsid w:val="66395710"/>
    <w:rsid w:val="666D6FA5"/>
    <w:rsid w:val="66B32E28"/>
    <w:rsid w:val="66F8362F"/>
    <w:rsid w:val="670D5DC6"/>
    <w:rsid w:val="67306CEB"/>
    <w:rsid w:val="677243C5"/>
    <w:rsid w:val="67726D54"/>
    <w:rsid w:val="68581F9E"/>
    <w:rsid w:val="69736E32"/>
    <w:rsid w:val="698142E8"/>
    <w:rsid w:val="6A0177F5"/>
    <w:rsid w:val="6A92380C"/>
    <w:rsid w:val="6A960446"/>
    <w:rsid w:val="6B1735D9"/>
    <w:rsid w:val="6B384860"/>
    <w:rsid w:val="6B6A7974"/>
    <w:rsid w:val="6B7661C9"/>
    <w:rsid w:val="6BAD19B1"/>
    <w:rsid w:val="6BDC2D89"/>
    <w:rsid w:val="6BEB65D4"/>
    <w:rsid w:val="6C5C4F0B"/>
    <w:rsid w:val="6C9241A5"/>
    <w:rsid w:val="6CA21794"/>
    <w:rsid w:val="6CC527D7"/>
    <w:rsid w:val="6CE14C71"/>
    <w:rsid w:val="6D123672"/>
    <w:rsid w:val="6D2D3779"/>
    <w:rsid w:val="6D586D98"/>
    <w:rsid w:val="6DA91B7F"/>
    <w:rsid w:val="6DC5765D"/>
    <w:rsid w:val="6E1A3B40"/>
    <w:rsid w:val="6E552595"/>
    <w:rsid w:val="6EAF6E5E"/>
    <w:rsid w:val="6EEA3F2C"/>
    <w:rsid w:val="6F025404"/>
    <w:rsid w:val="6F38395E"/>
    <w:rsid w:val="6FD835FB"/>
    <w:rsid w:val="70486379"/>
    <w:rsid w:val="70834BB9"/>
    <w:rsid w:val="717F0E62"/>
    <w:rsid w:val="7208408A"/>
    <w:rsid w:val="72F93B5A"/>
    <w:rsid w:val="731A49A7"/>
    <w:rsid w:val="731B7977"/>
    <w:rsid w:val="733E6DC5"/>
    <w:rsid w:val="73547994"/>
    <w:rsid w:val="74364E7F"/>
    <w:rsid w:val="74411D99"/>
    <w:rsid w:val="745E77F6"/>
    <w:rsid w:val="74783230"/>
    <w:rsid w:val="74957F54"/>
    <w:rsid w:val="75D54ADE"/>
    <w:rsid w:val="76087BE9"/>
    <w:rsid w:val="760C5C59"/>
    <w:rsid w:val="7631246B"/>
    <w:rsid w:val="776C2F16"/>
    <w:rsid w:val="779B3D52"/>
    <w:rsid w:val="780A040E"/>
    <w:rsid w:val="780B7FF7"/>
    <w:rsid w:val="78CB2530"/>
    <w:rsid w:val="78F47799"/>
    <w:rsid w:val="797258F3"/>
    <w:rsid w:val="79743050"/>
    <w:rsid w:val="79980228"/>
    <w:rsid w:val="79AE5B9C"/>
    <w:rsid w:val="79CC6B75"/>
    <w:rsid w:val="7A026424"/>
    <w:rsid w:val="7B2F6241"/>
    <w:rsid w:val="7B525D14"/>
    <w:rsid w:val="7BB30D47"/>
    <w:rsid w:val="7BE57EB5"/>
    <w:rsid w:val="7C5E56FD"/>
    <w:rsid w:val="7C5F2216"/>
    <w:rsid w:val="7C8E6E3D"/>
    <w:rsid w:val="7D2E3A48"/>
    <w:rsid w:val="7E6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20" w:lineRule="exact"/>
      <w:ind w:firstLine="0" w:firstLineChars="0"/>
      <w:jc w:val="center"/>
      <w:outlineLvl w:val="0"/>
    </w:pPr>
    <w:rPr>
      <w:rFonts w:ascii="仿宋" w:hAnsi="仿宋" w:eastAsia="方正小标宋简体" w:cs="仿宋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9380</Words>
  <Characters>10244</Characters>
  <Lines>0</Lines>
  <Paragraphs>0</Paragraphs>
  <TotalTime>1</TotalTime>
  <ScaleCrop>false</ScaleCrop>
  <LinksUpToDate>false</LinksUpToDate>
  <CharactersWithSpaces>10273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2021-04-22T02:03:00Z</dcterms:created>
  <dc:creator>栁一</dc:creator>
  <cp:lastModifiedBy>Administrator</cp:lastModifiedBy>
  <cp:lastPrinted>2022-05-25T01:43:00Z</cp:lastPrinted>
  <dcterms:modified xsi:type="dcterms:W3CDTF">2024-05-23T08:11:28Z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AF69AA8B36774049A62C649B050E41BE</vt:lpwstr>
  </property>
</Properties>
</file>