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14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</w:rPr>
        <w:t>2023 年度</w:t>
      </w:r>
      <w:r>
        <w:rPr>
          <w:rFonts w:hint="eastAsia" w:ascii="方正小标宋简体" w:hAnsi="方正小标宋简体" w:cs="方正小标宋简体"/>
          <w:color w:val="auto"/>
          <w:lang w:val="en-US" w:eastAsia="zh-CN"/>
        </w:rPr>
        <w:t>中共祁东县委党校</w:t>
      </w:r>
      <w:r>
        <w:rPr>
          <w:rFonts w:hint="eastAsia" w:ascii="方正小标宋简体" w:hAnsi="方正小标宋简体" w:eastAsia="方正小标宋简体" w:cs="方正小标宋简体"/>
          <w:color w:val="auto"/>
        </w:rPr>
        <w:t>整体支出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14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</w:rPr>
        <w:t>绩效自评报告</w:t>
      </w:r>
    </w:p>
    <w:p>
      <w:pPr>
        <w:bidi w:val="0"/>
        <w:spacing w:line="60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为确实做好202</w:t>
      </w:r>
      <w:r>
        <w:rPr>
          <w:rFonts w:hint="eastAsia" w:ascii="宋体" w:eastAsia="宋体"/>
          <w:sz w:val="28"/>
          <w:lang w:val="en-US" w:eastAsia="zh-CN"/>
        </w:rPr>
        <w:t>3</w:t>
      </w:r>
      <w:r>
        <w:rPr>
          <w:rFonts w:hint="eastAsia"/>
          <w:sz w:val="28"/>
        </w:rPr>
        <w:t>年度部门整体支出绩效自评工作，提高财政资金使用效益，我校根据上级相关文件要求，积极开展财政预算绩效管理考核相关工作，现将我校整体支出绩效自评结果报告如下：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  <w:t>部门基本情况</w:t>
      </w:r>
    </w:p>
    <w:p>
      <w:pPr>
        <w:bidi w:val="0"/>
        <w:spacing w:line="600" w:lineRule="exact"/>
        <w:ind w:firstLine="562" w:firstLineChars="200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（一）主要职责</w:t>
      </w:r>
    </w:p>
    <w:p>
      <w:pPr>
        <w:bidi w:val="0"/>
        <w:spacing w:line="60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1.落实“三个阵地、一个熔炉”的四重定位。办成全县培训轮训党员干部，培养党的理论队伍，学习、研究和宣传马克思列宁主义、毛泽东思想、邓小平理论、“三个代表”重要思想、科学发展观、习近平新时代中国特色社会主义思想等重大战略思想的重要阵地，使之成为干部加强党性锻炼的熔炉。</w:t>
      </w:r>
    </w:p>
    <w:p>
      <w:pPr>
        <w:bidi w:val="0"/>
        <w:spacing w:line="60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2.宣传党的基本理论和党的路线、方针、政策；培训、轮训党员领导干部、青年后备干部、宣传理论骨干以及国家公务员；负责全县无党派人士和统一战线其他方面代表人士的理论培训工作。</w:t>
      </w:r>
    </w:p>
    <w:p>
      <w:pPr>
        <w:bidi w:val="0"/>
        <w:spacing w:line="60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3.围绕国际国内出现的新情况、新问题，开展党的基本理论、哲学和社会科学研究。</w:t>
      </w:r>
    </w:p>
    <w:p>
      <w:pPr>
        <w:bidi w:val="0"/>
        <w:spacing w:line="60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4.围绕省情、市情、县情开展调研，为县委县政府提供决策咨询服务。</w:t>
      </w:r>
    </w:p>
    <w:p>
      <w:pPr>
        <w:bidi w:val="0"/>
        <w:spacing w:line="60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5.会同组织、人事部门，对学员在校期间进行考核、考察。</w:t>
      </w:r>
    </w:p>
    <w:p>
      <w:pPr>
        <w:bidi w:val="0"/>
        <w:spacing w:line="60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6.完成县委、县政府交办的其他任务。</w:t>
      </w:r>
    </w:p>
    <w:p>
      <w:pPr>
        <w:bidi w:val="0"/>
        <w:spacing w:line="600" w:lineRule="exact"/>
        <w:ind w:firstLine="562" w:firstLineChars="200"/>
        <w:rPr>
          <w:rFonts w:hint="eastAsia"/>
          <w:sz w:val="28"/>
        </w:rPr>
      </w:pPr>
      <w:r>
        <w:rPr>
          <w:rFonts w:hint="eastAsia"/>
          <w:b/>
          <w:bCs/>
          <w:sz w:val="28"/>
        </w:rPr>
        <w:t>（二）结构设置</w:t>
      </w:r>
    </w:p>
    <w:p>
      <w:pPr>
        <w:bidi w:val="0"/>
        <w:spacing w:line="60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根据上述职责，中共祁东县委党校内设5个机构，分别为：办公室、教务室、学员管理室、教研室、总务室；从决算单位构成看，本部门决算编制范围包括机关本级决算。</w:t>
      </w:r>
    </w:p>
    <w:p>
      <w:pPr>
        <w:bidi w:val="0"/>
        <w:spacing w:line="600" w:lineRule="exact"/>
        <w:ind w:firstLine="562" w:firstLineChars="200"/>
        <w:rPr>
          <w:rFonts w:hint="eastAsia"/>
          <w:sz w:val="28"/>
        </w:rPr>
      </w:pPr>
      <w:r>
        <w:rPr>
          <w:rFonts w:hint="eastAsia"/>
          <w:b/>
          <w:bCs/>
          <w:sz w:val="28"/>
        </w:rPr>
        <w:t>（三）人员编制情况</w:t>
      </w:r>
    </w:p>
    <w:p>
      <w:pPr>
        <w:bidi w:val="0"/>
        <w:spacing w:line="600" w:lineRule="exact"/>
        <w:ind w:firstLine="560" w:firstLineChars="200"/>
        <w:rPr>
          <w:rFonts w:hint="eastAsia" w:eastAsia="宋体"/>
          <w:sz w:val="28"/>
          <w:lang w:val="en-US" w:eastAsia="zh-CN"/>
        </w:rPr>
      </w:pPr>
      <w:r>
        <w:rPr>
          <w:rFonts w:hint="eastAsia"/>
          <w:sz w:val="28"/>
        </w:rPr>
        <w:t>中共祁东县委党校至202</w:t>
      </w:r>
      <w:r>
        <w:rPr>
          <w:rFonts w:hint="eastAsia" w:ascii="宋体" w:eastAsia="宋体"/>
          <w:sz w:val="28"/>
          <w:lang w:val="en-US" w:eastAsia="zh-CN"/>
        </w:rPr>
        <w:t>3</w:t>
      </w:r>
      <w:r>
        <w:rPr>
          <w:rFonts w:hint="eastAsia"/>
          <w:sz w:val="28"/>
        </w:rPr>
        <w:t>年12月，共有编制28名，实有人数1</w:t>
      </w:r>
      <w:r>
        <w:rPr>
          <w:rFonts w:hint="eastAsia" w:ascii="宋体" w:eastAsia="宋体"/>
          <w:sz w:val="28"/>
          <w:lang w:val="en-US" w:eastAsia="zh-CN"/>
        </w:rPr>
        <w:t>6</w:t>
      </w:r>
      <w:r>
        <w:rPr>
          <w:rFonts w:hint="eastAsia"/>
          <w:sz w:val="28"/>
        </w:rPr>
        <w:t>人</w:t>
      </w:r>
      <w:r>
        <w:rPr>
          <w:rFonts w:hint="eastAsia" w:eastAsia="宋体"/>
          <w:sz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  <w:t>二、一般公共预算支出情况</w:t>
      </w:r>
    </w:p>
    <w:p>
      <w:pPr>
        <w:bidi w:val="0"/>
        <w:spacing w:line="600" w:lineRule="exact"/>
        <w:ind w:firstLine="562" w:firstLineChars="200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（一）基本支出情况</w:t>
      </w:r>
    </w:p>
    <w:p>
      <w:pPr>
        <w:bidi w:val="0"/>
        <w:spacing w:line="600" w:lineRule="exact"/>
        <w:ind w:firstLine="560" w:firstLineChars="200"/>
        <w:rPr>
          <w:rFonts w:hint="eastAsia"/>
          <w:sz w:val="28"/>
          <w:lang w:val="en-US" w:eastAsia="zh-CN"/>
        </w:rPr>
      </w:pPr>
      <w:r>
        <w:rPr>
          <w:rFonts w:hint="eastAsia"/>
          <w:sz w:val="28"/>
        </w:rPr>
        <w:t>单位基本支出</w:t>
      </w:r>
      <w:r>
        <w:rPr>
          <w:rFonts w:hint="eastAsia" w:ascii="宋体" w:eastAsia="宋体"/>
          <w:sz w:val="28"/>
          <w:lang w:val="en-US" w:eastAsia="zh-CN"/>
        </w:rPr>
        <w:t>共计298.97</w:t>
      </w:r>
      <w:r>
        <w:rPr>
          <w:rFonts w:hint="eastAsia"/>
          <w:sz w:val="28"/>
        </w:rPr>
        <w:t>万元</w:t>
      </w:r>
      <w:r>
        <w:rPr>
          <w:rFonts w:hint="eastAsia" w:eastAsia="宋体"/>
          <w:sz w:val="28"/>
          <w:lang w:eastAsia="zh-CN"/>
        </w:rPr>
        <w:t>，</w:t>
      </w:r>
      <w:r>
        <w:rPr>
          <w:rFonts w:hint="eastAsia" w:ascii="宋体" w:eastAsia="宋体"/>
          <w:sz w:val="28"/>
          <w:lang w:val="en-US" w:eastAsia="zh-CN"/>
        </w:rPr>
        <w:t>其中，工资福利支出201.7万元，商品和服务支出84.65万元，对个人和家庭的补助12.62万元。</w:t>
      </w:r>
    </w:p>
    <w:p>
      <w:pPr>
        <w:numPr>
          <w:ilvl w:val="0"/>
          <w:numId w:val="3"/>
        </w:numPr>
        <w:bidi w:val="0"/>
        <w:spacing w:line="600" w:lineRule="exact"/>
        <w:ind w:firstLine="562" w:firstLineChars="200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项目支出情况</w:t>
      </w:r>
    </w:p>
    <w:p>
      <w:pPr>
        <w:bidi w:val="0"/>
        <w:spacing w:line="600" w:lineRule="exact"/>
        <w:ind w:firstLine="560" w:firstLineChars="200"/>
        <w:rPr>
          <w:rFonts w:hint="default" w:eastAsia="宋体"/>
          <w:sz w:val="28"/>
          <w:lang w:val="en-US" w:eastAsia="zh-CN"/>
        </w:rPr>
      </w:pPr>
      <w:r>
        <w:rPr>
          <w:rFonts w:hint="eastAsia" w:ascii="宋体" w:eastAsia="宋体"/>
          <w:sz w:val="28"/>
          <w:lang w:val="en-US" w:eastAsia="zh-CN"/>
        </w:rPr>
        <w:t>单位项目支出共计50.92万元，其中，科干班及其他培训班工作经费35.9万元，教学科研15.02万元。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  <w:t>政府性基金预算支出情况</w:t>
      </w:r>
    </w:p>
    <w:p>
      <w:pPr>
        <w:bidi w:val="0"/>
        <w:spacing w:line="600" w:lineRule="exact"/>
        <w:ind w:firstLine="560" w:firstLineChars="200"/>
        <w:rPr>
          <w:rFonts w:hint="eastAsia" w:eastAsia="宋体"/>
          <w:sz w:val="28"/>
          <w:lang w:val="en-US" w:eastAsia="zh-CN"/>
        </w:rPr>
      </w:pPr>
      <w:r>
        <w:rPr>
          <w:rFonts w:hint="eastAsia" w:ascii="宋体" w:eastAsia="宋体"/>
          <w:sz w:val="28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  <w:t>国有资本经营预算支出情况</w:t>
      </w:r>
    </w:p>
    <w:p>
      <w:pPr>
        <w:bidi w:val="0"/>
        <w:spacing w:line="600" w:lineRule="exact"/>
        <w:ind w:firstLine="560" w:firstLineChars="200"/>
        <w:rPr>
          <w:rFonts w:hint="eastAsia" w:eastAsia="宋体"/>
          <w:sz w:val="28"/>
          <w:lang w:val="en-US" w:eastAsia="zh-CN"/>
        </w:rPr>
      </w:pPr>
      <w:r>
        <w:rPr>
          <w:rFonts w:hint="eastAsia" w:ascii="宋体" w:eastAsia="宋体"/>
          <w:sz w:val="28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  <w:t>社会保险基金预算支出情况</w:t>
      </w:r>
    </w:p>
    <w:p>
      <w:pPr>
        <w:bidi w:val="0"/>
        <w:spacing w:line="600" w:lineRule="exact"/>
        <w:ind w:firstLine="560" w:firstLineChars="200"/>
        <w:rPr>
          <w:rFonts w:hint="eastAsia" w:eastAsia="宋体"/>
          <w:sz w:val="28"/>
          <w:lang w:val="en-US" w:eastAsia="zh-CN"/>
        </w:rPr>
      </w:pPr>
      <w:r>
        <w:rPr>
          <w:rFonts w:hint="eastAsia" w:ascii="宋体" w:eastAsia="宋体"/>
          <w:sz w:val="28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  <w:t>部门整体支出绩效情况</w:t>
      </w:r>
    </w:p>
    <w:p>
      <w:pPr>
        <w:bidi w:val="0"/>
        <w:spacing w:line="60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中共祁东县委党校202</w:t>
      </w:r>
      <w:r>
        <w:rPr>
          <w:rFonts w:hint="eastAsia" w:ascii="宋体" w:eastAsia="宋体"/>
          <w:sz w:val="28"/>
          <w:lang w:val="en-US" w:eastAsia="zh-CN"/>
        </w:rPr>
        <w:t>3</w:t>
      </w:r>
      <w:r>
        <w:rPr>
          <w:rFonts w:hint="eastAsia"/>
          <w:sz w:val="28"/>
        </w:rPr>
        <w:t>年度部门整体支出3</w:t>
      </w:r>
      <w:r>
        <w:rPr>
          <w:rFonts w:hint="eastAsia" w:ascii="宋体" w:eastAsia="宋体"/>
          <w:sz w:val="28"/>
          <w:lang w:val="en-US" w:eastAsia="zh-CN"/>
        </w:rPr>
        <w:t>49.88</w:t>
      </w:r>
      <w:r>
        <w:rPr>
          <w:rFonts w:hint="eastAsia"/>
          <w:sz w:val="28"/>
        </w:rPr>
        <w:t>万元，其中单位基本支出</w:t>
      </w:r>
      <w:r>
        <w:rPr>
          <w:rFonts w:hint="eastAsia" w:ascii="宋体" w:eastAsia="宋体"/>
          <w:sz w:val="28"/>
          <w:lang w:val="en-US" w:eastAsia="zh-CN"/>
        </w:rPr>
        <w:t>298.97</w:t>
      </w:r>
      <w:r>
        <w:rPr>
          <w:rFonts w:hint="eastAsia"/>
          <w:sz w:val="28"/>
        </w:rPr>
        <w:t>万元、项目支出</w:t>
      </w:r>
      <w:r>
        <w:rPr>
          <w:rFonts w:hint="eastAsia" w:ascii="宋体" w:eastAsia="宋体"/>
          <w:sz w:val="28"/>
          <w:lang w:val="en-US" w:eastAsia="zh-CN"/>
        </w:rPr>
        <w:t>50.92</w:t>
      </w:r>
      <w:r>
        <w:rPr>
          <w:rFonts w:hint="eastAsia"/>
          <w:sz w:val="28"/>
        </w:rPr>
        <w:t>万元；整体支出绩效目标完成率100%，其中单位基本支出完成率100%，项目支出完成率100%。</w:t>
      </w:r>
    </w:p>
    <w:p>
      <w:pPr>
        <w:bidi w:val="0"/>
        <w:spacing w:line="60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其产出和效益情况概述如下：</w:t>
      </w:r>
    </w:p>
    <w:p>
      <w:pPr>
        <w:bidi w:val="0"/>
        <w:spacing w:line="60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1.保证了工资及津补贴的正常发放，提高了职工的福利待遇，充分发挥了所有职工的工作积极性。</w:t>
      </w:r>
    </w:p>
    <w:p>
      <w:pPr>
        <w:bidi w:val="0"/>
        <w:spacing w:line="60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2.保证了单位公用经费的正常支出，极大地提高了机构各项职能的运转效率。</w:t>
      </w:r>
    </w:p>
    <w:p>
      <w:pPr>
        <w:bidi w:val="0"/>
        <w:spacing w:line="60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3.保证了教育培训各项经费支出，确保了教育培训工作的顺利开展。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  <w:t>七、存在的问题及原因分析</w:t>
      </w:r>
    </w:p>
    <w:p>
      <w:pPr>
        <w:bidi w:val="0"/>
        <w:spacing w:line="60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1.资金少，资金压力大，只能维持基本运转，对于基础设施、教学设备设施等提质改造难度大。</w:t>
      </w:r>
    </w:p>
    <w:p>
      <w:pPr>
        <w:bidi w:val="0"/>
        <w:spacing w:line="60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2.人员欠缺严重，尤其是缺少专业</w:t>
      </w:r>
      <w:r>
        <w:rPr>
          <w:rFonts w:hint="eastAsia" w:ascii="宋体" w:eastAsia="宋体"/>
          <w:sz w:val="28"/>
          <w:lang w:val="en-US" w:eastAsia="zh-CN"/>
        </w:rPr>
        <w:t>且经验丰富</w:t>
      </w:r>
      <w:r>
        <w:rPr>
          <w:rFonts w:hint="eastAsia"/>
          <w:sz w:val="28"/>
        </w:rPr>
        <w:t>财务人员。导致我校财务相关工作开展滞后，工作完成质量不高。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  <w:t>八、下一步改进措施</w:t>
      </w:r>
    </w:p>
    <w:p>
      <w:pPr>
        <w:bidi w:val="0"/>
        <w:spacing w:line="60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1.加强财务管理，严格财务审核。加强单位财务管理，健全单位财务管理制度体系，规范单位财务行为。</w:t>
      </w:r>
    </w:p>
    <w:p>
      <w:pPr>
        <w:bidi w:val="0"/>
        <w:spacing w:line="60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2.争取招聘专业财务人员，同时加强对财务人员的业务培训，特别是针对《预算法》、《行政事业单位会计制度》等学习培训，规范部门预算收支核算，切实提高部门预算收支管理水平。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  <w:t>九、部门整体支出绩效自评结果拟应用和公开情况</w:t>
      </w:r>
    </w:p>
    <w:p>
      <w:pPr>
        <w:bidi w:val="0"/>
        <w:spacing w:line="600" w:lineRule="exact"/>
        <w:ind w:firstLine="560" w:firstLineChars="200"/>
        <w:rPr>
          <w:rFonts w:hint="eastAsia"/>
          <w:sz w:val="28"/>
          <w:lang w:val="en-US" w:eastAsia="zh-CN"/>
        </w:rPr>
      </w:pPr>
      <w:r>
        <w:rPr>
          <w:rFonts w:hint="eastAsia" w:ascii="宋体" w:eastAsia="宋体"/>
          <w:sz w:val="28"/>
          <w:lang w:val="en-US" w:eastAsia="zh-CN"/>
        </w:rPr>
        <w:t>拟应用于后续部门预算管理及内部控制中作为重要参考，拟公开于祁东县人民政府官网。</w:t>
      </w:r>
    </w:p>
    <w:p>
      <w:pPr>
        <w:bidi w:val="0"/>
        <w:spacing w:line="600" w:lineRule="exact"/>
        <w:ind w:firstLine="560" w:firstLineChars="200"/>
        <w:rPr>
          <w:rFonts w:hint="default"/>
          <w:sz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  <w:t>十、其他需要说明的情况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无。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br w:type="page"/>
      </w:r>
    </w:p>
    <w:p>
      <w:pPr>
        <w:pStyle w:val="5"/>
        <w:spacing w:before="9"/>
        <w:jc w:val="center"/>
        <w:rPr>
          <w:rFonts w:hint="eastAsia" w:ascii="仿宋" w:hAnsi="仿宋" w:eastAsia="仿宋" w:cs="仿宋"/>
          <w:color w:val="auto"/>
          <w:sz w:val="5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</w:rPr>
        <w:t>2023 年度部门整体支出绩效自评表</w:t>
      </w:r>
    </w:p>
    <w:tbl>
      <w:tblPr>
        <w:tblStyle w:val="7"/>
        <w:tblW w:w="97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1515"/>
        <w:gridCol w:w="941"/>
        <w:gridCol w:w="1288"/>
        <w:gridCol w:w="876"/>
        <w:gridCol w:w="859"/>
        <w:gridCol w:w="853"/>
        <w:gridCol w:w="713"/>
        <w:gridCol w:w="18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3331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县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级预算部门、单位名称</w:t>
            </w:r>
          </w:p>
        </w:tc>
        <w:tc>
          <w:tcPr>
            <w:tcW w:w="6428" w:type="dxa"/>
            <w:gridSpan w:val="6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中共祁东县委党校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7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年度预算申请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（万元）</w:t>
            </w:r>
          </w:p>
        </w:tc>
        <w:tc>
          <w:tcPr>
            <w:tcW w:w="2456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年初预算数</w:t>
            </w:r>
          </w:p>
        </w:tc>
        <w:tc>
          <w:tcPr>
            <w:tcW w:w="87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全年预算数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全年执行数</w:t>
            </w:r>
          </w:p>
        </w:tc>
        <w:tc>
          <w:tcPr>
            <w:tcW w:w="85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分值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执行率</w:t>
            </w:r>
          </w:p>
        </w:tc>
        <w:tc>
          <w:tcPr>
            <w:tcW w:w="183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自评得分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87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年度资金总额</w:t>
            </w:r>
          </w:p>
        </w:tc>
        <w:tc>
          <w:tcPr>
            <w:tcW w:w="128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300.08</w:t>
            </w:r>
          </w:p>
        </w:tc>
        <w:tc>
          <w:tcPr>
            <w:tcW w:w="87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349.88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349.88</w:t>
            </w:r>
          </w:p>
        </w:tc>
        <w:tc>
          <w:tcPr>
            <w:tcW w:w="85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83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87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4620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按收入性质分</w:t>
            </w:r>
          </w:p>
        </w:tc>
        <w:tc>
          <w:tcPr>
            <w:tcW w:w="4264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按支出性质分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87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4620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10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其中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一般公共预算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:334</w:t>
            </w:r>
          </w:p>
        </w:tc>
        <w:tc>
          <w:tcPr>
            <w:tcW w:w="4264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其中：基本支出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:298.97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87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4620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leftChars="0" w:right="0" w:firstLine="658" w:firstLineChars="329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政府性基金拨款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:</w:t>
            </w:r>
          </w:p>
        </w:tc>
        <w:tc>
          <w:tcPr>
            <w:tcW w:w="4264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600" w:firstLineChars="3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项目支出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:50.92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87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4620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纳入专户管理的非税收入拨款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:</w:t>
            </w:r>
          </w:p>
        </w:tc>
        <w:tc>
          <w:tcPr>
            <w:tcW w:w="4264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87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4620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center" w:pos="223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1800" w:firstLineChars="9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其他资金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:15.89</w:t>
            </w:r>
          </w:p>
        </w:tc>
        <w:tc>
          <w:tcPr>
            <w:tcW w:w="4264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年度总体目标</w:t>
            </w:r>
          </w:p>
        </w:tc>
        <w:tc>
          <w:tcPr>
            <w:tcW w:w="4620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预期目标</w:t>
            </w:r>
          </w:p>
        </w:tc>
        <w:tc>
          <w:tcPr>
            <w:tcW w:w="4264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87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4620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在今年收支预算内，确保完成以下整体目标：完成主体班2期，其中科级干部培训班1期、中青年干部培训班1期；完成新录用公务员初任培训；参加党校系统教学比武，打造市级精品课至少1个；全年教学测评优秀率不低于90%，学员、社会满意率达到90%以上。</w:t>
            </w:r>
          </w:p>
        </w:tc>
        <w:tc>
          <w:tcPr>
            <w:tcW w:w="4264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在今年收支预算内，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已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完成以下整体目标：完成主体班2期，其中科级干部培训班1期、中青年干部培训班1期；完成新录用公务员初任培训；参加党校系统教学比武，打造市级精品课至少1个；全年教学测评优秀率不低于90%，学员、社会满意率达到90%以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绩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效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指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标</w:t>
            </w:r>
          </w:p>
        </w:tc>
        <w:tc>
          <w:tcPr>
            <w:tcW w:w="151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一级指标</w:t>
            </w:r>
          </w:p>
        </w:tc>
        <w:tc>
          <w:tcPr>
            <w:tcW w:w="94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二级指标</w:t>
            </w:r>
          </w:p>
        </w:tc>
        <w:tc>
          <w:tcPr>
            <w:tcW w:w="128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三级指标</w:t>
            </w:r>
          </w:p>
        </w:tc>
        <w:tc>
          <w:tcPr>
            <w:tcW w:w="87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年度指标值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实际完成值</w:t>
            </w:r>
          </w:p>
        </w:tc>
        <w:tc>
          <w:tcPr>
            <w:tcW w:w="85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分值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自评得分</w:t>
            </w:r>
          </w:p>
        </w:tc>
        <w:tc>
          <w:tcPr>
            <w:tcW w:w="183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偏差原因分析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87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产出指标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(50 分)</w:t>
            </w:r>
          </w:p>
        </w:tc>
        <w:tc>
          <w:tcPr>
            <w:tcW w:w="941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数量指标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主体班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  <w:lang w:val="en-US" w:eastAsia="zh-CN" w:bidi="ar"/>
              </w:rPr>
              <w:t>≥2期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3期</w:t>
            </w:r>
          </w:p>
        </w:tc>
        <w:tc>
          <w:tcPr>
            <w:tcW w:w="85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83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7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94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培训主体班学员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≥200人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230人</w:t>
            </w:r>
          </w:p>
        </w:tc>
        <w:tc>
          <w:tcPr>
            <w:tcW w:w="85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83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87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质量指标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主体班学员结业率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≥98%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5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83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8" w:hRule="atLeast"/>
          <w:jc w:val="center"/>
        </w:trPr>
        <w:tc>
          <w:tcPr>
            <w:tcW w:w="87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94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主体班教学质量测评优秀率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85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83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7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时效指标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2023年度内完成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2023年底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2023年底</w:t>
            </w:r>
          </w:p>
        </w:tc>
        <w:tc>
          <w:tcPr>
            <w:tcW w:w="85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83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87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成本指标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298.97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298.97</w:t>
            </w:r>
          </w:p>
        </w:tc>
        <w:tc>
          <w:tcPr>
            <w:tcW w:w="85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83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87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94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50.92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50.92</w:t>
            </w:r>
          </w:p>
        </w:tc>
        <w:tc>
          <w:tcPr>
            <w:tcW w:w="85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83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87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效益指标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（30 分）</w:t>
            </w:r>
          </w:p>
        </w:tc>
        <w:tc>
          <w:tcPr>
            <w:tcW w:w="94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经济效益指标</w:t>
            </w:r>
          </w:p>
        </w:tc>
        <w:tc>
          <w:tcPr>
            <w:tcW w:w="128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87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社会效益指标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党员干部素质和领导能力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85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83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87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94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准确把握政策，提升思想觉悟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有所增强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有所增强</w:t>
            </w:r>
          </w:p>
        </w:tc>
        <w:tc>
          <w:tcPr>
            <w:tcW w:w="85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83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87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生态效益指标</w:t>
            </w:r>
          </w:p>
        </w:tc>
        <w:tc>
          <w:tcPr>
            <w:tcW w:w="128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87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可持续影响指标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领导干部能力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有所增强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有所增强</w:t>
            </w:r>
          </w:p>
        </w:tc>
        <w:tc>
          <w:tcPr>
            <w:tcW w:w="85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83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87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94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强化服务宗旨，增强党性修养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有所增强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有所增强</w:t>
            </w:r>
          </w:p>
        </w:tc>
        <w:tc>
          <w:tcPr>
            <w:tcW w:w="85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83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87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满意度指标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（10 分）</w:t>
            </w:r>
          </w:p>
        </w:tc>
        <w:tc>
          <w:tcPr>
            <w:tcW w:w="941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服务对象满意度指标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学员满意度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85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83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87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94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85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83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6354" w:type="dxa"/>
            <w:gridSpan w:val="6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总分</w:t>
            </w:r>
          </w:p>
        </w:tc>
        <w:tc>
          <w:tcPr>
            <w:tcW w:w="85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100</w:t>
            </w:r>
          </w:p>
        </w:tc>
        <w:tc>
          <w:tcPr>
            <w:tcW w:w="7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83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</w:tbl>
    <w:p>
      <w:pPr>
        <w:pStyle w:val="5"/>
        <w:spacing w:before="15"/>
        <w:rPr>
          <w:rFonts w:hint="eastAsia" w:ascii="仿宋" w:hAnsi="仿宋" w:eastAsia="仿宋" w:cs="仿宋"/>
          <w:color w:val="auto"/>
          <w:sz w:val="10"/>
        </w:rPr>
      </w:pPr>
    </w:p>
    <w:p>
      <w:pPr>
        <w:tabs>
          <w:tab w:val="left" w:pos="2547"/>
          <w:tab w:val="left" w:pos="4748"/>
          <w:tab w:val="left" w:pos="7167"/>
        </w:tabs>
        <w:spacing w:before="0"/>
        <w:ind w:left="0" w:leftChars="-200" w:right="0" w:hanging="440" w:hangingChars="200"/>
        <w:jc w:val="left"/>
      </w:pP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27F83A"/>
    <w:multiLevelType w:val="singleLevel"/>
    <w:tmpl w:val="BC27F83A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2069A25C"/>
    <w:multiLevelType w:val="singleLevel"/>
    <w:tmpl w:val="2069A2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2507683"/>
    <w:multiLevelType w:val="singleLevel"/>
    <w:tmpl w:val="6250768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iYmE5YThhYmFjMDQxODFiNzE1OTIzNWE3ODE4MTUifQ=="/>
    <w:docVar w:name="KSO_WPS_MARK_KEY" w:val="a2c01881-1ce7-4452-8613-24b3d2cc202e"/>
  </w:docVars>
  <w:rsids>
    <w:rsidRoot w:val="5EC24E23"/>
    <w:rsid w:val="013A0D58"/>
    <w:rsid w:val="055A7B79"/>
    <w:rsid w:val="0D143683"/>
    <w:rsid w:val="0EE06F64"/>
    <w:rsid w:val="232728B2"/>
    <w:rsid w:val="27E4630B"/>
    <w:rsid w:val="3DD77351"/>
    <w:rsid w:val="41356808"/>
    <w:rsid w:val="42445E75"/>
    <w:rsid w:val="46F4261E"/>
    <w:rsid w:val="5EC24E23"/>
    <w:rsid w:val="63127F41"/>
    <w:rsid w:val="68482AA4"/>
    <w:rsid w:val="72F67F33"/>
    <w:rsid w:val="756E200A"/>
    <w:rsid w:val="769B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spacing w:line="620" w:lineRule="exact"/>
      <w:ind w:firstLine="0" w:firstLineChars="0"/>
      <w:jc w:val="center"/>
      <w:outlineLvl w:val="0"/>
    </w:pPr>
    <w:rPr>
      <w:rFonts w:ascii="仿宋" w:hAnsi="仿宋" w:eastAsia="方正小标宋简体" w:cs="仿宋"/>
      <w:sz w:val="44"/>
    </w:rPr>
  </w:style>
  <w:style w:type="paragraph" w:styleId="3">
    <w:name w:val="heading 2"/>
    <w:basedOn w:val="1"/>
    <w:next w:val="4"/>
    <w:qFormat/>
    <w:uiPriority w:val="1"/>
    <w:pPr>
      <w:ind w:left="-22"/>
      <w:outlineLvl w:val="2"/>
    </w:pPr>
    <w:rPr>
      <w:rFonts w:ascii="Arial Unicode MS" w:hAnsi="Arial Unicode MS" w:eastAsia="Arial Unicode MS" w:cs="Arial Unicode MS"/>
      <w:sz w:val="36"/>
      <w:szCs w:val="36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360" w:lineRule="auto"/>
      <w:ind w:firstLine="880" w:firstLineChars="200"/>
      <w:jc w:val="left"/>
      <w:outlineLvl w:val="2"/>
    </w:pPr>
    <w:rPr>
      <w:rFonts w:eastAsia="仿宋_GB2312" w:asciiTheme="minorAscii" w:hAnsiTheme="minorAscii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  <w:style w:type="character" w:customStyle="1" w:styleId="10">
    <w:name w:val="font1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701</Words>
  <Characters>817</Characters>
  <Lines>0</Lines>
  <Paragraphs>0</Paragraphs>
  <TotalTime>0</TotalTime>
  <ScaleCrop>false</ScaleCrop>
  <LinksUpToDate>false</LinksUpToDate>
  <CharactersWithSpaces>822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2024-04-10T08:04:00Z</dcterms:created>
  <dc:creator>Administrator</dc:creator>
  <cp:lastModifiedBy>NaCl</cp:lastModifiedBy>
  <cp:lastPrinted>2024-05-15T06:35:00Z</cp:lastPrinted>
  <dcterms:modified xsi:type="dcterms:W3CDTF">2024-10-15T08:11:37Z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C03B644182F04D748DDAC1D5CD6EE5BC_13</vt:lpwstr>
  </property>
</Properties>
</file>