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黑体"/>
          <w:color w:val="000000"/>
        </w:rPr>
      </w:pPr>
      <w:bookmarkStart w:id="0" w:name="YS040100"/>
    </w:p>
    <w:p>
      <w:pPr>
        <w:jc w:val="center"/>
        <w:rPr>
          <w:rFonts w:ascii="黑体" w:hAnsi="Times New Roman" w:eastAsia="黑体" w:cs="黑体"/>
          <w:color w:val="000000"/>
        </w:rPr>
      </w:pPr>
    </w:p>
    <w:p>
      <w:pPr>
        <w:jc w:val="center"/>
        <w:rPr>
          <w:rFonts w:ascii="黑体" w:hAnsi="Times New Roman" w:eastAsia="黑体" w:cs="黑体"/>
          <w:color w:val="000000"/>
        </w:rPr>
      </w:pPr>
    </w:p>
    <w:bookmarkEnd w:id="0"/>
    <w:p>
      <w:pPr>
        <w:jc w:val="center"/>
        <w:rPr>
          <w:rFonts w:ascii="华文中宋" w:hAnsi="华文中宋" w:eastAsia="华文中宋" w:cs="黑体"/>
          <w:color w:val="000000"/>
          <w:sz w:val="36"/>
          <w:szCs w:val="32"/>
        </w:rPr>
      </w:pPr>
      <w:r>
        <w:rPr>
          <w:rFonts w:hint="eastAsia" w:ascii="华文中宋" w:hAnsi="华文中宋" w:eastAsia="华文中宋" w:cs="黑体"/>
          <w:color w:val="000000"/>
          <w:sz w:val="36"/>
          <w:szCs w:val="32"/>
        </w:rPr>
        <w:t>202</w:t>
      </w:r>
      <w:r>
        <w:rPr>
          <w:rFonts w:ascii="华文中宋" w:hAnsi="华文中宋" w:eastAsia="华文中宋" w:cs="黑体"/>
          <w:color w:val="000000"/>
          <w:sz w:val="36"/>
          <w:szCs w:val="32"/>
        </w:rPr>
        <w:t>3</w:t>
      </w:r>
      <w:r>
        <w:rPr>
          <w:rFonts w:hint="eastAsia" w:ascii="华文中宋" w:hAnsi="华文中宋" w:eastAsia="华文中宋" w:cs="黑体"/>
          <w:color w:val="000000"/>
          <w:sz w:val="36"/>
          <w:szCs w:val="32"/>
        </w:rPr>
        <w:t>年度部门决算报表说明</w:t>
      </w:r>
    </w:p>
    <w:p>
      <w:pPr>
        <w:rPr>
          <w:rFonts w:ascii="仿宋_GB2312" w:hAnsi="华文中宋" w:eastAsia="仿宋_GB2312" w:cs="黑体"/>
          <w:color w:val="00000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一、决算信息来源说明</w:t>
      </w:r>
    </w:p>
    <w:p>
      <w:pPr>
        <w:ind w:firstLine="640" w:firstLineChars="200"/>
        <w:rPr>
          <w:rFonts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本套决算依据本单位登记完整、核对无误的账簿记录和其他有关会计核算资料编制，账证相符、账实相符、账表相符、表表相符，真实、准确、完整地反映了本单位预算执行结果和财务状况。</w:t>
      </w:r>
    </w:p>
    <w:p>
      <w:pPr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（一）本套决算主表数据主要依据本单位会计账簿总账及明细账数据填列，预算数据依据本单位预、决算批复文件及预算调整文件填列。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（二）本套决算附表数据主要依据本单位会计账簿、资产、人事台账及相关资料填列。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二、决算编制基本情况</w:t>
      </w:r>
      <w:bookmarkStart w:id="1" w:name="_GoBack"/>
      <w:bookmarkEnd w:id="1"/>
    </w:p>
    <w:p>
      <w:pPr>
        <w:ind w:firstLine="567"/>
        <w:rPr>
          <w:rFonts w:ascii="仿宋_GB2312" w:hAnsi="仿宋" w:eastAsia="仿宋_GB2312" w:cs="仿宋"/>
          <w:bCs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Cs/>
          <w:sz w:val="32"/>
          <w:szCs w:val="32"/>
          <w:u w:val="none"/>
          <w:lang w:eastAsia="zh-CN"/>
        </w:rPr>
        <w:t>砖塘镇人民政府</w:t>
      </w:r>
      <w:r>
        <w:rPr>
          <w:rFonts w:hint="eastAsia" w:ascii="仿宋_GB2312" w:hAnsi="仿宋" w:eastAsia="仿宋_GB2312" w:cs="仿宋"/>
          <w:bCs/>
          <w:sz w:val="32"/>
          <w:szCs w:val="32"/>
          <w:u w:val="none"/>
        </w:rPr>
        <w:t>为</w:t>
      </w:r>
      <w:r>
        <w:rPr>
          <w:rFonts w:hint="eastAsia" w:ascii="宋体" w:hAnsi="宋体" w:cs="宋体"/>
          <w:color w:val="000000"/>
          <w:sz w:val="32"/>
          <w:szCs w:val="32"/>
          <w:u w:val="none"/>
        </w:rPr>
        <w:t>一</w:t>
      </w:r>
      <w:r>
        <w:rPr>
          <w:rFonts w:hint="eastAsia" w:ascii="仿宋_GB2312" w:hAnsi="仿宋" w:eastAsia="仿宋_GB2312" w:cs="仿宋"/>
          <w:bCs/>
          <w:sz w:val="32"/>
          <w:szCs w:val="32"/>
          <w:u w:val="none"/>
        </w:rPr>
        <w:t>级</w:t>
      </w:r>
      <w:r>
        <w:rPr>
          <w:rFonts w:hint="eastAsia" w:ascii="仿宋_GB2312" w:hAnsi="仿宋" w:eastAsia="仿宋_GB2312" w:cs="仿宋"/>
          <w:bCs/>
          <w:spacing w:val="14"/>
          <w:sz w:val="32"/>
          <w:szCs w:val="32"/>
          <w:u w:val="none"/>
        </w:rPr>
        <w:t>预算单位，单位类型</w:t>
      </w:r>
      <w:r>
        <w:rPr>
          <w:rFonts w:hint="eastAsia" w:ascii="仿宋_GB2312" w:hAnsi="仿宋" w:eastAsia="仿宋_GB2312" w:cs="仿宋"/>
          <w:bCs/>
          <w:sz w:val="32"/>
          <w:szCs w:val="32"/>
          <w:u w:val="none"/>
        </w:rPr>
        <w:t>为</w:t>
      </w:r>
      <w:r>
        <w:rPr>
          <w:rFonts w:hint="eastAsia" w:ascii="仿宋_GB2312" w:hAnsi="仿宋" w:eastAsia="仿宋_GB2312" w:cs="仿宋"/>
          <w:bCs/>
          <w:sz w:val="32"/>
          <w:szCs w:val="32"/>
          <w:u w:val="none"/>
          <w:lang w:val="en-US" w:eastAsia="zh-CN"/>
        </w:rPr>
        <w:t>行政</w:t>
      </w:r>
      <w:r>
        <w:rPr>
          <w:rFonts w:hint="eastAsia" w:ascii="仿宋_GB2312" w:hAnsi="仿宋" w:eastAsia="仿宋_GB2312" w:cs="仿宋"/>
          <w:bCs/>
          <w:sz w:val="32"/>
          <w:szCs w:val="32"/>
          <w:u w:val="none"/>
        </w:rPr>
        <w:t>事业单位，决算编报类型为单户表，按照政府会计制度填报决算数据。</w:t>
      </w:r>
    </w:p>
    <w:p>
      <w:pPr>
        <w:ind w:firstLine="567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纳入本套决算编制范围的独立核算单位共1个，比上年增减</w:t>
      </w:r>
      <w:r>
        <w:rPr>
          <w:rFonts w:hint="eastAsia" w:ascii="宋体" w:hAnsi="宋体" w:cs="宋体"/>
          <w:color w:val="000000"/>
          <w:sz w:val="32"/>
          <w:szCs w:val="32"/>
        </w:rPr>
        <w:t>0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个位清单。</w:t>
      </w:r>
    </w:p>
    <w:p>
      <w:pPr>
        <w:ind w:firstLine="707" w:firstLineChars="221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三、基础数据核对情况</w:t>
      </w:r>
    </w:p>
    <w:p>
      <w:pPr>
        <w:ind w:firstLine="709"/>
        <w:rPr>
          <w:rFonts w:ascii="楷体_GB2312" w:hAnsi="仿宋" w:eastAsia="楷体_GB2312" w:cs="仿宋"/>
          <w:b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000000"/>
          <w:sz w:val="32"/>
          <w:szCs w:val="32"/>
        </w:rPr>
        <w:t>（一）财政资金对账情况。</w:t>
      </w:r>
    </w:p>
    <w:p>
      <w:pPr>
        <w:ind w:firstLine="709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1．财政拨款核对情况。</w:t>
      </w:r>
    </w:p>
    <w:p>
      <w:pPr>
        <w:ind w:firstLine="709"/>
        <w:rPr>
          <w:rFonts w:ascii="仿宋_GB2312" w:hAnsi="仿宋" w:eastAsia="仿宋_GB2312" w:cs="Times New Roman"/>
          <w:color w:val="00000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（1）单位本年度实际收到的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u w:val="none"/>
        </w:rPr>
        <w:t>一般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公共预算财政拨款收入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>17835669.46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元，财政部门拨款对账单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>17835669.46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元，差额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元。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（2）单位本年度政府性基金预算财政拨款收入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>1109415.74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元，财政部门拨款对账单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>1109415.74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元，差额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元。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（3）单位本年度国有资本经营预算财政拨款收入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/>
        </w:rPr>
        <w:t>3852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元，财政部门拨款对账单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/>
        </w:rPr>
        <w:t>3952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元，差额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元。</w:t>
      </w:r>
    </w:p>
    <w:p>
      <w:pPr>
        <w:ind w:firstLine="709"/>
        <w:rPr>
          <w:rFonts w:ascii="仿宋_GB2312" w:hAnsi="仿宋" w:eastAsia="仿宋_GB2312" w:cs="Times New Roman"/>
          <w:b/>
          <w:color w:val="000000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  <w:u w:val="none"/>
        </w:rPr>
        <w:t>2．其他需要说明的情况。</w:t>
      </w:r>
    </w:p>
    <w:p>
      <w:pPr>
        <w:ind w:firstLine="709"/>
        <w:rPr>
          <w:rFonts w:ascii="楷体_GB2312" w:hAnsi="仿宋" w:eastAsia="楷体_GB2312" w:cs="仿宋"/>
          <w:b/>
          <w:color w:val="000000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000000"/>
          <w:sz w:val="32"/>
          <w:szCs w:val="32"/>
        </w:rPr>
        <w:t>（二）与上年指标核对情况。</w:t>
      </w:r>
    </w:p>
    <w:p>
      <w:pPr>
        <w:ind w:firstLine="709"/>
        <w:rPr>
          <w:rFonts w:ascii="仿宋_GB2312" w:hAnsi="仿宋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1．主要指标上下年变动幅度超过20%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）政府性基金预算财政拨款收入：2023年1109415.74元，2022年474664.06元，比上年增加634751.68元，比上年增加133.73%；（2）国有资本经营预算财政拨款收入：2023年3952元，2022年0元，比上年增加3952元，比上年增加100%；（3）其他收入：2023年646400.00元，2022年244859.00元，比上年增加401541.00元，增加163.99%；（4）公用经费：2023年7870193.37元，2022年3603813.86元，比上年增加4266379.51元，增加118.39%；（5）项目支出：2023年4371957.03元，2022年6749807.06元，比上年减少2377850.03元，比上年下降35.23%；（6）机关运行经费：2023年7223793.37元，2022年3358954.86元，比上年增加3864838.51元，增加115.06%。</w:t>
      </w:r>
    </w:p>
    <w:p>
      <w:pPr>
        <w:ind w:firstLine="709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四、报表审核情况</w:t>
      </w:r>
    </w:p>
    <w:p>
      <w:pPr>
        <w:ind w:firstLine="709"/>
        <w:rPr>
          <w:rFonts w:ascii="仿宋_GB2312" w:hAnsi="仿宋" w:eastAsia="仿宋_GB2312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highlight w:val="none"/>
        </w:rPr>
        <w:t>1．审核公式。</w:t>
      </w:r>
    </w:p>
    <w:p>
      <w:pPr>
        <w:ind w:firstLine="709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审核公式共提示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  <w:t>条。</w:t>
      </w:r>
    </w:p>
    <w:p>
      <w:pPr>
        <w:ind w:firstLine="709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五、决算数据其他需要说明的情况</w:t>
      </w:r>
    </w:p>
    <w:p>
      <w:pPr>
        <w:ind w:firstLine="70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1．“收入决算表”中</w:t>
      </w:r>
      <w:r>
        <w:rPr>
          <w:rFonts w:hint="eastAsia" w:ascii="仿宋_GB2312" w:hAnsi="仿宋" w:eastAsia="仿宋_GB2312" w:cs="仿宋"/>
          <w:spacing w:val="6"/>
          <w:sz w:val="32"/>
          <w:szCs w:val="32"/>
          <w:highlight w:val="none"/>
        </w:rPr>
        <w:t>其他收入的具体构</w:t>
      </w:r>
      <w:r>
        <w:rPr>
          <w:rFonts w:hint="eastAsia" w:ascii="仿宋_GB2312" w:hAnsi="仿宋" w:eastAsia="仿宋_GB2312" w:cs="仿宋"/>
          <w:spacing w:val="6"/>
          <w:sz w:val="32"/>
          <w:szCs w:val="32"/>
        </w:rPr>
        <w:t>成情况</w:t>
      </w:r>
      <w:r>
        <w:rPr>
          <w:rFonts w:hint="eastAsia" w:ascii="仿宋_GB2312" w:hAnsi="仿宋" w:eastAsia="仿宋_GB2312" w:cs="仿宋"/>
          <w:spacing w:val="6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包括从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综计股转入乡镇公租房建设资金142960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元，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信访局指标调剂汪家坳煤矿人员困难救助金30000元，砖塘镇长坝塘村梦元种植养殖专业合作社配套资金473440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元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rPr>
          <w:rFonts w:ascii="仿宋_GB2312" w:hAnsi="仿宋" w:eastAsia="仿宋_GB2312" w:cs="仿宋"/>
          <w:dstrike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  \* MERGEFORMAT 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  <w:lang w:val="zh-CN"/>
      </w:rPr>
      <w:t>4</w:t>
    </w:r>
    <w:r>
      <w:rPr>
        <w:rFonts w:ascii="Arial" w:hAnsi="Arial" w:cs="Arial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ZjQwZTUzNjYyZTQ3YmNhOTFkNmRiY2E2MDk4NjUifQ=="/>
  </w:docVars>
  <w:rsids>
    <w:rsidRoot w:val="003877C3"/>
    <w:rsid w:val="00011B94"/>
    <w:rsid w:val="00036B06"/>
    <w:rsid w:val="00050D34"/>
    <w:rsid w:val="00086770"/>
    <w:rsid w:val="000A1A07"/>
    <w:rsid w:val="00193A54"/>
    <w:rsid w:val="001A527B"/>
    <w:rsid w:val="001C6505"/>
    <w:rsid w:val="001E73A1"/>
    <w:rsid w:val="0029469C"/>
    <w:rsid w:val="002C0140"/>
    <w:rsid w:val="002C28E9"/>
    <w:rsid w:val="002C4129"/>
    <w:rsid w:val="002C6963"/>
    <w:rsid w:val="002E4CEA"/>
    <w:rsid w:val="00354517"/>
    <w:rsid w:val="00372EDE"/>
    <w:rsid w:val="003877C3"/>
    <w:rsid w:val="003B4408"/>
    <w:rsid w:val="003D6500"/>
    <w:rsid w:val="004151B4"/>
    <w:rsid w:val="00436090"/>
    <w:rsid w:val="004366EC"/>
    <w:rsid w:val="004577B8"/>
    <w:rsid w:val="00460985"/>
    <w:rsid w:val="00464BD0"/>
    <w:rsid w:val="00490B0B"/>
    <w:rsid w:val="0049377D"/>
    <w:rsid w:val="004E2856"/>
    <w:rsid w:val="00516F46"/>
    <w:rsid w:val="005177D3"/>
    <w:rsid w:val="00522486"/>
    <w:rsid w:val="005502D5"/>
    <w:rsid w:val="00550CE5"/>
    <w:rsid w:val="00552DFE"/>
    <w:rsid w:val="00563C37"/>
    <w:rsid w:val="00576055"/>
    <w:rsid w:val="005A2C4E"/>
    <w:rsid w:val="00601750"/>
    <w:rsid w:val="006210EA"/>
    <w:rsid w:val="006231DE"/>
    <w:rsid w:val="00623848"/>
    <w:rsid w:val="00652931"/>
    <w:rsid w:val="00667EBC"/>
    <w:rsid w:val="0068308D"/>
    <w:rsid w:val="00690124"/>
    <w:rsid w:val="006B17A2"/>
    <w:rsid w:val="006C56A0"/>
    <w:rsid w:val="007329D4"/>
    <w:rsid w:val="00760F51"/>
    <w:rsid w:val="00763FDF"/>
    <w:rsid w:val="00791311"/>
    <w:rsid w:val="007C00B5"/>
    <w:rsid w:val="007E22E5"/>
    <w:rsid w:val="00822C60"/>
    <w:rsid w:val="0084124D"/>
    <w:rsid w:val="00854404"/>
    <w:rsid w:val="00893458"/>
    <w:rsid w:val="008B4CF8"/>
    <w:rsid w:val="008D1A61"/>
    <w:rsid w:val="008E5B2B"/>
    <w:rsid w:val="008F0670"/>
    <w:rsid w:val="00900A00"/>
    <w:rsid w:val="0091534A"/>
    <w:rsid w:val="009804BF"/>
    <w:rsid w:val="00987D7E"/>
    <w:rsid w:val="0099544E"/>
    <w:rsid w:val="009A6117"/>
    <w:rsid w:val="009B49B0"/>
    <w:rsid w:val="009E77A1"/>
    <w:rsid w:val="009F6BB8"/>
    <w:rsid w:val="00A04699"/>
    <w:rsid w:val="00A44869"/>
    <w:rsid w:val="00A757B2"/>
    <w:rsid w:val="00AC75BA"/>
    <w:rsid w:val="00AE3866"/>
    <w:rsid w:val="00AF40A1"/>
    <w:rsid w:val="00B1177B"/>
    <w:rsid w:val="00B56BD5"/>
    <w:rsid w:val="00B668FF"/>
    <w:rsid w:val="00B964AC"/>
    <w:rsid w:val="00BB0B4D"/>
    <w:rsid w:val="00BD46AF"/>
    <w:rsid w:val="00BD6CD3"/>
    <w:rsid w:val="00C178BE"/>
    <w:rsid w:val="00C57D86"/>
    <w:rsid w:val="00CD4D48"/>
    <w:rsid w:val="00CE047F"/>
    <w:rsid w:val="00D0214E"/>
    <w:rsid w:val="00D6129B"/>
    <w:rsid w:val="00D6432C"/>
    <w:rsid w:val="00D67E65"/>
    <w:rsid w:val="00D701CF"/>
    <w:rsid w:val="00D95004"/>
    <w:rsid w:val="00DA1F66"/>
    <w:rsid w:val="00DA4E30"/>
    <w:rsid w:val="00DD2DF5"/>
    <w:rsid w:val="00DE5E34"/>
    <w:rsid w:val="00E1090A"/>
    <w:rsid w:val="00E158EF"/>
    <w:rsid w:val="00E220D8"/>
    <w:rsid w:val="00E2797E"/>
    <w:rsid w:val="00E329F1"/>
    <w:rsid w:val="00E512BB"/>
    <w:rsid w:val="00EB18AC"/>
    <w:rsid w:val="00EE0CEF"/>
    <w:rsid w:val="00F462AF"/>
    <w:rsid w:val="00F52C05"/>
    <w:rsid w:val="00F864D3"/>
    <w:rsid w:val="00FA44FE"/>
    <w:rsid w:val="00FA5E02"/>
    <w:rsid w:val="00FC360F"/>
    <w:rsid w:val="00FE6666"/>
    <w:rsid w:val="00FE784B"/>
    <w:rsid w:val="05E92F6F"/>
    <w:rsid w:val="07345A00"/>
    <w:rsid w:val="0B8576D6"/>
    <w:rsid w:val="0E5F15F8"/>
    <w:rsid w:val="0E8D72FF"/>
    <w:rsid w:val="11D51D34"/>
    <w:rsid w:val="12863EF6"/>
    <w:rsid w:val="13525498"/>
    <w:rsid w:val="1510089B"/>
    <w:rsid w:val="17784E74"/>
    <w:rsid w:val="1A757130"/>
    <w:rsid w:val="1C062679"/>
    <w:rsid w:val="1C2B0A26"/>
    <w:rsid w:val="224C2753"/>
    <w:rsid w:val="22657E82"/>
    <w:rsid w:val="24790FA9"/>
    <w:rsid w:val="26263902"/>
    <w:rsid w:val="27152366"/>
    <w:rsid w:val="283D42FF"/>
    <w:rsid w:val="2C4227BF"/>
    <w:rsid w:val="2C9C00DD"/>
    <w:rsid w:val="30A047F9"/>
    <w:rsid w:val="34D963E2"/>
    <w:rsid w:val="35BD5D3A"/>
    <w:rsid w:val="36264FB8"/>
    <w:rsid w:val="38007442"/>
    <w:rsid w:val="3A40761F"/>
    <w:rsid w:val="3AAE3851"/>
    <w:rsid w:val="3E7E13AF"/>
    <w:rsid w:val="413E1150"/>
    <w:rsid w:val="42A33A00"/>
    <w:rsid w:val="43574906"/>
    <w:rsid w:val="44E346A3"/>
    <w:rsid w:val="450C46B2"/>
    <w:rsid w:val="45844C17"/>
    <w:rsid w:val="49201FD2"/>
    <w:rsid w:val="4BA312B6"/>
    <w:rsid w:val="4EE429A3"/>
    <w:rsid w:val="556C4241"/>
    <w:rsid w:val="59A02E3A"/>
    <w:rsid w:val="5BDF5F82"/>
    <w:rsid w:val="5D521C1E"/>
    <w:rsid w:val="5FE378E6"/>
    <w:rsid w:val="616FF5FC"/>
    <w:rsid w:val="637B6C0A"/>
    <w:rsid w:val="649D78DA"/>
    <w:rsid w:val="65DC2D1D"/>
    <w:rsid w:val="665F56FC"/>
    <w:rsid w:val="67EBE366"/>
    <w:rsid w:val="6CD7423E"/>
    <w:rsid w:val="6D5C174B"/>
    <w:rsid w:val="6EDB1FE3"/>
    <w:rsid w:val="6F771A28"/>
    <w:rsid w:val="708C53AC"/>
    <w:rsid w:val="70D53E34"/>
    <w:rsid w:val="736F3637"/>
    <w:rsid w:val="75C9917C"/>
    <w:rsid w:val="765724D8"/>
    <w:rsid w:val="77CFB6EC"/>
    <w:rsid w:val="790F6562"/>
    <w:rsid w:val="7E7FB8C5"/>
    <w:rsid w:val="7F7F8228"/>
    <w:rsid w:val="7F7FA877"/>
    <w:rsid w:val="7FD63E24"/>
    <w:rsid w:val="AFFB364E"/>
    <w:rsid w:val="B5FE55AC"/>
    <w:rsid w:val="D75B8F40"/>
    <w:rsid w:val="DFDBB6D6"/>
    <w:rsid w:val="F37C7A99"/>
    <w:rsid w:val="FACFDEDC"/>
    <w:rsid w:val="FBEF0C27"/>
    <w:rsid w:val="FEDD04C9"/>
    <w:rsid w:val="FF2F8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cs="Times New Roman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7">
    <w:name w:val="FollowedHyperlink"/>
    <w:autoRedefine/>
    <w:semiHidden/>
    <w:qFormat/>
    <w:uiPriority w:val="99"/>
    <w:rPr>
      <w:color w:val="800080"/>
      <w:u w:val="single"/>
    </w:rPr>
  </w:style>
  <w:style w:type="character" w:styleId="8">
    <w:name w:val="Hyperlink"/>
    <w:autoRedefine/>
    <w:semiHidden/>
    <w:qFormat/>
    <w:uiPriority w:val="99"/>
    <w:rPr>
      <w:color w:val="0000FF"/>
      <w:u w:val="single"/>
    </w:rPr>
  </w:style>
  <w:style w:type="character" w:customStyle="1" w:styleId="9">
    <w:name w:val=" Char Char2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 Char Char1"/>
    <w:link w:val="3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 Char Char"/>
    <w:link w:val="4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页脚 Char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页眉 Char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apple-converted-space"/>
    <w:autoRedefine/>
    <w:qFormat/>
    <w:uiPriority w:val="99"/>
  </w:style>
  <w:style w:type="character" w:customStyle="1" w:styleId="15">
    <w:name w:val="批注框文本 Char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6">
    <w:name w:val="修订"/>
    <w:semiHidden/>
    <w:uiPriority w:val="99"/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Sky123.Org</Company>
  <Pages>1</Pages>
  <Words>225</Words>
  <Characters>1288</Characters>
  <Lines>10</Lines>
  <Paragraphs>3</Paragraphs>
  <TotalTime>46</TotalTime>
  <ScaleCrop>false</ScaleCrop>
  <LinksUpToDate>false</LinksUpToDate>
  <CharactersWithSpaces>1510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2021-12-31T15:02:00Z</dcterms:created>
  <dc:creator>闻吉</dc:creator>
  <cp:lastModifiedBy>-.-...</cp:lastModifiedBy>
  <dcterms:modified xsi:type="dcterms:W3CDTF">2024-02-19T08:22:26Z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1A117F706D5C416A9131DFAD695981D8_13</vt:lpwstr>
  </property>
</Properties>
</file>