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0" w:line="214" w:lineRule="auto"/>
        <w:ind w:left="0" w:right="0" w:firstLine="0"/>
        <w:jc w:val="center"/>
        <w:textAlignment w:val="auto"/>
        <w:rPr>
          <w:rFonts w:hint="eastAsia" w:ascii="宋体" w:hAnsi="宋体" w:eastAsia="宋体" w:cs="宋体"/>
          <w:b/>
          <w:bCs/>
          <w:color w:val="auto"/>
          <w:lang w:val="en-US" w:eastAsia="zh-CN"/>
        </w:rPr>
      </w:pPr>
      <w:r>
        <w:rPr>
          <w:rFonts w:hint="eastAsia" w:ascii="宋体" w:hAnsi="宋体" w:eastAsia="宋体" w:cs="宋体"/>
          <w:b/>
          <w:bCs/>
          <w:color w:val="auto"/>
        </w:rPr>
        <w:t>2023年度</w:t>
      </w:r>
      <w:r>
        <w:rPr>
          <w:rFonts w:hint="eastAsia" w:ascii="宋体" w:hAnsi="宋体" w:eastAsia="宋体" w:cs="宋体"/>
          <w:b/>
          <w:bCs/>
          <w:color w:val="auto"/>
          <w:lang w:val="en-US" w:eastAsia="zh-CN"/>
        </w:rPr>
        <w:t>祁东县市场监督管理局</w:t>
      </w:r>
    </w:p>
    <w:p>
      <w:pPr>
        <w:pStyle w:val="2"/>
        <w:keepNext w:val="0"/>
        <w:keepLines w:val="0"/>
        <w:pageBreakBefore w:val="0"/>
        <w:widowControl w:val="0"/>
        <w:kinsoku/>
        <w:wordWrap/>
        <w:overflowPunct/>
        <w:topLinePunct w:val="0"/>
        <w:autoSpaceDE w:val="0"/>
        <w:autoSpaceDN w:val="0"/>
        <w:bidi w:val="0"/>
        <w:adjustRightInd/>
        <w:snapToGrid/>
        <w:spacing w:before="0" w:line="214" w:lineRule="auto"/>
        <w:ind w:left="0" w:right="0" w:firstLine="0"/>
        <w:jc w:val="center"/>
        <w:textAlignment w:val="auto"/>
        <w:rPr>
          <w:rFonts w:hint="eastAsia" w:ascii="宋体" w:hAnsi="宋体" w:eastAsia="宋体" w:cs="宋体"/>
          <w:b/>
          <w:bCs/>
          <w:color w:val="auto"/>
        </w:rPr>
      </w:pPr>
      <w:r>
        <w:rPr>
          <w:rFonts w:hint="eastAsia" w:ascii="宋体" w:hAnsi="宋体" w:eastAsia="宋体" w:cs="宋体"/>
          <w:b/>
          <w:bCs/>
          <w:color w:val="auto"/>
        </w:rPr>
        <w:t>部门整体支出绩效自评报告</w:t>
      </w:r>
    </w:p>
    <w:p>
      <w:pPr>
        <w:pStyle w:val="4"/>
        <w:spacing w:before="5"/>
        <w:rPr>
          <w:rFonts w:hint="eastAsia" w:ascii="仿宋" w:hAnsi="仿宋" w:eastAsia="仿宋" w:cs="仿宋"/>
          <w:color w:val="auto"/>
          <w:sz w:val="51"/>
        </w:rPr>
      </w:pP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部门基本情况</w:t>
      </w:r>
    </w:p>
    <w:p>
      <w:pPr>
        <w:keepNext w:val="0"/>
        <w:keepLines w:val="0"/>
        <w:pageBreakBefore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一</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部门职责</w:t>
      </w:r>
      <w:r>
        <w:rPr>
          <w:rFonts w:hint="eastAsia" w:ascii="仿宋" w:hAnsi="仿宋" w:eastAsia="仿宋" w:cs="仿宋"/>
          <w:color w:val="auto"/>
          <w:kern w:val="0"/>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i w:val="0"/>
          <w:caps w:val="0"/>
          <w:color w:val="auto"/>
          <w:spacing w:val="0"/>
          <w:kern w:val="2"/>
          <w:sz w:val="32"/>
          <w:szCs w:val="32"/>
          <w:shd w:val="clear" w:color="auto" w:fill="FFFFFF"/>
        </w:rPr>
      </w:pPr>
      <w:r>
        <w:rPr>
          <w:rFonts w:hint="eastAsia" w:ascii="仿宋" w:hAnsi="仿宋" w:eastAsia="仿宋" w:cs="仿宋"/>
          <w:i w:val="0"/>
          <w:caps w:val="0"/>
          <w:color w:val="auto"/>
          <w:spacing w:val="0"/>
          <w:kern w:val="2"/>
          <w:sz w:val="32"/>
          <w:szCs w:val="32"/>
          <w:shd w:val="clear" w:color="auto" w:fill="FFFFFF"/>
          <w:lang w:eastAsia="zh-CN"/>
        </w:rPr>
        <w:t>祁东县</w:t>
      </w:r>
      <w:r>
        <w:rPr>
          <w:rFonts w:hint="eastAsia" w:ascii="仿宋" w:hAnsi="仿宋" w:eastAsia="仿宋" w:cs="仿宋"/>
          <w:i w:val="0"/>
          <w:caps w:val="0"/>
          <w:color w:val="auto"/>
          <w:spacing w:val="0"/>
          <w:kern w:val="2"/>
          <w:sz w:val="32"/>
          <w:szCs w:val="32"/>
          <w:shd w:val="clear" w:color="auto" w:fill="FFFFFF"/>
        </w:rPr>
        <w:t>市场监督管理局是</w:t>
      </w:r>
      <w:r>
        <w:rPr>
          <w:rFonts w:hint="eastAsia" w:ascii="仿宋" w:hAnsi="仿宋" w:eastAsia="仿宋" w:cs="仿宋"/>
          <w:i w:val="0"/>
          <w:caps w:val="0"/>
          <w:color w:val="auto"/>
          <w:spacing w:val="0"/>
          <w:kern w:val="2"/>
          <w:sz w:val="32"/>
          <w:szCs w:val="32"/>
          <w:shd w:val="clear" w:color="auto" w:fill="FFFFFF"/>
          <w:lang w:eastAsia="zh-CN"/>
        </w:rPr>
        <w:t>县</w:t>
      </w:r>
      <w:r>
        <w:rPr>
          <w:rFonts w:hint="eastAsia" w:ascii="仿宋" w:hAnsi="仿宋" w:eastAsia="仿宋" w:cs="仿宋"/>
          <w:i w:val="0"/>
          <w:caps w:val="0"/>
          <w:color w:val="auto"/>
          <w:spacing w:val="0"/>
          <w:kern w:val="2"/>
          <w:sz w:val="32"/>
          <w:szCs w:val="32"/>
          <w:shd w:val="clear" w:color="auto" w:fill="FFFFFF"/>
        </w:rPr>
        <w:t>政府工作部门，贯彻落实党中央关于市场监督管理工作的方针政策和决策部署，全面贯彻落实省委、市委</w:t>
      </w:r>
      <w:r>
        <w:rPr>
          <w:rFonts w:hint="eastAsia" w:ascii="仿宋" w:hAnsi="仿宋" w:eastAsia="仿宋" w:cs="仿宋"/>
          <w:i w:val="0"/>
          <w:caps w:val="0"/>
          <w:color w:val="auto"/>
          <w:spacing w:val="0"/>
          <w:kern w:val="2"/>
          <w:sz w:val="32"/>
          <w:szCs w:val="32"/>
          <w:shd w:val="clear" w:color="auto" w:fill="FFFFFF"/>
          <w:lang w:eastAsia="zh-CN"/>
        </w:rPr>
        <w:t>、县委</w:t>
      </w:r>
      <w:r>
        <w:rPr>
          <w:rFonts w:hint="eastAsia" w:ascii="仿宋" w:hAnsi="仿宋" w:eastAsia="仿宋" w:cs="仿宋"/>
          <w:i w:val="0"/>
          <w:caps w:val="0"/>
          <w:color w:val="auto"/>
          <w:spacing w:val="0"/>
          <w:kern w:val="2"/>
          <w:sz w:val="32"/>
          <w:szCs w:val="32"/>
          <w:shd w:val="clear" w:color="auto" w:fill="FFFFFF"/>
        </w:rPr>
        <w:t>关于市场监督管理工作的部署要求，在履行职责过程中坚持和加强党对市场监督管理工作的集中统一领导。根据《</w:t>
      </w:r>
      <w:r>
        <w:rPr>
          <w:rFonts w:hint="eastAsia" w:ascii="仿宋" w:hAnsi="仿宋" w:eastAsia="仿宋" w:cs="仿宋"/>
          <w:i w:val="0"/>
          <w:caps w:val="0"/>
          <w:color w:val="auto"/>
          <w:spacing w:val="0"/>
          <w:kern w:val="2"/>
          <w:sz w:val="32"/>
          <w:szCs w:val="32"/>
          <w:shd w:val="clear" w:color="auto" w:fill="FFFFFF"/>
          <w:lang w:eastAsia="zh-CN"/>
        </w:rPr>
        <w:t>祁东县</w:t>
      </w:r>
      <w:r>
        <w:rPr>
          <w:rFonts w:hint="eastAsia" w:ascii="仿宋" w:hAnsi="仿宋" w:eastAsia="仿宋" w:cs="仿宋"/>
          <w:i w:val="0"/>
          <w:caps w:val="0"/>
          <w:color w:val="auto"/>
          <w:spacing w:val="0"/>
          <w:kern w:val="2"/>
          <w:sz w:val="32"/>
          <w:szCs w:val="32"/>
          <w:shd w:val="clear" w:color="auto" w:fill="FFFFFF"/>
        </w:rPr>
        <w:t>市场监督管理局职能配置、内设机构和人员编制规定》文件，本部门主要职责是：</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负责市场综合监督管理。</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负责市场主体统一登记注册。</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组织开展市场监管综合执法、行政许可工作。</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依授权负责反垄断统一执法工作。</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负责监督管理市场秩序。</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负责宏观质量管理。</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负责产品质量安全监督管理。</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负责特种设备安全监督管理。</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负责食品安全监督管理综合协调。</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10、</w:t>
      </w:r>
      <w:r>
        <w:rPr>
          <w:rFonts w:hint="eastAsia" w:ascii="仿宋" w:hAnsi="仿宋" w:eastAsia="仿宋" w:cs="仿宋"/>
          <w:color w:val="auto"/>
          <w:kern w:val="0"/>
          <w:sz w:val="32"/>
          <w:szCs w:val="32"/>
        </w:rPr>
        <w:t>负责食品安全监督管理。 </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11、</w:t>
      </w:r>
      <w:r>
        <w:rPr>
          <w:rFonts w:hint="eastAsia" w:ascii="仿宋" w:hAnsi="仿宋" w:eastAsia="仿宋" w:cs="仿宋"/>
          <w:color w:val="auto"/>
          <w:kern w:val="0"/>
          <w:sz w:val="32"/>
          <w:szCs w:val="32"/>
        </w:rPr>
        <w:t>负责统一管理计量工作。 </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12、</w:t>
      </w:r>
      <w:r>
        <w:rPr>
          <w:rFonts w:hint="eastAsia" w:ascii="仿宋" w:hAnsi="仿宋" w:eastAsia="仿宋" w:cs="仿宋"/>
          <w:color w:val="auto"/>
          <w:kern w:val="0"/>
          <w:sz w:val="32"/>
          <w:szCs w:val="32"/>
        </w:rPr>
        <w:t>负责统一管理标准化工作。</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13、</w:t>
      </w:r>
      <w:r>
        <w:rPr>
          <w:rFonts w:hint="eastAsia" w:ascii="仿宋" w:hAnsi="仿宋" w:eastAsia="仿宋" w:cs="仿宋"/>
          <w:color w:val="auto"/>
          <w:kern w:val="0"/>
          <w:sz w:val="32"/>
          <w:szCs w:val="32"/>
        </w:rPr>
        <w:t>负责对全县认证认可工作及有关活动实施监督管理。</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14、</w:t>
      </w:r>
      <w:r>
        <w:rPr>
          <w:rFonts w:hint="eastAsia" w:ascii="仿宋" w:hAnsi="仿宋" w:eastAsia="仿宋" w:cs="仿宋"/>
          <w:color w:val="auto"/>
          <w:kern w:val="0"/>
          <w:sz w:val="32"/>
          <w:szCs w:val="32"/>
        </w:rPr>
        <w:t>负责市场监督管理科技和信息化建设、新闻宣传、交流与合作。按规定承担技术性贸易措施有关工作。</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15、</w:t>
      </w:r>
      <w:r>
        <w:rPr>
          <w:rFonts w:hint="eastAsia" w:ascii="仿宋" w:hAnsi="仿宋" w:eastAsia="仿宋" w:cs="仿宋"/>
          <w:color w:val="auto"/>
          <w:kern w:val="0"/>
          <w:sz w:val="32"/>
          <w:szCs w:val="32"/>
        </w:rPr>
        <w:t>负责药品安全监督管理。</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16、</w:t>
      </w:r>
      <w:r>
        <w:rPr>
          <w:rFonts w:hint="eastAsia" w:ascii="仿宋" w:hAnsi="仿宋" w:eastAsia="仿宋" w:cs="仿宋"/>
          <w:color w:val="auto"/>
          <w:kern w:val="0"/>
          <w:sz w:val="32"/>
          <w:szCs w:val="32"/>
        </w:rPr>
        <w:t>负责医疗器械安全监督管理。</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17、</w:t>
      </w:r>
      <w:r>
        <w:rPr>
          <w:rFonts w:hint="eastAsia" w:ascii="仿宋" w:hAnsi="仿宋" w:eastAsia="仿宋" w:cs="仿宋"/>
          <w:color w:val="auto"/>
          <w:kern w:val="0"/>
          <w:sz w:val="32"/>
          <w:szCs w:val="32"/>
        </w:rPr>
        <w:t>负责化妆品安全监督管理。</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18、</w:t>
      </w:r>
      <w:r>
        <w:rPr>
          <w:rFonts w:hint="eastAsia" w:ascii="仿宋" w:hAnsi="仿宋" w:eastAsia="仿宋" w:cs="仿宋"/>
          <w:color w:val="auto"/>
          <w:kern w:val="0"/>
          <w:sz w:val="32"/>
          <w:szCs w:val="32"/>
        </w:rPr>
        <w:t>负责知识产权创造运用，实施知识产权战略。</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19、</w:t>
      </w:r>
      <w:r>
        <w:rPr>
          <w:rFonts w:hint="eastAsia" w:ascii="仿宋" w:hAnsi="仿宋" w:eastAsia="仿宋" w:cs="仿宋"/>
          <w:color w:val="auto"/>
          <w:kern w:val="0"/>
          <w:sz w:val="32"/>
          <w:szCs w:val="32"/>
        </w:rPr>
        <w:t>负责保护知识产权。</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20、</w:t>
      </w:r>
      <w:r>
        <w:rPr>
          <w:rFonts w:hint="eastAsia" w:ascii="仿宋" w:hAnsi="仿宋" w:eastAsia="仿宋" w:cs="仿宋"/>
          <w:color w:val="auto"/>
          <w:kern w:val="0"/>
          <w:sz w:val="32"/>
          <w:szCs w:val="32"/>
        </w:rPr>
        <w:t>负责消费维权工作。</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21、</w:t>
      </w:r>
      <w:r>
        <w:rPr>
          <w:rFonts w:hint="eastAsia" w:ascii="仿宋" w:hAnsi="仿宋" w:eastAsia="仿宋" w:cs="仿宋"/>
          <w:color w:val="auto"/>
          <w:kern w:val="0"/>
          <w:sz w:val="32"/>
          <w:szCs w:val="32"/>
        </w:rPr>
        <w:t>负责本行业领域的应急管理工作，对本行业领域的安全生产工作实施监督管理。</w:t>
      </w:r>
    </w:p>
    <w:p>
      <w:pPr>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22、</w:t>
      </w:r>
      <w:r>
        <w:rPr>
          <w:rFonts w:hint="eastAsia" w:ascii="仿宋" w:hAnsi="仿宋" w:eastAsia="仿宋" w:cs="仿宋"/>
          <w:color w:val="auto"/>
          <w:kern w:val="0"/>
          <w:sz w:val="32"/>
          <w:szCs w:val="32"/>
        </w:rPr>
        <w:t>完成县委、县政府交办的其他任务。</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i w:val="0"/>
          <w:caps w:val="0"/>
          <w:color w:val="auto"/>
          <w:spacing w:val="0"/>
          <w:kern w:val="2"/>
          <w:sz w:val="32"/>
          <w:szCs w:val="32"/>
          <w:shd w:val="clear" w:color="auto" w:fill="FFFFFF"/>
          <w:lang w:eastAsia="zh-CN"/>
        </w:rPr>
      </w:pPr>
      <w:r>
        <w:rPr>
          <w:rFonts w:hint="eastAsia" w:ascii="仿宋" w:hAnsi="仿宋" w:eastAsia="仿宋" w:cs="仿宋"/>
          <w:i w:val="0"/>
          <w:caps w:val="0"/>
          <w:color w:val="auto"/>
          <w:spacing w:val="0"/>
          <w:kern w:val="2"/>
          <w:sz w:val="32"/>
          <w:szCs w:val="32"/>
          <w:shd w:val="clear" w:color="auto" w:fill="FFFFFF"/>
          <w:lang w:val="en-US" w:eastAsia="zh-CN"/>
        </w:rPr>
        <w:t>（二）</w:t>
      </w:r>
      <w:r>
        <w:rPr>
          <w:rFonts w:hint="eastAsia" w:ascii="仿宋" w:hAnsi="仿宋" w:eastAsia="仿宋" w:cs="仿宋"/>
          <w:i w:val="0"/>
          <w:caps w:val="0"/>
          <w:color w:val="auto"/>
          <w:spacing w:val="0"/>
          <w:kern w:val="2"/>
          <w:sz w:val="32"/>
          <w:szCs w:val="32"/>
          <w:shd w:val="clear" w:color="auto" w:fill="FFFFFF"/>
          <w:lang w:eastAsia="zh-CN"/>
        </w:rPr>
        <w:t>机构设置情况</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i w:val="0"/>
          <w:caps w:val="0"/>
          <w:color w:val="auto"/>
          <w:spacing w:val="0"/>
          <w:kern w:val="2"/>
          <w:sz w:val="32"/>
          <w:szCs w:val="32"/>
          <w:shd w:val="clear" w:color="auto" w:fill="FFFFFF"/>
          <w:lang w:eastAsia="zh-CN"/>
        </w:rPr>
      </w:pPr>
      <w:r>
        <w:rPr>
          <w:rFonts w:hint="eastAsia" w:ascii="仿宋" w:hAnsi="仿宋" w:eastAsia="仿宋" w:cs="仿宋"/>
          <w:i w:val="0"/>
          <w:caps w:val="0"/>
          <w:color w:val="auto"/>
          <w:spacing w:val="0"/>
          <w:kern w:val="2"/>
          <w:sz w:val="32"/>
          <w:szCs w:val="32"/>
          <w:shd w:val="clear" w:color="auto" w:fill="FFFFFF"/>
          <w:lang w:eastAsia="zh-CN"/>
        </w:rPr>
        <w:t>祁东县市场监督管理局内设</w:t>
      </w:r>
      <w:r>
        <w:rPr>
          <w:rFonts w:hint="eastAsia" w:ascii="仿宋" w:hAnsi="仿宋" w:eastAsia="仿宋" w:cs="仿宋"/>
          <w:i w:val="0"/>
          <w:caps w:val="0"/>
          <w:color w:val="auto"/>
          <w:spacing w:val="0"/>
          <w:kern w:val="2"/>
          <w:sz w:val="32"/>
          <w:szCs w:val="32"/>
          <w:shd w:val="clear" w:color="auto" w:fill="FFFFFF"/>
          <w:lang w:val="en-US" w:eastAsia="zh-CN"/>
        </w:rPr>
        <w:t>18</w:t>
      </w:r>
      <w:r>
        <w:rPr>
          <w:rFonts w:hint="eastAsia" w:ascii="仿宋" w:hAnsi="仿宋" w:eastAsia="仿宋" w:cs="仿宋"/>
          <w:i w:val="0"/>
          <w:caps w:val="0"/>
          <w:color w:val="auto"/>
          <w:spacing w:val="0"/>
          <w:kern w:val="2"/>
          <w:sz w:val="32"/>
          <w:szCs w:val="32"/>
          <w:shd w:val="clear" w:color="auto" w:fill="FFFFFF"/>
          <w:lang w:eastAsia="zh-CN"/>
        </w:rPr>
        <w:t>个内设机构：办公室、政策法规股、行政审批服务股、信用监督管理股、价格监督检查股、商标广告和知识产权管理股、产品质量管理股、特种设备检查股、标准质量股、计量与认证管理股、食品安全协调股、食品生产管理股、食品经营管理股、药品医疗疗器械管理股、化妆品管理股、市场规范管理股、科技和财务股、人事股。</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i w:val="0"/>
          <w:caps w:val="0"/>
          <w:color w:val="auto"/>
          <w:spacing w:val="0"/>
          <w:kern w:val="2"/>
          <w:sz w:val="32"/>
          <w:szCs w:val="32"/>
          <w:shd w:val="clear" w:color="auto" w:fill="FFFFFF"/>
          <w:lang w:val="en-US" w:eastAsia="zh-CN"/>
        </w:rPr>
      </w:pPr>
      <w:r>
        <w:rPr>
          <w:rFonts w:hint="eastAsia" w:ascii="仿宋" w:hAnsi="仿宋" w:eastAsia="仿宋" w:cs="仿宋"/>
          <w:i w:val="0"/>
          <w:caps w:val="0"/>
          <w:color w:val="auto"/>
          <w:spacing w:val="0"/>
          <w:kern w:val="2"/>
          <w:sz w:val="32"/>
          <w:szCs w:val="32"/>
          <w:shd w:val="clear" w:color="auto" w:fill="FFFFFF"/>
          <w:lang w:eastAsia="zh-CN"/>
        </w:rPr>
        <w:t>祁东县市场监督管理局下设</w:t>
      </w:r>
      <w:r>
        <w:rPr>
          <w:rFonts w:hint="eastAsia" w:ascii="仿宋" w:hAnsi="仿宋" w:eastAsia="仿宋" w:cs="仿宋"/>
          <w:i w:val="0"/>
          <w:caps w:val="0"/>
          <w:color w:val="auto"/>
          <w:spacing w:val="0"/>
          <w:kern w:val="2"/>
          <w:sz w:val="32"/>
          <w:szCs w:val="32"/>
          <w:shd w:val="clear" w:color="auto" w:fill="FFFFFF"/>
          <w:lang w:val="en-US" w:eastAsia="zh-CN"/>
        </w:rPr>
        <w:t>24个所：</w:t>
      </w:r>
      <w:r>
        <w:rPr>
          <w:rFonts w:hint="eastAsia" w:ascii="仿宋" w:hAnsi="仿宋" w:eastAsia="仿宋" w:cs="仿宋"/>
          <w:i w:val="0"/>
          <w:caps w:val="0"/>
          <w:color w:val="auto"/>
          <w:spacing w:val="0"/>
          <w:kern w:val="2"/>
          <w:sz w:val="32"/>
          <w:szCs w:val="32"/>
          <w:shd w:val="clear" w:color="auto" w:fill="FFFFFF"/>
          <w:lang w:eastAsia="zh-CN"/>
        </w:rPr>
        <w:t>祁东县永昌街道、洪桥街道、玉合街道、白鹤街道、白地市镇、归阳镇、过水坪镇、黄土铺镇、步云桥镇、太和堂镇、金桥镇、鸟江镇、河洲镇、粮市镇、双桥镇、灵官镇、风石堰镇、官家嘴镇、石亭子镇、砖塘镇、蒋家桥镇、马杜桥乡、凤歧坪乡、城连墟乡市场监督管理所。</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i w:val="0"/>
          <w:caps w:val="0"/>
          <w:color w:val="auto"/>
          <w:spacing w:val="0"/>
          <w:kern w:val="2"/>
          <w:sz w:val="32"/>
          <w:szCs w:val="32"/>
          <w:shd w:val="clear" w:color="auto" w:fill="FFFFFF"/>
          <w:lang w:eastAsia="zh-CN"/>
        </w:rPr>
      </w:pPr>
      <w:r>
        <w:rPr>
          <w:rFonts w:hint="eastAsia" w:ascii="仿宋" w:hAnsi="仿宋" w:eastAsia="仿宋" w:cs="仿宋"/>
          <w:i w:val="0"/>
          <w:caps w:val="0"/>
          <w:color w:val="auto"/>
          <w:spacing w:val="0"/>
          <w:kern w:val="2"/>
          <w:sz w:val="32"/>
          <w:szCs w:val="32"/>
          <w:shd w:val="clear" w:color="auto" w:fill="FFFFFF"/>
          <w:lang w:eastAsia="zh-CN"/>
        </w:rPr>
        <w:t>祁东县市场监督管理</w:t>
      </w:r>
      <w:bookmarkStart w:id="0" w:name="_GoBack"/>
      <w:bookmarkEnd w:id="0"/>
      <w:r>
        <w:rPr>
          <w:rFonts w:hint="eastAsia" w:ascii="仿宋" w:hAnsi="仿宋" w:eastAsia="仿宋" w:cs="仿宋"/>
          <w:i w:val="0"/>
          <w:caps w:val="0"/>
          <w:color w:val="auto"/>
          <w:spacing w:val="0"/>
          <w:kern w:val="2"/>
          <w:sz w:val="32"/>
          <w:szCs w:val="32"/>
          <w:shd w:val="clear" w:color="auto" w:fill="FFFFFF"/>
          <w:lang w:eastAsia="zh-CN"/>
        </w:rPr>
        <w:t>局局属副科级事业单位包括祁东县</w:t>
      </w:r>
      <w:r>
        <w:rPr>
          <w:rFonts w:hint="eastAsia" w:ascii="仿宋" w:hAnsi="仿宋" w:eastAsia="仿宋" w:cs="仿宋"/>
          <w:i w:val="0"/>
          <w:caps w:val="0"/>
          <w:color w:val="auto"/>
          <w:spacing w:val="0"/>
          <w:kern w:val="2"/>
          <w:sz w:val="32"/>
          <w:szCs w:val="32"/>
          <w:shd w:val="clear" w:color="auto" w:fill="FFFFFF"/>
          <w:lang w:val="en-US" w:eastAsia="zh-CN"/>
        </w:rPr>
        <w:t>市场监管综合行政</w:t>
      </w:r>
      <w:r>
        <w:rPr>
          <w:rFonts w:hint="eastAsia" w:ascii="仿宋" w:hAnsi="仿宋" w:eastAsia="仿宋" w:cs="仿宋"/>
          <w:i w:val="0"/>
          <w:caps w:val="0"/>
          <w:color w:val="auto"/>
          <w:spacing w:val="0"/>
          <w:kern w:val="2"/>
          <w:sz w:val="32"/>
          <w:szCs w:val="32"/>
          <w:shd w:val="clear" w:color="auto" w:fill="FFFFFF"/>
          <w:lang w:eastAsia="zh-CN"/>
        </w:rPr>
        <w:t>执法大队、祁东县</w:t>
      </w:r>
      <w:r>
        <w:rPr>
          <w:rFonts w:hint="eastAsia" w:ascii="仿宋" w:hAnsi="仿宋" w:eastAsia="仿宋" w:cs="仿宋"/>
          <w:i w:val="0"/>
          <w:caps w:val="0"/>
          <w:color w:val="auto"/>
          <w:spacing w:val="0"/>
          <w:kern w:val="2"/>
          <w:sz w:val="32"/>
          <w:szCs w:val="32"/>
          <w:shd w:val="clear" w:color="auto" w:fill="FFFFFF"/>
          <w:lang w:val="en-US" w:eastAsia="zh-CN"/>
        </w:rPr>
        <w:t>市场</w:t>
      </w:r>
      <w:r>
        <w:rPr>
          <w:rFonts w:hint="eastAsia" w:ascii="仿宋" w:hAnsi="仿宋" w:eastAsia="仿宋" w:cs="仿宋"/>
          <w:i w:val="0"/>
          <w:caps w:val="0"/>
          <w:color w:val="auto"/>
          <w:spacing w:val="0"/>
          <w:kern w:val="2"/>
          <w:sz w:val="32"/>
          <w:szCs w:val="32"/>
          <w:shd w:val="clear" w:color="auto" w:fill="FFFFFF"/>
          <w:lang w:eastAsia="zh-CN"/>
        </w:rPr>
        <w:t>监督</w:t>
      </w:r>
      <w:r>
        <w:rPr>
          <w:rFonts w:hint="eastAsia" w:ascii="仿宋" w:hAnsi="仿宋" w:eastAsia="仿宋" w:cs="仿宋"/>
          <w:i w:val="0"/>
          <w:caps w:val="0"/>
          <w:color w:val="auto"/>
          <w:spacing w:val="0"/>
          <w:kern w:val="2"/>
          <w:sz w:val="32"/>
          <w:szCs w:val="32"/>
          <w:shd w:val="clear" w:color="auto" w:fill="FFFFFF"/>
          <w:lang w:val="en-US" w:eastAsia="zh-CN"/>
        </w:rPr>
        <w:t>检验</w:t>
      </w:r>
      <w:r>
        <w:rPr>
          <w:rFonts w:hint="eastAsia" w:ascii="仿宋" w:hAnsi="仿宋" w:eastAsia="仿宋" w:cs="仿宋"/>
          <w:i w:val="0"/>
          <w:caps w:val="0"/>
          <w:color w:val="auto"/>
          <w:spacing w:val="0"/>
          <w:kern w:val="2"/>
          <w:sz w:val="32"/>
          <w:szCs w:val="32"/>
          <w:shd w:val="clear" w:color="auto" w:fill="FFFFFF"/>
          <w:lang w:eastAsia="zh-CN"/>
        </w:rPr>
        <w:t>检测中心、祁东县企业注册服务中心、祁东县消费者投诉举报中心。</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i w:val="0"/>
          <w:caps w:val="0"/>
          <w:color w:val="auto"/>
          <w:spacing w:val="0"/>
          <w:kern w:val="2"/>
          <w:sz w:val="32"/>
          <w:szCs w:val="32"/>
          <w:shd w:val="clear" w:color="auto" w:fill="FFFFFF"/>
          <w:lang w:eastAsia="zh-CN"/>
        </w:rPr>
      </w:pPr>
      <w:r>
        <w:rPr>
          <w:rFonts w:hint="eastAsia" w:ascii="仿宋" w:hAnsi="仿宋" w:eastAsia="仿宋" w:cs="仿宋"/>
          <w:i w:val="0"/>
          <w:caps w:val="0"/>
          <w:color w:val="auto"/>
          <w:spacing w:val="0"/>
          <w:kern w:val="2"/>
          <w:sz w:val="32"/>
          <w:szCs w:val="32"/>
          <w:shd w:val="clear" w:color="auto" w:fill="FFFFFF"/>
          <w:lang w:eastAsia="zh-CN"/>
        </w:rPr>
        <w:t>人员编制情况</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color w:val="auto"/>
        </w:rPr>
      </w:pPr>
      <w:r>
        <w:rPr>
          <w:rFonts w:hint="eastAsia" w:ascii="仿宋" w:hAnsi="仿宋" w:eastAsia="仿宋" w:cs="仿宋"/>
          <w:i w:val="0"/>
          <w:caps w:val="0"/>
          <w:color w:val="auto"/>
          <w:spacing w:val="0"/>
          <w:kern w:val="2"/>
          <w:sz w:val="32"/>
          <w:szCs w:val="32"/>
          <w:shd w:val="clear" w:color="auto" w:fill="FFFFFF"/>
          <w:lang w:eastAsia="zh-CN"/>
        </w:rPr>
        <w:t>祁东县市场监督管理局共有编制人数</w:t>
      </w:r>
      <w:r>
        <w:rPr>
          <w:rFonts w:hint="eastAsia" w:ascii="仿宋" w:hAnsi="仿宋" w:eastAsia="仿宋" w:cs="仿宋"/>
          <w:i w:val="0"/>
          <w:caps w:val="0"/>
          <w:color w:val="auto"/>
          <w:spacing w:val="0"/>
          <w:kern w:val="2"/>
          <w:sz w:val="32"/>
          <w:szCs w:val="32"/>
          <w:shd w:val="clear" w:color="auto" w:fill="FFFFFF"/>
          <w:lang w:val="en-US" w:eastAsia="zh-CN"/>
        </w:rPr>
        <w:t>414个，实有在职人数260人，其中行政编制83人，事业编制167人；离退休人数160人。</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二、一般公共预算支出情况</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（一）基本支出情况</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1、部门预算收支情况（含公共财政拨款、政府性基金拨款、纳入专户管理的非税收入拨款及其他资金）及部门决算情况。</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val="en-US" w:eastAsia="zh-CN"/>
        </w:rPr>
        <w:t>2023</w:t>
      </w:r>
      <w:r>
        <w:rPr>
          <w:rFonts w:hint="eastAsia" w:ascii="仿宋" w:hAnsi="仿宋" w:eastAsia="仿宋" w:cs="仿宋"/>
          <w:i w:val="0"/>
          <w:caps w:val="0"/>
          <w:color w:val="auto"/>
          <w:spacing w:val="0"/>
          <w:sz w:val="32"/>
          <w:szCs w:val="32"/>
          <w:shd w:val="clear" w:color="auto" w:fill="FFFFFF"/>
          <w:lang w:eastAsia="zh-CN"/>
        </w:rPr>
        <w:t>年部门预算编报范围包括局机关及所属二级预算单位。纳入我局</w:t>
      </w:r>
      <w:r>
        <w:rPr>
          <w:rFonts w:hint="eastAsia" w:ascii="仿宋" w:hAnsi="仿宋" w:eastAsia="仿宋" w:cs="仿宋"/>
          <w:i w:val="0"/>
          <w:caps w:val="0"/>
          <w:color w:val="auto"/>
          <w:spacing w:val="0"/>
          <w:sz w:val="32"/>
          <w:szCs w:val="32"/>
          <w:shd w:val="clear" w:color="auto" w:fill="FFFFFF"/>
          <w:lang w:val="en-US" w:eastAsia="zh-CN"/>
        </w:rPr>
        <w:t>2023</w:t>
      </w:r>
      <w:r>
        <w:rPr>
          <w:rFonts w:hint="eastAsia" w:ascii="仿宋" w:hAnsi="仿宋" w:eastAsia="仿宋" w:cs="仿宋"/>
          <w:i w:val="0"/>
          <w:caps w:val="0"/>
          <w:color w:val="auto"/>
          <w:spacing w:val="0"/>
          <w:sz w:val="32"/>
          <w:szCs w:val="32"/>
          <w:shd w:val="clear" w:color="auto" w:fill="FFFFFF"/>
          <w:lang w:eastAsia="zh-CN"/>
        </w:rPr>
        <w:t>年部门预算编制范围的二级预算单位包括: 祁东县市场监督综合执法行政大队、祁东县食品药品不良反应检测中心、祁东县企业注册服务中心、祁东县消费者投诉举报中心。</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i w:val="0"/>
          <w:caps w:val="0"/>
          <w:color w:val="auto"/>
          <w:spacing w:val="0"/>
          <w:sz w:val="32"/>
          <w:szCs w:val="32"/>
          <w:shd w:val="clear" w:color="auto" w:fill="FFFFFF"/>
          <w:lang w:val="en-US" w:eastAsia="zh-CN"/>
        </w:rPr>
        <w:t>2023年部门预算收支情况。</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祁东县市场监督管理局 202</w:t>
      </w:r>
      <w:r>
        <w:rPr>
          <w:rFonts w:hint="eastAsia" w:ascii="仿宋" w:hAnsi="仿宋" w:eastAsia="仿宋" w:cs="仿宋"/>
          <w:i w:val="0"/>
          <w:caps w:val="0"/>
          <w:color w:val="auto"/>
          <w:spacing w:val="0"/>
          <w:sz w:val="32"/>
          <w:szCs w:val="32"/>
          <w:shd w:val="clear" w:color="auto" w:fill="FFFFFF"/>
          <w:lang w:val="en-US" w:eastAsia="zh-CN"/>
        </w:rPr>
        <w:t>3</w:t>
      </w:r>
      <w:r>
        <w:rPr>
          <w:rFonts w:hint="eastAsia" w:ascii="仿宋" w:hAnsi="仿宋" w:eastAsia="仿宋" w:cs="仿宋"/>
          <w:i w:val="0"/>
          <w:caps w:val="0"/>
          <w:color w:val="auto"/>
          <w:spacing w:val="0"/>
          <w:sz w:val="32"/>
          <w:szCs w:val="32"/>
          <w:shd w:val="clear" w:color="auto" w:fill="FFFFFF"/>
          <w:lang w:eastAsia="zh-CN"/>
        </w:rPr>
        <w:t>年财政拨款收支总预算</w:t>
      </w:r>
      <w:r>
        <w:rPr>
          <w:rFonts w:hint="eastAsia" w:ascii="仿宋" w:hAnsi="仿宋" w:eastAsia="仿宋" w:cs="仿宋"/>
          <w:i w:val="0"/>
          <w:caps w:val="0"/>
          <w:color w:val="auto"/>
          <w:spacing w:val="0"/>
          <w:sz w:val="32"/>
          <w:szCs w:val="32"/>
          <w:shd w:val="clear" w:color="auto" w:fill="FFFFFF"/>
          <w:lang w:val="en-US" w:eastAsia="zh-CN"/>
        </w:rPr>
        <w:t>4414.81</w:t>
      </w:r>
      <w:r>
        <w:rPr>
          <w:rFonts w:hint="eastAsia" w:ascii="仿宋" w:hAnsi="仿宋" w:eastAsia="仿宋" w:cs="仿宋"/>
          <w:i w:val="0"/>
          <w:caps w:val="0"/>
          <w:color w:val="auto"/>
          <w:spacing w:val="0"/>
          <w:sz w:val="32"/>
          <w:szCs w:val="32"/>
          <w:shd w:val="clear" w:color="auto" w:fill="FFFFFF"/>
          <w:lang w:eastAsia="zh-CN"/>
        </w:rPr>
        <w:t>万元，</w:t>
      </w:r>
      <w:r>
        <w:rPr>
          <w:rFonts w:hint="eastAsia" w:ascii="仿宋" w:hAnsi="仿宋" w:eastAsia="仿宋" w:cs="仿宋"/>
          <w:i w:val="0"/>
          <w:caps w:val="0"/>
          <w:color w:val="auto"/>
          <w:spacing w:val="0"/>
          <w:sz w:val="32"/>
          <w:szCs w:val="32"/>
          <w:shd w:val="clear" w:color="auto" w:fill="FFFFFF"/>
          <w:lang w:val="en-US" w:eastAsia="zh-CN"/>
        </w:rPr>
        <w:t>其中</w:t>
      </w:r>
      <w:r>
        <w:rPr>
          <w:rFonts w:hint="eastAsia" w:ascii="仿宋" w:hAnsi="仿宋" w:eastAsia="仿宋" w:cs="仿宋"/>
          <w:i w:val="0"/>
          <w:caps w:val="0"/>
          <w:color w:val="auto"/>
          <w:spacing w:val="0"/>
          <w:sz w:val="32"/>
          <w:szCs w:val="32"/>
          <w:shd w:val="clear" w:color="auto" w:fill="FFFFFF"/>
          <w:lang w:eastAsia="zh-CN"/>
        </w:rPr>
        <w:t>一般公共预算拨款</w:t>
      </w:r>
      <w:r>
        <w:rPr>
          <w:rFonts w:hint="eastAsia" w:ascii="仿宋" w:hAnsi="仿宋" w:eastAsia="仿宋" w:cs="仿宋"/>
          <w:i w:val="0"/>
          <w:caps w:val="0"/>
          <w:color w:val="auto"/>
          <w:spacing w:val="0"/>
          <w:sz w:val="32"/>
          <w:szCs w:val="32"/>
          <w:shd w:val="clear" w:color="auto" w:fill="FFFFFF"/>
          <w:lang w:val="en-US" w:eastAsia="zh-CN"/>
        </w:rPr>
        <w:t>收入4412.59万元，</w:t>
      </w:r>
      <w:r>
        <w:rPr>
          <w:rFonts w:hint="eastAsia" w:ascii="仿宋" w:hAnsi="仿宋" w:eastAsia="仿宋" w:cs="仿宋"/>
          <w:i w:val="0"/>
          <w:caps w:val="0"/>
          <w:color w:val="auto"/>
          <w:spacing w:val="0"/>
          <w:sz w:val="32"/>
          <w:szCs w:val="32"/>
          <w:shd w:val="clear" w:color="auto" w:fill="FFFFFF"/>
          <w:lang w:eastAsia="zh-CN"/>
        </w:rPr>
        <w:t>政府性基金预算拨款</w:t>
      </w:r>
      <w:r>
        <w:rPr>
          <w:rFonts w:hint="eastAsia" w:ascii="仿宋" w:hAnsi="仿宋" w:eastAsia="仿宋" w:cs="仿宋"/>
          <w:i w:val="0"/>
          <w:caps w:val="0"/>
          <w:color w:val="auto"/>
          <w:spacing w:val="0"/>
          <w:sz w:val="32"/>
          <w:szCs w:val="32"/>
          <w:shd w:val="clear" w:color="auto" w:fill="FFFFFF"/>
          <w:lang w:val="en-US" w:eastAsia="zh-CN"/>
        </w:rPr>
        <w:t>收入2.22万元</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lang w:val="en-US" w:eastAsia="zh-CN"/>
        </w:rPr>
        <w:t>2023年财政拨款</w:t>
      </w:r>
      <w:r>
        <w:rPr>
          <w:rFonts w:hint="eastAsia" w:ascii="仿宋" w:hAnsi="仿宋" w:eastAsia="仿宋" w:cs="仿宋"/>
          <w:i w:val="0"/>
          <w:caps w:val="0"/>
          <w:color w:val="auto"/>
          <w:spacing w:val="0"/>
          <w:sz w:val="32"/>
          <w:szCs w:val="32"/>
          <w:shd w:val="clear" w:color="auto" w:fill="FFFFFF"/>
          <w:lang w:eastAsia="zh-CN"/>
        </w:rPr>
        <w:t>支出包括：</w:t>
      </w:r>
      <w:r>
        <w:rPr>
          <w:rFonts w:hint="eastAsia" w:ascii="仿宋" w:hAnsi="仿宋" w:eastAsia="仿宋" w:cs="仿宋"/>
          <w:i w:val="0"/>
          <w:caps w:val="0"/>
          <w:color w:val="auto"/>
          <w:spacing w:val="0"/>
          <w:sz w:val="32"/>
          <w:szCs w:val="32"/>
          <w:shd w:val="clear" w:color="auto" w:fill="FFFFFF"/>
          <w:lang w:val="en-US" w:eastAsia="zh-CN"/>
        </w:rPr>
        <w:t>人员经费支出3100.38万元，公用经费支出1314.43万元</w:t>
      </w:r>
      <w:r>
        <w:rPr>
          <w:rFonts w:hint="eastAsia" w:ascii="仿宋" w:hAnsi="仿宋" w:eastAsia="仿宋" w:cs="仿宋"/>
          <w:i w:val="0"/>
          <w:caps w:val="0"/>
          <w:color w:val="auto"/>
          <w:spacing w:val="0"/>
          <w:sz w:val="32"/>
          <w:szCs w:val="32"/>
          <w:shd w:val="clear" w:color="auto" w:fill="FFFFFF"/>
          <w:lang w:eastAsia="zh-CN"/>
        </w:rPr>
        <w:t>。</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2、2023年部门决算情况。</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2023年一般公共预算财政拨款收入4412.6万元，较年初预算增加48.7</w:t>
      </w:r>
      <w:r>
        <w:rPr>
          <w:rFonts w:hint="eastAsia" w:ascii="仿宋" w:hAnsi="仿宋" w:eastAsia="仿宋" w:cs="仿宋"/>
          <w:i w:val="0"/>
          <w:caps w:val="0"/>
          <w:color w:val="auto"/>
          <w:spacing w:val="0"/>
          <w:sz w:val="32"/>
          <w:szCs w:val="32"/>
          <w:highlight w:val="none"/>
          <w:shd w:val="clear" w:color="auto" w:fill="FFFFFF"/>
          <w:lang w:val="en-US" w:eastAsia="zh-CN"/>
        </w:rPr>
        <w:t>%。</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2023年度决算总支出4414.8万元，较年初预算增加48.7</w:t>
      </w:r>
      <w:r>
        <w:rPr>
          <w:rFonts w:hint="eastAsia" w:ascii="仿宋" w:hAnsi="仿宋" w:eastAsia="仿宋" w:cs="仿宋"/>
          <w:i w:val="0"/>
          <w:caps w:val="0"/>
          <w:color w:val="auto"/>
          <w:spacing w:val="0"/>
          <w:sz w:val="32"/>
          <w:szCs w:val="32"/>
          <w:highlight w:val="none"/>
          <w:shd w:val="clear" w:color="auto" w:fill="FFFFFF"/>
          <w:lang w:val="en-US" w:eastAsia="zh-CN"/>
        </w:rPr>
        <w:t>%</w:t>
      </w:r>
      <w:r>
        <w:rPr>
          <w:rFonts w:hint="eastAsia" w:ascii="仿宋" w:hAnsi="仿宋" w:eastAsia="仿宋" w:cs="仿宋"/>
          <w:i w:val="0"/>
          <w:caps w:val="0"/>
          <w:color w:val="auto"/>
          <w:spacing w:val="0"/>
          <w:sz w:val="32"/>
          <w:szCs w:val="32"/>
          <w:shd w:val="clear" w:color="auto" w:fill="FFFFFF"/>
          <w:lang w:val="en-US" w:eastAsia="zh-CN"/>
        </w:rPr>
        <w:t>。其中基本支出4414.8万元（其中人员经费3100.4万元，较年初预算2338.9</w:t>
      </w:r>
      <w:r>
        <w:rPr>
          <w:rFonts w:hint="eastAsia" w:ascii="仿宋" w:hAnsi="仿宋" w:eastAsia="仿宋" w:cs="仿宋"/>
          <w:i w:val="0"/>
          <w:caps w:val="0"/>
          <w:color w:val="auto"/>
          <w:spacing w:val="0"/>
          <w:sz w:val="32"/>
          <w:szCs w:val="32"/>
          <w:lang w:val="en-US" w:eastAsia="zh-CN"/>
        </w:rPr>
        <w:t>万元</w:t>
      </w:r>
      <w:r>
        <w:rPr>
          <w:rFonts w:hint="eastAsia" w:ascii="仿宋" w:hAnsi="仿宋" w:eastAsia="仿宋" w:cs="仿宋"/>
          <w:i w:val="0"/>
          <w:caps w:val="0"/>
          <w:color w:val="auto"/>
          <w:spacing w:val="0"/>
          <w:sz w:val="32"/>
          <w:szCs w:val="32"/>
          <w:shd w:val="clear" w:color="auto" w:fill="FFFFFF"/>
          <w:lang w:val="en-US" w:eastAsia="zh-CN"/>
        </w:rPr>
        <w:t>增加</w:t>
      </w:r>
      <w:r>
        <w:rPr>
          <w:rFonts w:hint="eastAsia" w:ascii="仿宋" w:hAnsi="仿宋" w:eastAsia="仿宋" w:cs="仿宋"/>
          <w:i w:val="0"/>
          <w:caps w:val="0"/>
          <w:color w:val="auto"/>
          <w:spacing w:val="0"/>
          <w:sz w:val="32"/>
          <w:szCs w:val="32"/>
          <w:highlight w:val="none"/>
          <w:shd w:val="clear" w:color="auto" w:fill="FFFFFF"/>
          <w:lang w:val="en-US" w:eastAsia="zh-CN"/>
        </w:rPr>
        <w:t>32.6%；</w:t>
      </w:r>
      <w:r>
        <w:rPr>
          <w:rFonts w:hint="eastAsia" w:ascii="仿宋" w:hAnsi="仿宋" w:eastAsia="仿宋" w:cs="仿宋"/>
          <w:i w:val="0"/>
          <w:caps w:val="0"/>
          <w:color w:val="auto"/>
          <w:spacing w:val="0"/>
          <w:sz w:val="32"/>
          <w:szCs w:val="32"/>
          <w:shd w:val="clear" w:color="auto" w:fill="FFFFFF"/>
          <w:lang w:val="en-US" w:eastAsia="zh-CN"/>
        </w:rPr>
        <w:t>公用经费1314.4万元，较年初预算</w:t>
      </w:r>
      <w:r>
        <w:rPr>
          <w:rFonts w:hint="eastAsia" w:ascii="仿宋" w:hAnsi="仿宋" w:eastAsia="仿宋" w:cs="仿宋"/>
          <w:i w:val="0"/>
          <w:caps w:val="0"/>
          <w:color w:val="auto"/>
          <w:spacing w:val="0"/>
          <w:sz w:val="32"/>
          <w:szCs w:val="32"/>
          <w:lang w:val="en-US" w:eastAsia="zh-CN"/>
        </w:rPr>
        <w:t>375.5万元</w:t>
      </w:r>
      <w:r>
        <w:rPr>
          <w:rFonts w:hint="eastAsia" w:ascii="仿宋" w:hAnsi="仿宋" w:eastAsia="仿宋" w:cs="仿宋"/>
          <w:i w:val="0"/>
          <w:caps w:val="0"/>
          <w:color w:val="auto"/>
          <w:spacing w:val="0"/>
          <w:sz w:val="32"/>
          <w:szCs w:val="32"/>
          <w:shd w:val="clear" w:color="auto" w:fill="FFFFFF"/>
          <w:lang w:val="en-US" w:eastAsia="zh-CN"/>
        </w:rPr>
        <w:t>增加</w:t>
      </w:r>
      <w:r>
        <w:rPr>
          <w:rFonts w:hint="eastAsia" w:ascii="仿宋" w:hAnsi="仿宋" w:eastAsia="仿宋" w:cs="仿宋"/>
          <w:i w:val="0"/>
          <w:caps w:val="0"/>
          <w:color w:val="auto"/>
          <w:spacing w:val="0"/>
          <w:sz w:val="32"/>
          <w:szCs w:val="32"/>
          <w:highlight w:val="none"/>
          <w:shd w:val="clear" w:color="auto" w:fill="FFFFFF"/>
          <w:lang w:val="en-US" w:eastAsia="zh-CN"/>
        </w:rPr>
        <w:t>250%</w:t>
      </w:r>
      <w:r>
        <w:rPr>
          <w:rFonts w:hint="eastAsia" w:ascii="仿宋" w:hAnsi="仿宋" w:eastAsia="仿宋" w:cs="仿宋"/>
          <w:i w:val="0"/>
          <w:caps w:val="0"/>
          <w:color w:val="auto"/>
          <w:spacing w:val="0"/>
          <w:sz w:val="32"/>
          <w:szCs w:val="32"/>
          <w:shd w:val="clear" w:color="auto" w:fill="FFFFFF"/>
          <w:lang w:val="en-US" w:eastAsia="zh-CN"/>
        </w:rPr>
        <w:t>）。</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val="en-US" w:eastAsia="zh-CN"/>
        </w:rPr>
        <w:t>3、</w:t>
      </w:r>
      <w:r>
        <w:rPr>
          <w:rFonts w:hint="eastAsia" w:ascii="仿宋" w:hAnsi="仿宋" w:eastAsia="仿宋" w:cs="仿宋"/>
          <w:i w:val="0"/>
          <w:caps w:val="0"/>
          <w:color w:val="auto"/>
          <w:spacing w:val="0"/>
          <w:sz w:val="32"/>
          <w:szCs w:val="32"/>
          <w:shd w:val="clear" w:color="auto" w:fill="FFFFFF"/>
          <w:lang w:eastAsia="zh-CN"/>
        </w:rPr>
        <w:t>支出分类情况</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color w:val="auto"/>
          <w:sz w:val="32"/>
          <w:szCs w:val="32"/>
          <w:lang w:val="en-US" w:eastAsia="zh-CN"/>
        </w:rPr>
      </w:pPr>
      <w:r>
        <w:rPr>
          <w:rFonts w:hint="eastAsia" w:ascii="仿宋" w:hAnsi="仿宋" w:eastAsia="仿宋" w:cs="仿宋"/>
          <w:i w:val="0"/>
          <w:caps w:val="0"/>
          <w:color w:val="auto"/>
          <w:spacing w:val="0"/>
          <w:sz w:val="32"/>
          <w:szCs w:val="32"/>
          <w:shd w:val="clear" w:color="auto" w:fill="FFFFFF"/>
          <w:lang w:eastAsia="zh-CN"/>
        </w:rPr>
        <w:t>基本支出：是指为保障单位机构正常运转、完成日常工作任务而发生的各项支出，包括用于人员经费以及日常公用经费。</w:t>
      </w:r>
      <w:r>
        <w:rPr>
          <w:rFonts w:hint="eastAsia" w:ascii="仿宋" w:hAnsi="仿宋" w:eastAsia="仿宋" w:cs="仿宋"/>
          <w:i w:val="0"/>
          <w:caps w:val="0"/>
          <w:color w:val="auto"/>
          <w:spacing w:val="0"/>
          <w:sz w:val="32"/>
          <w:szCs w:val="32"/>
          <w:shd w:val="clear" w:color="auto" w:fill="FFFFFF"/>
          <w:lang w:val="en-US" w:eastAsia="zh-CN"/>
        </w:rPr>
        <w:t>2023年基本支出4414.8万元，较上年增加</w:t>
      </w:r>
      <w:r>
        <w:rPr>
          <w:rFonts w:hint="eastAsia" w:ascii="仿宋" w:hAnsi="仿宋" w:eastAsia="仿宋" w:cs="仿宋"/>
          <w:i w:val="0"/>
          <w:caps w:val="0"/>
          <w:color w:val="auto"/>
          <w:spacing w:val="0"/>
          <w:sz w:val="32"/>
          <w:szCs w:val="32"/>
          <w:highlight w:val="none"/>
          <w:shd w:val="clear" w:color="auto" w:fill="FFFFFF"/>
          <w:lang w:val="en-US" w:eastAsia="zh-CN"/>
        </w:rPr>
        <w:t>10.7%</w:t>
      </w:r>
      <w:r>
        <w:rPr>
          <w:rFonts w:hint="eastAsia" w:ascii="仿宋" w:hAnsi="仿宋" w:eastAsia="仿宋" w:cs="仿宋"/>
          <w:i w:val="0"/>
          <w:caps w:val="0"/>
          <w:color w:val="auto"/>
          <w:spacing w:val="0"/>
          <w:sz w:val="32"/>
          <w:szCs w:val="32"/>
          <w:shd w:val="clear" w:color="auto" w:fill="FFFFFF"/>
          <w:lang w:val="en-US" w:eastAsia="zh-CN"/>
        </w:rPr>
        <w:t>，其中人员经费3100.4万元较上年增加0.4</w:t>
      </w:r>
      <w:r>
        <w:rPr>
          <w:rFonts w:hint="eastAsia" w:ascii="仿宋" w:hAnsi="仿宋" w:eastAsia="仿宋" w:cs="仿宋"/>
          <w:i w:val="0"/>
          <w:caps w:val="0"/>
          <w:color w:val="auto"/>
          <w:spacing w:val="0"/>
          <w:sz w:val="32"/>
          <w:szCs w:val="32"/>
          <w:highlight w:val="none"/>
          <w:shd w:val="clear" w:color="auto" w:fill="FFFFFF"/>
          <w:lang w:val="en-US" w:eastAsia="zh-CN"/>
        </w:rPr>
        <w:t>%</w:t>
      </w:r>
      <w:r>
        <w:rPr>
          <w:rFonts w:hint="eastAsia" w:ascii="仿宋" w:hAnsi="仿宋" w:eastAsia="仿宋" w:cs="仿宋"/>
          <w:i w:val="0"/>
          <w:caps w:val="0"/>
          <w:color w:val="auto"/>
          <w:spacing w:val="0"/>
          <w:sz w:val="32"/>
          <w:szCs w:val="32"/>
          <w:shd w:val="clear" w:color="auto" w:fill="FFFFFF"/>
          <w:lang w:val="en-US" w:eastAsia="zh-CN"/>
        </w:rPr>
        <w:t>，公用经费1314.4万元较上年增加</w:t>
      </w:r>
      <w:r>
        <w:rPr>
          <w:rFonts w:hint="eastAsia" w:ascii="仿宋" w:hAnsi="仿宋" w:eastAsia="仿宋" w:cs="仿宋"/>
          <w:i w:val="0"/>
          <w:caps w:val="0"/>
          <w:color w:val="auto"/>
          <w:spacing w:val="0"/>
          <w:sz w:val="32"/>
          <w:szCs w:val="32"/>
          <w:highlight w:val="none"/>
          <w:shd w:val="clear" w:color="auto" w:fill="FFFFFF"/>
          <w:lang w:val="en-US" w:eastAsia="zh-CN"/>
        </w:rPr>
        <w:t>45.8%</w:t>
      </w:r>
      <w:r>
        <w:rPr>
          <w:rFonts w:hint="eastAsia" w:ascii="仿宋" w:hAnsi="仿宋" w:eastAsia="仿宋" w:cs="仿宋"/>
          <w:i w:val="0"/>
          <w:caps w:val="0"/>
          <w:color w:val="auto"/>
          <w:spacing w:val="0"/>
          <w:sz w:val="32"/>
          <w:szCs w:val="32"/>
          <w:shd w:val="clear" w:color="auto" w:fill="FFFFFF"/>
          <w:lang w:val="en-US" w:eastAsia="zh-CN"/>
        </w:rPr>
        <w:t>。</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highlight w:val="none"/>
          <w:shd w:val="clear" w:color="auto" w:fill="FFFFFF"/>
          <w:lang w:eastAsia="zh-CN"/>
        </w:rPr>
      </w:pPr>
      <w:r>
        <w:rPr>
          <w:rFonts w:hint="eastAsia" w:ascii="仿宋" w:hAnsi="仿宋" w:eastAsia="仿宋" w:cs="仿宋"/>
          <w:i w:val="0"/>
          <w:caps w:val="0"/>
          <w:color w:val="auto"/>
          <w:spacing w:val="0"/>
          <w:sz w:val="32"/>
          <w:szCs w:val="32"/>
          <w:highlight w:val="none"/>
          <w:shd w:val="clear" w:color="auto" w:fill="FFFFFF"/>
          <w:lang w:val="en-US" w:eastAsia="zh-CN"/>
        </w:rPr>
        <w:t>4、</w:t>
      </w:r>
      <w:r>
        <w:rPr>
          <w:rFonts w:hint="eastAsia" w:ascii="仿宋" w:hAnsi="仿宋" w:eastAsia="仿宋" w:cs="仿宋"/>
          <w:i w:val="0"/>
          <w:caps w:val="0"/>
          <w:color w:val="auto"/>
          <w:spacing w:val="0"/>
          <w:sz w:val="32"/>
          <w:szCs w:val="32"/>
          <w:highlight w:val="none"/>
          <w:shd w:val="clear" w:color="auto" w:fill="FFFFFF"/>
          <w:lang w:eastAsia="zh-CN"/>
        </w:rPr>
        <w:t>“三公”经费情况</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楷体" w:hAnsi="楷体" w:eastAsia="楷体" w:cs="楷体"/>
          <w:b/>
          <w:bCs/>
          <w:color w:val="auto"/>
        </w:rPr>
      </w:pPr>
      <w:r>
        <w:rPr>
          <w:rFonts w:hint="eastAsia" w:ascii="仿宋" w:hAnsi="仿宋" w:eastAsia="仿宋" w:cs="仿宋"/>
          <w:i w:val="0"/>
          <w:caps w:val="0"/>
          <w:color w:val="auto"/>
          <w:spacing w:val="0"/>
          <w:sz w:val="32"/>
          <w:szCs w:val="32"/>
          <w:highlight w:val="none"/>
          <w:shd w:val="clear" w:color="auto" w:fill="FFFFFF"/>
          <w:lang w:val="en-US" w:eastAsia="zh-CN"/>
        </w:rPr>
        <w:t>2023</w:t>
      </w:r>
      <w:r>
        <w:rPr>
          <w:rFonts w:hint="eastAsia" w:ascii="仿宋" w:hAnsi="仿宋" w:eastAsia="仿宋" w:cs="仿宋"/>
          <w:i w:val="0"/>
          <w:caps w:val="0"/>
          <w:color w:val="auto"/>
          <w:spacing w:val="0"/>
          <w:sz w:val="32"/>
          <w:szCs w:val="32"/>
          <w:highlight w:val="none"/>
          <w:shd w:val="clear" w:color="auto" w:fill="FFFFFF"/>
          <w:lang w:eastAsia="zh-CN"/>
        </w:rPr>
        <w:t>年“三公”经费预算</w:t>
      </w:r>
      <w:r>
        <w:rPr>
          <w:rFonts w:hint="eastAsia" w:ascii="仿宋" w:hAnsi="仿宋" w:eastAsia="仿宋" w:cs="仿宋"/>
          <w:i w:val="0"/>
          <w:caps w:val="0"/>
          <w:color w:val="auto"/>
          <w:spacing w:val="0"/>
          <w:sz w:val="32"/>
          <w:szCs w:val="32"/>
          <w:highlight w:val="none"/>
          <w:shd w:val="clear" w:color="auto" w:fill="FFFFFF"/>
          <w:lang w:val="en-US" w:eastAsia="zh-CN"/>
        </w:rPr>
        <w:t>0</w:t>
      </w:r>
      <w:r>
        <w:rPr>
          <w:rFonts w:hint="eastAsia" w:ascii="仿宋" w:hAnsi="仿宋" w:eastAsia="仿宋" w:cs="仿宋"/>
          <w:i w:val="0"/>
          <w:caps w:val="0"/>
          <w:color w:val="auto"/>
          <w:spacing w:val="0"/>
          <w:sz w:val="32"/>
          <w:szCs w:val="32"/>
          <w:highlight w:val="none"/>
          <w:shd w:val="clear" w:color="auto" w:fill="FFFFFF"/>
          <w:lang w:eastAsia="zh-CN"/>
        </w:rPr>
        <w:t>万元，支出</w:t>
      </w:r>
      <w:r>
        <w:rPr>
          <w:rFonts w:hint="eastAsia" w:ascii="仿宋" w:hAnsi="仿宋" w:eastAsia="仿宋" w:cs="仿宋"/>
          <w:i w:val="0"/>
          <w:caps w:val="0"/>
          <w:color w:val="auto"/>
          <w:spacing w:val="0"/>
          <w:sz w:val="32"/>
          <w:szCs w:val="32"/>
          <w:highlight w:val="none"/>
          <w:shd w:val="clear" w:color="auto" w:fill="FFFFFF"/>
          <w:lang w:val="en-US" w:eastAsia="zh-CN"/>
        </w:rPr>
        <w:t>44.94万</w:t>
      </w:r>
      <w:r>
        <w:rPr>
          <w:rFonts w:hint="eastAsia" w:ascii="仿宋" w:hAnsi="仿宋" w:eastAsia="仿宋" w:cs="仿宋"/>
          <w:i w:val="0"/>
          <w:caps w:val="0"/>
          <w:color w:val="auto"/>
          <w:spacing w:val="0"/>
          <w:sz w:val="32"/>
          <w:szCs w:val="32"/>
          <w:highlight w:val="none"/>
          <w:shd w:val="clear" w:color="auto" w:fill="FFFFFF"/>
          <w:lang w:eastAsia="zh-CN"/>
        </w:rPr>
        <w:t>元</w:t>
      </w:r>
      <w:r>
        <w:rPr>
          <w:rFonts w:hint="eastAsia" w:ascii="仿宋" w:hAnsi="仿宋" w:eastAsia="仿宋" w:cs="仿宋"/>
          <w:i w:val="0"/>
          <w:caps w:val="0"/>
          <w:color w:val="auto"/>
          <w:spacing w:val="0"/>
          <w:sz w:val="32"/>
          <w:szCs w:val="32"/>
          <w:highlight w:val="none"/>
          <w:shd w:val="clear" w:color="auto" w:fill="FFFFFF"/>
          <w:lang w:val="en-US" w:eastAsia="zh-CN"/>
        </w:rPr>
        <w:t>,全部用于公车购置和公务用车维护费</w:t>
      </w:r>
      <w:r>
        <w:rPr>
          <w:rFonts w:hint="eastAsia" w:ascii="仿宋" w:hAnsi="仿宋" w:eastAsia="仿宋" w:cs="仿宋"/>
          <w:i w:val="0"/>
          <w:caps w:val="0"/>
          <w:color w:val="auto"/>
          <w:spacing w:val="0"/>
          <w:sz w:val="32"/>
          <w:szCs w:val="32"/>
          <w:highlight w:val="none"/>
          <w:shd w:val="clear" w:color="auto" w:fill="FFFFFF"/>
          <w:lang w:eastAsia="zh-CN"/>
        </w:rPr>
        <w:t>。</w:t>
      </w:r>
      <w:r>
        <w:rPr>
          <w:rFonts w:hint="eastAsia" w:ascii="仿宋" w:hAnsi="仿宋" w:eastAsia="仿宋" w:cs="仿宋"/>
          <w:i w:val="0"/>
          <w:caps w:val="0"/>
          <w:color w:val="auto"/>
          <w:spacing w:val="0"/>
          <w:sz w:val="32"/>
          <w:szCs w:val="32"/>
          <w:highlight w:val="none"/>
          <w:shd w:val="clear" w:color="auto" w:fill="FFFFFF"/>
          <w:lang w:val="en-US" w:eastAsia="zh-CN"/>
        </w:rPr>
        <w:t>无</w:t>
      </w:r>
      <w:r>
        <w:rPr>
          <w:rFonts w:hint="eastAsia" w:ascii="仿宋" w:hAnsi="仿宋" w:eastAsia="仿宋" w:cs="仿宋"/>
          <w:i w:val="0"/>
          <w:caps w:val="0"/>
          <w:color w:val="auto"/>
          <w:spacing w:val="0"/>
          <w:sz w:val="32"/>
          <w:szCs w:val="32"/>
          <w:highlight w:val="none"/>
          <w:shd w:val="clear" w:color="auto" w:fill="FFFFFF"/>
          <w:lang w:eastAsia="zh-CN"/>
        </w:rPr>
        <w:t>公务接待</w:t>
      </w:r>
      <w:r>
        <w:rPr>
          <w:rFonts w:hint="eastAsia" w:ascii="仿宋" w:hAnsi="仿宋" w:eastAsia="仿宋" w:cs="仿宋"/>
          <w:i w:val="0"/>
          <w:caps w:val="0"/>
          <w:color w:val="auto"/>
          <w:spacing w:val="0"/>
          <w:sz w:val="32"/>
          <w:szCs w:val="32"/>
          <w:highlight w:val="none"/>
          <w:shd w:val="clear" w:color="auto" w:fill="FFFFFF"/>
          <w:lang w:val="en-US" w:eastAsia="zh-CN"/>
        </w:rPr>
        <w:t>费</w:t>
      </w:r>
      <w:r>
        <w:rPr>
          <w:rFonts w:hint="eastAsia" w:ascii="仿宋" w:hAnsi="仿宋" w:eastAsia="仿宋" w:cs="仿宋"/>
          <w:i w:val="0"/>
          <w:caps w:val="0"/>
          <w:color w:val="auto"/>
          <w:spacing w:val="0"/>
          <w:sz w:val="32"/>
          <w:szCs w:val="32"/>
          <w:highlight w:val="none"/>
          <w:shd w:val="clear" w:color="auto" w:fill="FFFFFF"/>
          <w:lang w:eastAsia="zh-CN"/>
        </w:rPr>
        <w:t>；无因公出国（境）费。</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项目支出情况</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firstLine="640" w:firstLineChars="200"/>
        <w:jc w:val="both"/>
        <w:textAlignment w:val="auto"/>
        <w:rPr>
          <w:rFonts w:hint="eastAsia" w:ascii="楷体" w:hAnsi="楷体" w:eastAsia="楷体" w:cs="楷体"/>
          <w:b/>
          <w:bCs/>
          <w:color w:val="auto"/>
        </w:rPr>
      </w:pP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lang w:eastAsia="zh-CN"/>
        </w:rPr>
        <w:t>年</w:t>
      </w:r>
      <w:r>
        <w:rPr>
          <w:rFonts w:hint="eastAsia" w:ascii="仿宋_GB2312" w:hAnsi="黑体" w:eastAsia="仿宋_GB2312"/>
          <w:sz w:val="32"/>
          <w:szCs w:val="32"/>
        </w:rPr>
        <w:t>度县级专项资金</w:t>
      </w:r>
      <w:r>
        <w:rPr>
          <w:rFonts w:hint="eastAsia" w:ascii="仿宋_GB2312" w:hAnsi="黑体" w:eastAsia="仿宋_GB2312"/>
          <w:sz w:val="32"/>
          <w:szCs w:val="32"/>
          <w:lang w:val="en-US" w:eastAsia="zh-CN"/>
        </w:rPr>
        <w:t>82万元，主要包括</w:t>
      </w:r>
      <w:r>
        <w:rPr>
          <w:rFonts w:hint="eastAsia" w:ascii="仿宋" w:hAnsi="仿宋" w:eastAsia="仿宋" w:cs="仿宋"/>
          <w:b w:val="0"/>
          <w:bCs w:val="0"/>
          <w:sz w:val="30"/>
          <w:szCs w:val="30"/>
        </w:rPr>
        <w:t>食品及食用农产品抽检经费</w:t>
      </w:r>
      <w:r>
        <w:rPr>
          <w:rFonts w:hint="eastAsia" w:ascii="仿宋" w:hAnsi="仿宋" w:eastAsia="仿宋" w:cs="仿宋"/>
          <w:b w:val="0"/>
          <w:bCs w:val="0"/>
          <w:sz w:val="30"/>
          <w:szCs w:val="30"/>
          <w:lang w:val="en-US" w:eastAsia="zh-CN"/>
        </w:rPr>
        <w:t>62万元及产品质量抽查与风险监测20万元。</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三、政府性基金预算支出情况</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firstLine="640" w:firstLineChars="200"/>
        <w:jc w:val="both"/>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2023年度</w:t>
      </w:r>
      <w:r>
        <w:rPr>
          <w:rFonts w:hint="eastAsia" w:ascii="仿宋_GB2312" w:hAnsi="黑体" w:eastAsia="仿宋_GB2312"/>
          <w:sz w:val="32"/>
          <w:szCs w:val="32"/>
        </w:rPr>
        <w:t>政府性基金预算</w:t>
      </w:r>
      <w:r>
        <w:rPr>
          <w:rFonts w:hint="eastAsia" w:ascii="仿宋_GB2312" w:hAnsi="黑体" w:eastAsia="仿宋_GB2312"/>
          <w:sz w:val="32"/>
          <w:szCs w:val="32"/>
          <w:lang w:val="en-US" w:eastAsia="zh-CN"/>
        </w:rPr>
        <w:t>财政拨款收入2.22万元，</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2.22万元。</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国有资本经营预算支出情况</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无</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600" w:lineRule="exact"/>
        <w:ind w:left="0" w:leftChars="0" w:right="0" w:firstLine="0" w:firstLineChars="0"/>
        <w:jc w:val="both"/>
        <w:textAlignment w:val="auto"/>
        <w:rPr>
          <w:rFonts w:hint="eastAsia" w:ascii="黑体" w:hAnsi="黑体" w:eastAsia="黑体" w:cs="黑体"/>
          <w:color w:val="auto"/>
        </w:rPr>
      </w:pPr>
      <w:r>
        <w:rPr>
          <w:rFonts w:hint="eastAsia" w:ascii="黑体" w:hAnsi="黑体" w:eastAsia="黑体" w:cs="黑体"/>
          <w:color w:val="auto"/>
        </w:rPr>
        <w:t>社会保险基金预算支出情况</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无</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六、部门整体支出绩效情况</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为加强对财政资金使用的监督，促进各项资金规范管理，提高资金的使用效益，对照祁财</w:t>
      </w:r>
      <w:r>
        <w:rPr>
          <w:rFonts w:hint="eastAsia" w:ascii="仿宋" w:hAnsi="仿宋" w:eastAsia="仿宋" w:cs="仿宋"/>
          <w:i w:val="0"/>
          <w:caps w:val="0"/>
          <w:color w:val="auto"/>
          <w:spacing w:val="0"/>
          <w:sz w:val="32"/>
          <w:szCs w:val="32"/>
          <w:shd w:val="clear" w:color="auto" w:fill="FFFFFF"/>
          <w:lang w:val="en-US" w:eastAsia="zh-CN"/>
        </w:rPr>
        <w:t>绩</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lang w:val="en-US" w:eastAsia="zh-CN"/>
        </w:rPr>
        <w:t>2024</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lang w:val="en-US" w:eastAsia="zh-CN"/>
        </w:rPr>
        <w:t>55号</w:t>
      </w:r>
      <w:r>
        <w:rPr>
          <w:rFonts w:hint="eastAsia" w:ascii="仿宋" w:hAnsi="仿宋" w:eastAsia="仿宋" w:cs="仿宋"/>
          <w:i w:val="0"/>
          <w:caps w:val="0"/>
          <w:color w:val="auto"/>
          <w:spacing w:val="0"/>
          <w:sz w:val="32"/>
          <w:szCs w:val="32"/>
          <w:shd w:val="clear" w:color="auto" w:fill="FFFFFF"/>
          <w:lang w:eastAsia="zh-CN"/>
        </w:rPr>
        <w:t>文件规定的部门整体支出的考核指标，我局从预算配置、预算执行、预算管理、职责履行等方面对</w:t>
      </w:r>
      <w:r>
        <w:rPr>
          <w:rFonts w:hint="eastAsia" w:ascii="仿宋" w:hAnsi="仿宋" w:eastAsia="仿宋" w:cs="仿宋"/>
          <w:i w:val="0"/>
          <w:caps w:val="0"/>
          <w:color w:val="auto"/>
          <w:spacing w:val="0"/>
          <w:sz w:val="32"/>
          <w:szCs w:val="32"/>
          <w:shd w:val="clear" w:color="auto" w:fill="FFFFFF"/>
          <w:lang w:val="en-US" w:eastAsia="zh-CN"/>
        </w:rPr>
        <w:t>2023</w:t>
      </w:r>
      <w:r>
        <w:rPr>
          <w:rFonts w:hint="eastAsia" w:ascii="仿宋" w:hAnsi="仿宋" w:eastAsia="仿宋" w:cs="仿宋"/>
          <w:i w:val="0"/>
          <w:caps w:val="0"/>
          <w:color w:val="auto"/>
          <w:spacing w:val="0"/>
          <w:sz w:val="32"/>
          <w:szCs w:val="32"/>
          <w:shd w:val="clear" w:color="auto" w:fill="FFFFFF"/>
          <w:lang w:eastAsia="zh-CN"/>
        </w:rPr>
        <w:t>年部门整体支出绩效开展了评价，具体情况如下：   </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华文楷体" w:hAnsi="华文楷体" w:eastAsia="华文楷体" w:cs="华文楷体"/>
          <w:i w:val="0"/>
          <w:caps w:val="0"/>
          <w:color w:val="auto"/>
          <w:spacing w:val="0"/>
          <w:sz w:val="32"/>
          <w:szCs w:val="32"/>
          <w:shd w:val="clear" w:color="auto" w:fill="FFFFFF"/>
          <w:lang w:eastAsia="zh-CN"/>
        </w:rPr>
        <w:t>（一）预算配置指标。</w:t>
      </w:r>
      <w:r>
        <w:rPr>
          <w:rFonts w:hint="eastAsia" w:ascii="仿宋" w:hAnsi="仿宋" w:eastAsia="仿宋" w:cs="仿宋"/>
          <w:i w:val="0"/>
          <w:caps w:val="0"/>
          <w:color w:val="auto"/>
          <w:spacing w:val="0"/>
          <w:sz w:val="32"/>
          <w:szCs w:val="32"/>
          <w:shd w:val="clear" w:color="auto" w:fill="FFFFFF"/>
          <w:lang w:eastAsia="zh-CN"/>
        </w:rPr>
        <w:t>   </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1.在职人员控制率</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编制数</w:t>
      </w:r>
      <w:r>
        <w:rPr>
          <w:rFonts w:hint="eastAsia" w:ascii="仿宋" w:hAnsi="仿宋" w:eastAsia="仿宋" w:cs="仿宋"/>
          <w:i w:val="0"/>
          <w:caps w:val="0"/>
          <w:color w:val="auto"/>
          <w:spacing w:val="0"/>
          <w:sz w:val="32"/>
          <w:szCs w:val="32"/>
          <w:shd w:val="clear" w:color="auto" w:fill="FFFFFF"/>
          <w:lang w:val="en-US" w:eastAsia="zh-CN"/>
        </w:rPr>
        <w:t>414</w:t>
      </w:r>
      <w:r>
        <w:rPr>
          <w:rFonts w:hint="eastAsia" w:ascii="仿宋" w:hAnsi="仿宋" w:eastAsia="仿宋" w:cs="仿宋"/>
          <w:i w:val="0"/>
          <w:caps w:val="0"/>
          <w:color w:val="auto"/>
          <w:spacing w:val="0"/>
          <w:sz w:val="32"/>
          <w:szCs w:val="32"/>
          <w:shd w:val="clear" w:color="auto" w:fill="FFFFFF"/>
          <w:lang w:eastAsia="zh-CN"/>
        </w:rPr>
        <w:t>人，在职干部职工</w:t>
      </w:r>
      <w:r>
        <w:rPr>
          <w:rFonts w:hint="eastAsia" w:ascii="仿宋" w:hAnsi="仿宋" w:eastAsia="仿宋" w:cs="仿宋"/>
          <w:i w:val="0"/>
          <w:caps w:val="0"/>
          <w:color w:val="auto"/>
          <w:spacing w:val="0"/>
          <w:sz w:val="32"/>
          <w:szCs w:val="32"/>
          <w:shd w:val="clear" w:color="auto" w:fill="FFFFFF"/>
          <w:lang w:val="en-US" w:eastAsia="zh-CN"/>
        </w:rPr>
        <w:t>260</w:t>
      </w:r>
      <w:r>
        <w:rPr>
          <w:rFonts w:hint="eastAsia" w:ascii="仿宋" w:hAnsi="仿宋" w:eastAsia="仿宋" w:cs="仿宋"/>
          <w:i w:val="0"/>
          <w:caps w:val="0"/>
          <w:color w:val="auto"/>
          <w:spacing w:val="0"/>
          <w:sz w:val="32"/>
          <w:szCs w:val="32"/>
          <w:shd w:val="clear" w:color="auto" w:fill="FFFFFF"/>
          <w:lang w:eastAsia="zh-CN"/>
        </w:rPr>
        <w:t>人，在编制控制范围内，在职人员控制率为</w:t>
      </w:r>
      <w:r>
        <w:rPr>
          <w:rFonts w:hint="eastAsia" w:ascii="仿宋" w:hAnsi="仿宋" w:eastAsia="仿宋" w:cs="仿宋"/>
          <w:i w:val="0"/>
          <w:caps w:val="0"/>
          <w:color w:val="auto"/>
          <w:spacing w:val="0"/>
          <w:sz w:val="32"/>
          <w:szCs w:val="32"/>
          <w:shd w:val="clear" w:color="auto" w:fill="FFFFFF"/>
          <w:lang w:val="en-US" w:eastAsia="zh-CN"/>
        </w:rPr>
        <w:t>63</w:t>
      </w:r>
      <w:r>
        <w:rPr>
          <w:rFonts w:hint="eastAsia" w:ascii="仿宋" w:hAnsi="仿宋" w:eastAsia="仿宋" w:cs="仿宋"/>
          <w:i w:val="0"/>
          <w:caps w:val="0"/>
          <w:color w:val="auto"/>
          <w:spacing w:val="0"/>
          <w:sz w:val="32"/>
          <w:szCs w:val="32"/>
          <w:shd w:val="clear" w:color="auto" w:fill="FFFFFF"/>
          <w:lang w:eastAsia="zh-CN"/>
        </w:rPr>
        <w:t>%。</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2.“三公经费”变动率</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eastAsia="zh-CN"/>
        </w:rPr>
        <w:t>“三公”经费上年预算数</w:t>
      </w:r>
      <w:r>
        <w:rPr>
          <w:rFonts w:hint="eastAsia" w:ascii="仿宋" w:hAnsi="仿宋" w:eastAsia="仿宋" w:cs="仿宋"/>
          <w:i w:val="0"/>
          <w:caps w:val="0"/>
          <w:color w:val="auto"/>
          <w:spacing w:val="0"/>
          <w:sz w:val="32"/>
          <w:szCs w:val="32"/>
          <w:shd w:val="clear" w:color="auto" w:fill="FFFFFF"/>
          <w:lang w:val="en-US" w:eastAsia="zh-CN"/>
        </w:rPr>
        <w:t>0</w:t>
      </w:r>
      <w:r>
        <w:rPr>
          <w:rFonts w:hint="eastAsia" w:ascii="仿宋" w:hAnsi="仿宋" w:eastAsia="仿宋" w:cs="仿宋"/>
          <w:i w:val="0"/>
          <w:caps w:val="0"/>
          <w:color w:val="auto"/>
          <w:spacing w:val="0"/>
          <w:sz w:val="32"/>
          <w:szCs w:val="32"/>
          <w:shd w:val="clear" w:color="auto" w:fill="FFFFFF"/>
          <w:lang w:eastAsia="zh-CN"/>
        </w:rPr>
        <w:t>万元，本年预算数</w:t>
      </w:r>
      <w:r>
        <w:rPr>
          <w:rFonts w:hint="eastAsia" w:ascii="仿宋" w:hAnsi="仿宋" w:eastAsia="仿宋" w:cs="仿宋"/>
          <w:i w:val="0"/>
          <w:caps w:val="0"/>
          <w:color w:val="auto"/>
          <w:spacing w:val="0"/>
          <w:sz w:val="32"/>
          <w:szCs w:val="32"/>
          <w:shd w:val="clear" w:color="auto" w:fill="FFFFFF"/>
          <w:lang w:val="en-US" w:eastAsia="zh-CN"/>
        </w:rPr>
        <w:t>0</w:t>
      </w:r>
      <w:r>
        <w:rPr>
          <w:rFonts w:hint="eastAsia" w:ascii="仿宋" w:hAnsi="仿宋" w:eastAsia="仿宋" w:cs="仿宋"/>
          <w:i w:val="0"/>
          <w:caps w:val="0"/>
          <w:color w:val="auto"/>
          <w:spacing w:val="0"/>
          <w:sz w:val="32"/>
          <w:szCs w:val="32"/>
          <w:shd w:val="clear" w:color="auto" w:fill="FFFFFF"/>
          <w:lang w:eastAsia="zh-CN"/>
        </w:rPr>
        <w:t>万元，</w:t>
      </w:r>
      <w:r>
        <w:rPr>
          <w:rFonts w:hint="eastAsia" w:ascii="仿宋" w:hAnsi="仿宋" w:eastAsia="仿宋" w:cs="仿宋"/>
          <w:i w:val="0"/>
          <w:caps w:val="0"/>
          <w:color w:val="auto"/>
          <w:spacing w:val="0"/>
          <w:sz w:val="32"/>
          <w:szCs w:val="32"/>
          <w:highlight w:val="none"/>
          <w:shd w:val="clear" w:color="auto" w:fill="FFFFFF"/>
          <w:lang w:eastAsia="zh-CN"/>
        </w:rPr>
        <w:t>支出</w:t>
      </w:r>
      <w:r>
        <w:rPr>
          <w:rFonts w:hint="eastAsia" w:ascii="仿宋" w:hAnsi="仿宋" w:eastAsia="仿宋" w:cs="仿宋"/>
          <w:i w:val="0"/>
          <w:caps w:val="0"/>
          <w:color w:val="auto"/>
          <w:spacing w:val="0"/>
          <w:sz w:val="32"/>
          <w:szCs w:val="32"/>
          <w:highlight w:val="none"/>
          <w:shd w:val="clear" w:color="auto" w:fill="FFFFFF"/>
          <w:lang w:val="en-US" w:eastAsia="zh-CN"/>
        </w:rPr>
        <w:t>44.94万</w:t>
      </w:r>
      <w:r>
        <w:rPr>
          <w:rFonts w:hint="eastAsia" w:ascii="仿宋" w:hAnsi="仿宋" w:eastAsia="仿宋" w:cs="仿宋"/>
          <w:i w:val="0"/>
          <w:caps w:val="0"/>
          <w:color w:val="auto"/>
          <w:spacing w:val="0"/>
          <w:sz w:val="32"/>
          <w:szCs w:val="32"/>
          <w:highlight w:val="none"/>
          <w:shd w:val="clear" w:color="auto" w:fill="FFFFFF"/>
          <w:lang w:eastAsia="zh-CN"/>
        </w:rPr>
        <w:t>元</w:t>
      </w:r>
      <w:r>
        <w:rPr>
          <w:rFonts w:hint="eastAsia" w:ascii="仿宋" w:hAnsi="仿宋" w:eastAsia="仿宋" w:cs="仿宋"/>
          <w:i w:val="0"/>
          <w:caps w:val="0"/>
          <w:color w:val="auto"/>
          <w:spacing w:val="0"/>
          <w:sz w:val="32"/>
          <w:szCs w:val="32"/>
          <w:highlight w:val="none"/>
          <w:shd w:val="clear" w:color="auto" w:fill="FFFFFF"/>
          <w:lang w:val="en-US" w:eastAsia="zh-CN"/>
        </w:rPr>
        <w:t>,全部用于公车购置和公务用车维护费</w:t>
      </w:r>
      <w:r>
        <w:rPr>
          <w:rFonts w:hint="eastAsia" w:ascii="仿宋" w:hAnsi="仿宋" w:eastAsia="仿宋" w:cs="仿宋"/>
          <w:i w:val="0"/>
          <w:caps w:val="0"/>
          <w:color w:val="auto"/>
          <w:spacing w:val="0"/>
          <w:sz w:val="32"/>
          <w:szCs w:val="32"/>
          <w:shd w:val="clear" w:color="auto" w:fill="FFFFFF"/>
          <w:lang w:val="en-US" w:eastAsia="zh-CN"/>
        </w:rPr>
        <w:t>。</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华文楷体" w:hAnsi="华文楷体" w:eastAsia="华文楷体" w:cs="华文楷体"/>
          <w:i w:val="0"/>
          <w:caps w:val="0"/>
          <w:color w:val="auto"/>
          <w:spacing w:val="0"/>
          <w:sz w:val="32"/>
          <w:szCs w:val="32"/>
          <w:shd w:val="clear" w:color="auto" w:fill="FFFFFF"/>
          <w:lang w:val="en-US" w:eastAsia="zh-CN"/>
        </w:rPr>
      </w:pPr>
      <w:r>
        <w:rPr>
          <w:rFonts w:hint="eastAsia" w:ascii="华文楷体" w:hAnsi="华文楷体" w:eastAsia="华文楷体" w:cs="华文楷体"/>
          <w:i w:val="0"/>
          <w:caps w:val="0"/>
          <w:color w:val="auto"/>
          <w:spacing w:val="0"/>
          <w:sz w:val="32"/>
          <w:szCs w:val="32"/>
          <w:shd w:val="clear" w:color="auto" w:fill="FFFFFF"/>
          <w:lang w:val="en-US" w:eastAsia="zh-CN"/>
        </w:rPr>
        <w:t>（二）预算执行指标。</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val="en-US" w:eastAsia="zh-CN"/>
        </w:rPr>
        <w:t>预算完成率。2023</w:t>
      </w:r>
      <w:r>
        <w:rPr>
          <w:rFonts w:hint="eastAsia" w:ascii="仿宋" w:hAnsi="仿宋" w:eastAsia="仿宋" w:cs="仿宋"/>
          <w:i w:val="0"/>
          <w:caps w:val="0"/>
          <w:color w:val="auto"/>
          <w:spacing w:val="0"/>
          <w:sz w:val="32"/>
          <w:szCs w:val="32"/>
          <w:shd w:val="clear" w:color="auto" w:fill="FFFFFF"/>
          <w:lang w:eastAsia="zh-CN"/>
        </w:rPr>
        <w:t>年年末无结余，预算完成率</w:t>
      </w:r>
      <w:r>
        <w:rPr>
          <w:rFonts w:hint="eastAsia" w:ascii="仿宋" w:hAnsi="仿宋" w:eastAsia="仿宋" w:cs="仿宋"/>
          <w:i w:val="0"/>
          <w:caps w:val="0"/>
          <w:color w:val="auto"/>
          <w:spacing w:val="0"/>
          <w:sz w:val="32"/>
          <w:szCs w:val="32"/>
          <w:shd w:val="clear" w:color="auto" w:fill="FFFFFF"/>
          <w:lang w:val="en-US" w:eastAsia="zh-CN"/>
        </w:rPr>
        <w:t>100</w:t>
      </w:r>
      <w:r>
        <w:rPr>
          <w:rFonts w:hint="eastAsia" w:ascii="仿宋" w:hAnsi="仿宋" w:eastAsia="仿宋" w:cs="仿宋"/>
          <w:i w:val="0"/>
          <w:caps w:val="0"/>
          <w:color w:val="auto"/>
          <w:spacing w:val="0"/>
          <w:sz w:val="32"/>
          <w:szCs w:val="32"/>
          <w:shd w:val="clear" w:color="auto" w:fill="FFFFFF"/>
          <w:lang w:eastAsia="zh-CN"/>
        </w:rPr>
        <w:t>%。 </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eastAsia="zh-CN"/>
        </w:rPr>
        <w:t>预算调整率。年初预算</w:t>
      </w:r>
      <w:r>
        <w:rPr>
          <w:rFonts w:hint="eastAsia" w:ascii="仿宋" w:hAnsi="仿宋" w:eastAsia="仿宋" w:cs="仿宋"/>
          <w:i w:val="0"/>
          <w:caps w:val="0"/>
          <w:color w:val="auto"/>
          <w:spacing w:val="0"/>
          <w:sz w:val="32"/>
          <w:szCs w:val="32"/>
          <w:shd w:val="clear" w:color="auto" w:fill="FFFFFF"/>
          <w:lang w:val="en-US" w:eastAsia="zh-CN"/>
        </w:rPr>
        <w:t>2968.8万元，预算调整数为4414.8万元，调整率为48.7%。</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val="en-US" w:eastAsia="zh-CN"/>
        </w:rPr>
        <w:t>三公经费控制率。</w:t>
      </w:r>
      <w:r>
        <w:rPr>
          <w:rFonts w:hint="eastAsia" w:ascii="仿宋" w:hAnsi="仿宋" w:eastAsia="仿宋" w:cs="仿宋"/>
          <w:i w:val="0"/>
          <w:caps w:val="0"/>
          <w:color w:val="auto"/>
          <w:spacing w:val="0"/>
          <w:sz w:val="32"/>
          <w:szCs w:val="32"/>
          <w:shd w:val="clear" w:color="auto" w:fill="FFFFFF"/>
          <w:lang w:eastAsia="zh-CN"/>
        </w:rPr>
        <w:t> “三公”经费预算安排数</w:t>
      </w:r>
      <w:r>
        <w:rPr>
          <w:rFonts w:hint="eastAsia" w:ascii="仿宋" w:hAnsi="仿宋" w:eastAsia="仿宋" w:cs="仿宋"/>
          <w:i w:val="0"/>
          <w:caps w:val="0"/>
          <w:color w:val="auto"/>
          <w:spacing w:val="0"/>
          <w:sz w:val="32"/>
          <w:szCs w:val="32"/>
          <w:shd w:val="clear" w:color="auto" w:fill="FFFFFF"/>
          <w:lang w:val="en-US" w:eastAsia="zh-CN"/>
        </w:rPr>
        <w:t>0</w:t>
      </w:r>
      <w:r>
        <w:rPr>
          <w:rFonts w:hint="eastAsia" w:ascii="仿宋" w:hAnsi="仿宋" w:eastAsia="仿宋" w:cs="仿宋"/>
          <w:i w:val="0"/>
          <w:caps w:val="0"/>
          <w:color w:val="auto"/>
          <w:spacing w:val="0"/>
          <w:sz w:val="32"/>
          <w:szCs w:val="32"/>
          <w:shd w:val="clear" w:color="auto" w:fill="FFFFFF"/>
          <w:lang w:eastAsia="zh-CN"/>
        </w:rPr>
        <w:t>万元，实际支出数为</w:t>
      </w:r>
      <w:r>
        <w:rPr>
          <w:rFonts w:hint="eastAsia" w:ascii="仿宋" w:hAnsi="仿宋" w:eastAsia="仿宋" w:cs="仿宋"/>
          <w:i w:val="0"/>
          <w:caps w:val="0"/>
          <w:color w:val="auto"/>
          <w:spacing w:val="0"/>
          <w:sz w:val="32"/>
          <w:szCs w:val="32"/>
          <w:shd w:val="clear" w:color="auto" w:fill="FFFFFF"/>
          <w:lang w:val="en-US" w:eastAsia="zh-CN"/>
        </w:rPr>
        <w:t>44.94万</w:t>
      </w:r>
      <w:r>
        <w:rPr>
          <w:rFonts w:hint="eastAsia" w:ascii="仿宋" w:hAnsi="仿宋" w:eastAsia="仿宋" w:cs="仿宋"/>
          <w:i w:val="0"/>
          <w:caps w:val="0"/>
          <w:color w:val="auto"/>
          <w:spacing w:val="0"/>
          <w:sz w:val="32"/>
          <w:szCs w:val="32"/>
          <w:shd w:val="clear" w:color="auto" w:fill="FFFFFF"/>
          <w:lang w:eastAsia="zh-CN"/>
        </w:rPr>
        <w:t>元，</w:t>
      </w:r>
      <w:r>
        <w:rPr>
          <w:rFonts w:hint="eastAsia" w:ascii="仿宋" w:hAnsi="仿宋" w:eastAsia="仿宋" w:cs="仿宋"/>
          <w:i w:val="0"/>
          <w:caps w:val="0"/>
          <w:color w:val="auto"/>
          <w:spacing w:val="0"/>
          <w:sz w:val="32"/>
          <w:szCs w:val="32"/>
          <w:shd w:val="clear" w:color="auto" w:fill="FFFFFF"/>
          <w:lang w:val="en-US" w:eastAsia="zh-CN"/>
        </w:rPr>
        <w:t>因年初公车继续由县公车平台统一调度，后公车调度由我单位自行调配</w:t>
      </w:r>
      <w:r>
        <w:rPr>
          <w:rFonts w:hint="eastAsia" w:ascii="仿宋" w:hAnsi="仿宋" w:eastAsia="仿宋" w:cs="仿宋"/>
          <w:i w:val="0"/>
          <w:caps w:val="0"/>
          <w:color w:val="auto"/>
          <w:spacing w:val="0"/>
          <w:sz w:val="32"/>
          <w:szCs w:val="32"/>
          <w:shd w:val="clear" w:color="auto" w:fill="FFFFFF"/>
          <w:lang w:eastAsia="zh-CN"/>
        </w:rPr>
        <w:t>。</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政府采购率。</w:t>
      </w:r>
    </w:p>
    <w:p>
      <w:pPr>
        <w:pStyle w:val="9"/>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437.8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占比33.3%。</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华文楷体" w:hAnsi="华文楷体" w:eastAsia="华文楷体" w:cs="华文楷体"/>
          <w:i w:val="0"/>
          <w:caps w:val="0"/>
          <w:color w:val="auto"/>
          <w:spacing w:val="0"/>
          <w:sz w:val="32"/>
          <w:szCs w:val="32"/>
          <w:shd w:val="clear" w:color="auto" w:fill="FFFFFF"/>
          <w:lang w:eastAsia="zh-CN"/>
        </w:rPr>
      </w:pPr>
      <w:r>
        <w:rPr>
          <w:rFonts w:hint="eastAsia" w:ascii="华文楷体" w:hAnsi="华文楷体" w:eastAsia="华文楷体" w:cs="华文楷体"/>
          <w:i w:val="0"/>
          <w:caps w:val="0"/>
          <w:color w:val="auto"/>
          <w:spacing w:val="0"/>
          <w:sz w:val="32"/>
          <w:szCs w:val="32"/>
          <w:shd w:val="clear" w:color="auto" w:fill="FFFFFF"/>
          <w:lang w:eastAsia="zh-CN"/>
        </w:rPr>
        <w:t>（三）预算管理指标。</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val="en-US" w:eastAsia="zh-CN"/>
        </w:rPr>
        <w:t>管理制度的健全性。</w:t>
      </w:r>
      <w:r>
        <w:rPr>
          <w:rFonts w:hint="eastAsia" w:ascii="仿宋" w:hAnsi="仿宋" w:eastAsia="仿宋" w:cs="仿宋"/>
          <w:i w:val="0"/>
          <w:caps w:val="0"/>
          <w:color w:val="auto"/>
          <w:spacing w:val="0"/>
          <w:sz w:val="32"/>
          <w:szCs w:val="32"/>
          <w:shd w:val="clear" w:color="auto" w:fill="FFFFFF"/>
          <w:lang w:eastAsia="zh-CN"/>
        </w:rPr>
        <w:t> 有预算资金管理办法、内部财务管理制度、会计核算制度等管理制度，相关制度合法、合规、完整。</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资金使用和规性。总的来说，资金的使用符合国家财经法规和财务制度规定以及有关专项资金管理办法的规定，资金的拨付审批程序和手续完整，项目的重大开支经过评估论证，符合部门预算批复的用途，不存在截留、基站、挪用、虚列支出等情况。</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预决算信息公开性。预决算及时公开。</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基础信息完善性。基础数据信息和会计信息资料真实、完整、准确。</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华文楷体" w:hAnsi="华文楷体" w:eastAsia="华文楷体" w:cs="华文楷体"/>
          <w:i w:val="0"/>
          <w:caps w:val="0"/>
          <w:color w:val="auto"/>
          <w:spacing w:val="0"/>
          <w:sz w:val="32"/>
          <w:szCs w:val="32"/>
          <w:shd w:val="clear" w:color="auto" w:fill="FFFFFF"/>
          <w:lang w:val="en-US" w:eastAsia="zh-CN"/>
        </w:rPr>
        <w:t>（四）资产管理指标。</w:t>
      </w:r>
      <w:r>
        <w:rPr>
          <w:rFonts w:hint="eastAsia" w:ascii="仿宋" w:hAnsi="仿宋" w:eastAsia="仿宋" w:cs="仿宋"/>
          <w:i w:val="0"/>
          <w:caps w:val="0"/>
          <w:color w:val="auto"/>
          <w:spacing w:val="0"/>
          <w:sz w:val="32"/>
          <w:szCs w:val="32"/>
          <w:shd w:val="clear" w:color="auto" w:fill="FFFFFF"/>
          <w:lang w:val="en-US" w:eastAsia="zh-CN"/>
        </w:rPr>
        <w:t>资产管理制度健全，资产管理安全性高，固定资产利用率高。</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color w:val="auto"/>
        </w:rPr>
      </w:pPr>
      <w:r>
        <w:rPr>
          <w:rFonts w:hint="eastAsia" w:ascii="华文楷体" w:hAnsi="华文楷体" w:eastAsia="华文楷体" w:cs="华文楷体"/>
          <w:i w:val="0"/>
          <w:caps w:val="0"/>
          <w:color w:val="auto"/>
          <w:spacing w:val="0"/>
          <w:sz w:val="32"/>
          <w:szCs w:val="32"/>
          <w:shd w:val="clear" w:color="auto" w:fill="FFFFFF"/>
          <w:lang w:val="en-US" w:eastAsia="zh-CN"/>
        </w:rPr>
        <w:t>（五）职责履行指标。</w:t>
      </w:r>
      <w:r>
        <w:rPr>
          <w:rFonts w:hint="eastAsia" w:ascii="仿宋" w:hAnsi="仿宋" w:eastAsia="仿宋" w:cs="仿宋"/>
          <w:i w:val="0"/>
          <w:caps w:val="0"/>
          <w:color w:val="auto"/>
          <w:spacing w:val="0"/>
          <w:sz w:val="32"/>
          <w:szCs w:val="32"/>
          <w:shd w:val="clear" w:color="auto" w:fill="FFFFFF"/>
          <w:lang w:val="en-US" w:eastAsia="zh-CN"/>
        </w:rPr>
        <w:t>能在规定的时间内完成工作任务，完成绩效标准值，重点工作办结率100%。</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七、存在的问题及原因分析</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1、基本支出预算安排与实际需求存在差异。一是除基本工资、津补贴、社会保障、绩效工资以外的人员经费，因为没有统一的标准或者不可控因素，导致编制预算科目不够明确和准确；二是养老金制度改革实施后，退休人员的活动经费无资金来源，无法编进财政预算，与实际需求不符；三是单位一部分基本支出非税收入返还来弥补，在做预算的时候没有做进预算。</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2、部门专项支出与预算存在差异。专项经费下达与专项业务工作进度不匹配，存在实际开支项目与预算项目不相符，需调整使用专项经费和科目的现象。  </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3、项目支出个别科目执行与预算存在差异。财务人员无法预先准确掌握下年的工作计划（包括会议、培训、新增资产、政府采购等）及经费需求，加之预算编制的时间比较紧，工作量大，所以只能根据上年的决算数据及下年度预计经费需求测算编制预算，导致全年预算编制不够全面，并存在与下年度实际需求不相符的情况。  </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4、专项资金管理有待加强。全员绩效意识欠缺，财务部门和单位业务部门之间的沟通不足，很多业务股室认为专项资金的预算、安排、绩效自评是财务部门的事情。</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八、下一步改进措施</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针对上述存在的问题及我局整体支出管理工作的需要，拟提出以下建议并在以后的工作中加以改进实施：  </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1、提高预算执行率。一是认真贯彻厉行节约反对浪费条例，严格执行局公务接待、公务用车、出差审批、会议和培训、部门专项、和委托业务等管理，继续执行“三公”经费、会议费“只减不增”和预算指标的硬约束；二是进一步规范经费支出，并严格按预算科目和金额执行，切实提高预算执行力；三是及时调度预算执行情况，提高预算执行的前瞻性和预见性；四是加强业务工作的计划性，进一步细化政府采购预算、会议预算、培训预算到具体项目，并严格按项目执行。  </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加强内控建设。严格执行新预算法、新会计制度、内部控制规范，提升资金效益，防范财务风险。一是按财政要求完善内部控制规范建设，编制好内控手册；二是继续按要求做好支出绩效评价和预决算公开工作；三是进一步巩固国有资产清查工作的成果，完善固定资产动态管理程序，规范固定资产购置和处置程序；四是高度重视有关部门通报的有关经费开支违规问题，确保不踩红线。  </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3、加强部门之间的沟通。加强财务部门和单位业务部门之间的沟通，明确整体绩效管理不仅仅是财务部门的工作，所有专业均有涉及，财务部门仅仅是资金预算与安排，资金支出的实际绩效成果是由使用资金的部门来完成的；做好宣传工作，切实提高全员绩效意识。  </w:t>
      </w:r>
    </w:p>
    <w:p>
      <w:pPr>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4、加强专项资金管理。严格按照各项法律、法规和规范性文件要求下拨、使用资金，确保专项资金专款专用。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九、部门整体支出绩效自评结果拟应用和公开情况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rPr>
      </w:pPr>
      <w:r>
        <w:rPr>
          <w:rFonts w:hint="eastAsia" w:ascii="仿宋" w:hAnsi="仿宋" w:eastAsia="仿宋" w:cs="仿宋"/>
          <w:b w:val="0"/>
          <w:bCs/>
          <w:sz w:val="32"/>
          <w:szCs w:val="40"/>
        </w:rPr>
        <w:t>我单位根据</w:t>
      </w:r>
      <w:r>
        <w:rPr>
          <w:rFonts w:hint="eastAsia" w:ascii="仿宋" w:hAnsi="仿宋" w:eastAsia="仿宋" w:cs="仿宋"/>
          <w:b w:val="0"/>
          <w:bCs/>
          <w:sz w:val="32"/>
          <w:szCs w:val="40"/>
          <w:lang w:val="en-US" w:eastAsia="zh-CN"/>
        </w:rPr>
        <w:t>部门整体支出</w:t>
      </w:r>
      <w:r>
        <w:rPr>
          <w:rFonts w:hint="eastAsia" w:ascii="仿宋" w:hAnsi="仿宋" w:eastAsia="仿宋" w:cs="仿宋"/>
          <w:b w:val="0"/>
          <w:bCs/>
          <w:sz w:val="32"/>
          <w:szCs w:val="40"/>
        </w:rPr>
        <w:t>绩效评定指标对各项目量化评价，自评指标得分9</w:t>
      </w:r>
      <w:r>
        <w:rPr>
          <w:rFonts w:hint="eastAsia" w:ascii="仿宋" w:hAnsi="仿宋" w:eastAsia="仿宋" w:cs="仿宋"/>
          <w:b w:val="0"/>
          <w:bCs/>
          <w:sz w:val="32"/>
          <w:szCs w:val="40"/>
          <w:lang w:val="en-US" w:eastAsia="zh-CN"/>
        </w:rPr>
        <w:t>6</w:t>
      </w:r>
      <w:r>
        <w:rPr>
          <w:rFonts w:hint="eastAsia" w:ascii="仿宋" w:hAnsi="仿宋" w:eastAsia="仿宋" w:cs="仿宋"/>
          <w:b w:val="0"/>
          <w:bCs/>
          <w:sz w:val="32"/>
          <w:szCs w:val="40"/>
        </w:rPr>
        <w:t>分。</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十、其他需要说明的情况</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无</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768" w:firstLineChars="240"/>
        <w:jc w:val="both"/>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altName w:val="Arial"/>
    <w:panose1 w:val="00000000000000000000"/>
    <w:charset w:val="01"/>
    <w:family w:val="swiss"/>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94526"/>
    <w:multiLevelType w:val="singleLevel"/>
    <w:tmpl w:val="9CC94526"/>
    <w:lvl w:ilvl="0" w:tentative="0">
      <w:start w:val="4"/>
      <w:numFmt w:val="chineseCounting"/>
      <w:suff w:val="nothing"/>
      <w:lvlText w:val="%1、"/>
      <w:lvlJc w:val="left"/>
      <w:rPr>
        <w:rFonts w:hint="eastAsia"/>
      </w:rPr>
    </w:lvl>
  </w:abstractNum>
  <w:abstractNum w:abstractNumId="1">
    <w:nsid w:val="BBC8DCBE"/>
    <w:multiLevelType w:val="singleLevel"/>
    <w:tmpl w:val="BBC8DCBE"/>
    <w:lvl w:ilvl="0" w:tentative="0">
      <w:start w:val="1"/>
      <w:numFmt w:val="chineseCounting"/>
      <w:suff w:val="nothing"/>
      <w:lvlText w:val="%1、"/>
      <w:lvlJc w:val="left"/>
      <w:rPr>
        <w:rFonts w:hint="eastAsia"/>
      </w:rPr>
    </w:lvl>
  </w:abstractNum>
  <w:abstractNum w:abstractNumId="2">
    <w:nsid w:val="E61D3B6D"/>
    <w:multiLevelType w:val="singleLevel"/>
    <w:tmpl w:val="E61D3B6D"/>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 w:name="KSO_WPS_MARK_KEY" w:val="141b3ab1-8795-4c55-bc71-7429e7e8c660"/>
  </w:docVars>
  <w:rsids>
    <w:rsidRoot w:val="5EC24E23"/>
    <w:rsid w:val="00801181"/>
    <w:rsid w:val="013A0D58"/>
    <w:rsid w:val="023609AE"/>
    <w:rsid w:val="07CA7076"/>
    <w:rsid w:val="0A272508"/>
    <w:rsid w:val="0B772F9A"/>
    <w:rsid w:val="0BED15A0"/>
    <w:rsid w:val="0C95779D"/>
    <w:rsid w:val="0E31724D"/>
    <w:rsid w:val="0F0C1B4B"/>
    <w:rsid w:val="10606ED7"/>
    <w:rsid w:val="136234C0"/>
    <w:rsid w:val="14AE2DE6"/>
    <w:rsid w:val="16826672"/>
    <w:rsid w:val="201C198C"/>
    <w:rsid w:val="21BC2A5C"/>
    <w:rsid w:val="21CF621B"/>
    <w:rsid w:val="22071FCC"/>
    <w:rsid w:val="22772319"/>
    <w:rsid w:val="2561056D"/>
    <w:rsid w:val="266013C0"/>
    <w:rsid w:val="2879797C"/>
    <w:rsid w:val="2B462B68"/>
    <w:rsid w:val="2C0469D0"/>
    <w:rsid w:val="2C31028E"/>
    <w:rsid w:val="2ECD4063"/>
    <w:rsid w:val="3065477A"/>
    <w:rsid w:val="3453266A"/>
    <w:rsid w:val="3589032F"/>
    <w:rsid w:val="360E0429"/>
    <w:rsid w:val="36941E25"/>
    <w:rsid w:val="38F61625"/>
    <w:rsid w:val="39B747A8"/>
    <w:rsid w:val="39C46C18"/>
    <w:rsid w:val="3DD77351"/>
    <w:rsid w:val="3FCE5291"/>
    <w:rsid w:val="41356808"/>
    <w:rsid w:val="41E274FA"/>
    <w:rsid w:val="42445E75"/>
    <w:rsid w:val="42A47284"/>
    <w:rsid w:val="438B30DA"/>
    <w:rsid w:val="43F65ECD"/>
    <w:rsid w:val="44C171C4"/>
    <w:rsid w:val="46F4261E"/>
    <w:rsid w:val="49FC1D63"/>
    <w:rsid w:val="4D477799"/>
    <w:rsid w:val="4D7C4508"/>
    <w:rsid w:val="4FA44D0B"/>
    <w:rsid w:val="4FF97049"/>
    <w:rsid w:val="521B6489"/>
    <w:rsid w:val="562C228F"/>
    <w:rsid w:val="567479AC"/>
    <w:rsid w:val="59D50C3B"/>
    <w:rsid w:val="5E300EFE"/>
    <w:rsid w:val="5EC24E23"/>
    <w:rsid w:val="648529DE"/>
    <w:rsid w:val="65346DA8"/>
    <w:rsid w:val="65F242EE"/>
    <w:rsid w:val="66726EB5"/>
    <w:rsid w:val="68163398"/>
    <w:rsid w:val="68482AA4"/>
    <w:rsid w:val="6A4A7543"/>
    <w:rsid w:val="6B2C180E"/>
    <w:rsid w:val="6BEA5A68"/>
    <w:rsid w:val="6C4311AD"/>
    <w:rsid w:val="6D160224"/>
    <w:rsid w:val="6DD855CF"/>
    <w:rsid w:val="71954F11"/>
    <w:rsid w:val="725162FB"/>
    <w:rsid w:val="72914E8F"/>
    <w:rsid w:val="72A70016"/>
    <w:rsid w:val="7510401D"/>
    <w:rsid w:val="763560D1"/>
    <w:rsid w:val="795F5CE7"/>
    <w:rsid w:val="7BDD1145"/>
    <w:rsid w:val="7D6F6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spacing w:line="620" w:lineRule="exact"/>
      <w:ind w:firstLine="0" w:firstLineChars="0"/>
      <w:jc w:val="center"/>
      <w:outlineLvl w:val="0"/>
    </w:pPr>
    <w:rPr>
      <w:rFonts w:ascii="仿宋" w:hAnsi="仿宋" w:eastAsia="方正小标宋简体" w:cs="仿宋"/>
      <w:sz w:val="44"/>
    </w:rPr>
  </w:style>
  <w:style w:type="paragraph" w:styleId="3">
    <w:name w:val="heading 2"/>
    <w:basedOn w:val="1"/>
    <w:next w:val="1"/>
    <w:qFormat/>
    <w:uiPriority w:val="1"/>
    <w:pPr>
      <w:ind w:left="-22"/>
      <w:outlineLvl w:val="2"/>
    </w:pPr>
    <w:rPr>
      <w:rFonts w:ascii="Arial Unicode MS" w:hAnsi="Arial Unicode MS" w:eastAsia="Arial Unicode MS" w:cs="Arial Unicode MS"/>
      <w:sz w:val="36"/>
      <w:szCs w:val="36"/>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Table Paragraph"/>
    <w:basedOn w:val="1"/>
    <w:qFormat/>
    <w:uiPriority w:val="1"/>
    <w:rPr>
      <w:rFonts w:ascii="宋体" w:hAnsi="宋体" w:eastAsia="宋体" w:cs="宋体"/>
      <w:lang w:val="en-US" w:eastAsia="zh-CN" w:bidi="ar-SA"/>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3520</Words>
  <Characters>3756</Characters>
  <Lines>0</Lines>
  <Paragraphs>0</Paragraphs>
  <TotalTime>3</TotalTime>
  <ScaleCrop>false</ScaleCrop>
  <LinksUpToDate>false</LinksUpToDate>
  <CharactersWithSpaces>3780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2024-04-10T08:04:00Z</dcterms:created>
  <dc:creator>Administrator</dc:creator>
  <cp:lastModifiedBy>蒋阔</cp:lastModifiedBy>
  <cp:lastPrinted>2024-10-11T08:56:00Z</cp:lastPrinted>
  <dcterms:modified xsi:type="dcterms:W3CDTF">2025-04-18T01:00:50Z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2E33F3CBD30747A3A761B5BEEFCFA1AE_13</vt:lpwstr>
  </property>
  <property fmtid="{D5CDD505-2E9C-101B-9397-08002B2CF9AE}" pid="4" name="KSOTemplateDocerSaveRecord">
    <vt:lpwstr>eyJoZGlkIjoiMGZjYTJjMDhmMDc2ZDUzZDQwNDA0Njg0YmRkZTA5ZjUiLCJ1c2VySWQiOiIyMzQwNDEwOTUifQ==</vt:lpwstr>
  </property>
</Properties>
</file>