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3FBD6">
      <w:pPr>
        <w:pStyle w:val="13"/>
        <w:jc w:val="center"/>
        <w:rPr>
          <w:sz w:val="56"/>
          <w:szCs w:val="56"/>
          <w:highlight w:val="none"/>
        </w:rPr>
      </w:pPr>
      <w:r>
        <w:rPr>
          <w:sz w:val="56"/>
          <w:highlight w:val="none"/>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3D1BB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83D1BB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2E9DC27D">
      <w:pPr>
        <w:pStyle w:val="13"/>
        <w:jc w:val="center"/>
        <w:rPr>
          <w:sz w:val="56"/>
          <w:szCs w:val="56"/>
          <w:highlight w:val="none"/>
        </w:rPr>
      </w:pPr>
    </w:p>
    <w:p w14:paraId="63732424">
      <w:pPr>
        <w:pStyle w:val="13"/>
        <w:jc w:val="center"/>
        <w:rPr>
          <w:sz w:val="84"/>
          <w:szCs w:val="84"/>
          <w:highlight w:val="none"/>
        </w:rPr>
      </w:pPr>
    </w:p>
    <w:p w14:paraId="13B28B0F">
      <w:pPr>
        <w:pStyle w:val="13"/>
        <w:jc w:val="center"/>
        <w:rPr>
          <w:sz w:val="84"/>
          <w:szCs w:val="84"/>
          <w:highlight w:val="none"/>
        </w:rPr>
      </w:pPr>
    </w:p>
    <w:p w14:paraId="6776F51D">
      <w:pPr>
        <w:pStyle w:val="13"/>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202</w:t>
      </w:r>
      <w:r>
        <w:rPr>
          <w:rFonts w:hint="eastAsia" w:ascii="方正小标宋_GBK" w:hAnsi="方正小标宋_GBK" w:eastAsia="方正小标宋_GBK" w:cs="方正小标宋_GBK"/>
          <w:sz w:val="84"/>
          <w:szCs w:val="84"/>
          <w:highlight w:val="none"/>
          <w:lang w:val="en-US" w:eastAsia="zh-CN"/>
        </w:rPr>
        <w:t>3</w:t>
      </w:r>
      <w:r>
        <w:rPr>
          <w:rFonts w:hint="eastAsia" w:ascii="方正小标宋_GBK" w:hAnsi="方正小标宋_GBK" w:eastAsia="方正小标宋_GBK" w:cs="方正小标宋_GBK"/>
          <w:sz w:val="84"/>
          <w:szCs w:val="84"/>
          <w:highlight w:val="none"/>
        </w:rPr>
        <w:t>年度</w:t>
      </w:r>
    </w:p>
    <w:p w14:paraId="55ED1E53">
      <w:pPr>
        <w:pStyle w:val="13"/>
        <w:jc w:val="center"/>
        <w:rPr>
          <w:rFonts w:hint="eastAsia" w:ascii="方正小标宋_GBK" w:hAnsi="方正小标宋_GBK" w:eastAsia="方正小标宋_GBK" w:cs="方正小标宋_GBK"/>
          <w:sz w:val="84"/>
          <w:szCs w:val="84"/>
          <w:highlight w:val="none"/>
        </w:rPr>
      </w:pPr>
      <w:r>
        <w:rPr>
          <w:rFonts w:hint="eastAsia"/>
          <w:sz w:val="84"/>
          <w:szCs w:val="84"/>
          <w:highlight w:val="none"/>
          <w:lang w:val="en-US" w:eastAsia="zh-CN"/>
        </w:rPr>
        <w:t>祁东县军队离休退休干部休养所</w:t>
      </w:r>
      <w:r>
        <w:rPr>
          <w:rFonts w:hint="eastAsia" w:ascii="方正小标宋_GBK" w:hAnsi="方正小标宋_GBK" w:eastAsia="方正小标宋_GBK" w:cs="方正小标宋_GBK"/>
          <w:sz w:val="84"/>
          <w:szCs w:val="84"/>
          <w:highlight w:val="none"/>
        </w:rPr>
        <w:t>部门决算</w:t>
      </w:r>
    </w:p>
    <w:p w14:paraId="25436B15">
      <w:pPr>
        <w:pStyle w:val="13"/>
        <w:jc w:val="center"/>
        <w:rPr>
          <w:rFonts w:hint="eastAsia" w:ascii="方正小标宋_GBK" w:hAnsi="方正小标宋_GBK" w:eastAsia="方正小标宋_GBK" w:cs="方正小标宋_GBK"/>
          <w:sz w:val="56"/>
          <w:szCs w:val="56"/>
          <w:highlight w:val="none"/>
        </w:rPr>
      </w:pPr>
    </w:p>
    <w:p w14:paraId="206DAF0A">
      <w:pPr>
        <w:pStyle w:val="13"/>
        <w:jc w:val="center"/>
        <w:rPr>
          <w:sz w:val="56"/>
          <w:szCs w:val="56"/>
          <w:highlight w:val="none"/>
        </w:rPr>
      </w:pPr>
    </w:p>
    <w:p w14:paraId="499A75D2">
      <w:pPr>
        <w:pStyle w:val="13"/>
        <w:jc w:val="center"/>
        <w:rPr>
          <w:sz w:val="56"/>
          <w:szCs w:val="56"/>
          <w:highlight w:val="none"/>
        </w:rPr>
      </w:pPr>
    </w:p>
    <w:p w14:paraId="57AC52E3">
      <w:pPr>
        <w:pStyle w:val="13"/>
        <w:jc w:val="center"/>
        <w:rPr>
          <w:sz w:val="56"/>
          <w:szCs w:val="56"/>
          <w:highlight w:val="none"/>
        </w:rPr>
      </w:pPr>
    </w:p>
    <w:p w14:paraId="5A253E0C">
      <w:pPr>
        <w:pStyle w:val="13"/>
        <w:jc w:val="center"/>
        <w:rPr>
          <w:sz w:val="32"/>
          <w:szCs w:val="32"/>
          <w:highlight w:val="none"/>
        </w:rPr>
      </w:pPr>
    </w:p>
    <w:p w14:paraId="41282B62">
      <w:pPr>
        <w:pStyle w:val="13"/>
        <w:jc w:val="center"/>
        <w:rPr>
          <w:sz w:val="32"/>
          <w:szCs w:val="32"/>
          <w:highlight w:val="none"/>
        </w:rPr>
      </w:pPr>
    </w:p>
    <w:p w14:paraId="4B5AD5D3">
      <w:pPr>
        <w:pStyle w:val="13"/>
        <w:jc w:val="center"/>
        <w:rPr>
          <w:sz w:val="32"/>
          <w:szCs w:val="32"/>
          <w:highlight w:val="none"/>
        </w:rPr>
      </w:pPr>
    </w:p>
    <w:p w14:paraId="731F6889">
      <w:pPr>
        <w:pStyle w:val="13"/>
        <w:jc w:val="center"/>
        <w:rPr>
          <w:sz w:val="32"/>
          <w:szCs w:val="32"/>
          <w:highlight w:val="none"/>
        </w:rPr>
      </w:pPr>
    </w:p>
    <w:p w14:paraId="0ACC1FE5">
      <w:pPr>
        <w:pStyle w:val="13"/>
        <w:jc w:val="center"/>
        <w:rPr>
          <w:sz w:val="32"/>
          <w:szCs w:val="32"/>
          <w:highlight w:val="none"/>
        </w:rPr>
      </w:pPr>
    </w:p>
    <w:p w14:paraId="3B7EDCAE">
      <w:pPr>
        <w:pStyle w:val="13"/>
        <w:spacing w:line="540" w:lineRule="exact"/>
        <w:jc w:val="center"/>
        <w:rPr>
          <w:sz w:val="56"/>
          <w:szCs w:val="56"/>
          <w:highlight w:val="none"/>
        </w:rPr>
      </w:pPr>
    </w:p>
    <w:p w14:paraId="7DFABC2C">
      <w:pPr>
        <w:pStyle w:val="13"/>
        <w:spacing w:line="500" w:lineRule="exact"/>
        <w:jc w:val="both"/>
        <w:rPr>
          <w:b/>
          <w:sz w:val="36"/>
          <w:szCs w:val="28"/>
          <w:highlight w:val="none"/>
        </w:rPr>
      </w:pPr>
    </w:p>
    <w:p w14:paraId="0FB1C326">
      <w:pPr>
        <w:pStyle w:val="13"/>
        <w:spacing w:line="500" w:lineRule="exact"/>
        <w:jc w:val="center"/>
        <w:rPr>
          <w:b/>
          <w:sz w:val="36"/>
          <w:szCs w:val="28"/>
          <w:highlight w:val="none"/>
        </w:rPr>
      </w:pPr>
      <w:r>
        <w:rPr>
          <w:rFonts w:hint="eastAsia"/>
          <w:b/>
          <w:sz w:val="36"/>
          <w:szCs w:val="28"/>
          <w:highlight w:val="none"/>
        </w:rPr>
        <w:t>目录</w:t>
      </w:r>
    </w:p>
    <w:p w14:paraId="3DD11C67">
      <w:pPr>
        <w:pStyle w:val="13"/>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第一部分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祁东县军队离休退休干部休养所</w:t>
      </w:r>
      <w:r>
        <w:rPr>
          <w:rFonts w:hint="eastAsia" w:ascii="黑体" w:hAnsi="黑体" w:eastAsia="黑体" w:cs="黑体"/>
          <w:b w:val="0"/>
          <w:bCs/>
          <w:sz w:val="28"/>
          <w:szCs w:val="28"/>
          <w:highlight w:val="none"/>
          <w:lang w:eastAsia="zh-CN"/>
        </w:rPr>
        <w:t>（</w:t>
      </w:r>
      <w:r>
        <w:rPr>
          <w:rFonts w:hint="eastAsia" w:ascii="黑体" w:hAnsi="黑体" w:eastAsia="黑体" w:cs="黑体"/>
          <w:b w:val="0"/>
          <w:bCs/>
          <w:sz w:val="28"/>
          <w:szCs w:val="28"/>
          <w:highlight w:val="none"/>
        </w:rPr>
        <w:t>单位</w:t>
      </w:r>
      <w:r>
        <w:rPr>
          <w:rFonts w:hint="eastAsia" w:ascii="黑体" w:hAnsi="黑体" w:eastAsia="黑体" w:cs="黑体"/>
          <w:b w:val="0"/>
          <w:bCs/>
          <w:sz w:val="28"/>
          <w:szCs w:val="28"/>
          <w:highlight w:val="none"/>
          <w:lang w:eastAsia="zh-CN"/>
        </w:rPr>
        <w:t>）</w:t>
      </w:r>
      <w:r>
        <w:rPr>
          <w:rFonts w:hint="eastAsia" w:ascii="黑体" w:hAnsi="黑体" w:eastAsia="黑体" w:cs="黑体"/>
          <w:b w:val="0"/>
          <w:bCs/>
          <w:sz w:val="28"/>
          <w:szCs w:val="28"/>
          <w:highlight w:val="none"/>
        </w:rPr>
        <w:t>概况</w:t>
      </w:r>
    </w:p>
    <w:p w14:paraId="7AC85F47">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一、部门职责</w:t>
      </w:r>
    </w:p>
    <w:p w14:paraId="7D462031">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二、机构设置</w:t>
      </w:r>
    </w:p>
    <w:p w14:paraId="30583FB2">
      <w:pPr>
        <w:pStyle w:val="13"/>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第二部分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部门决算表</w:t>
      </w:r>
    </w:p>
    <w:p w14:paraId="6542EE5A">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一、收入支出决算总表</w:t>
      </w:r>
    </w:p>
    <w:p w14:paraId="07981F35">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二、收入决算表</w:t>
      </w:r>
    </w:p>
    <w:p w14:paraId="6FEFE7E0">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三、支出决算表</w:t>
      </w:r>
    </w:p>
    <w:p w14:paraId="7C15FF9B">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四、财政拨款收入支出决算总表</w:t>
      </w:r>
    </w:p>
    <w:p w14:paraId="09704B98">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五、一般公共预算财政拨款支出决算表</w:t>
      </w:r>
    </w:p>
    <w:p w14:paraId="54169712">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六、一般公共预算财政拨款基本支出决算明细表</w:t>
      </w:r>
    </w:p>
    <w:p w14:paraId="4F8C8FD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七、政府性基金预算财政拨款收入支出决算表</w:t>
      </w:r>
    </w:p>
    <w:p w14:paraId="495BD859">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八、国有资本经营预算财政拨款支出决算表</w:t>
      </w:r>
    </w:p>
    <w:p w14:paraId="408B6CF0">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九、财政拨款“三公”经费支出决算表</w:t>
      </w:r>
    </w:p>
    <w:p w14:paraId="3953AE06">
      <w:pPr>
        <w:pStyle w:val="13"/>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第三部分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部门决算情况说明</w:t>
      </w:r>
    </w:p>
    <w:p w14:paraId="76335DF2">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一、收入支出决算总体情况说明</w:t>
      </w:r>
    </w:p>
    <w:p w14:paraId="57611BF8">
      <w:pPr>
        <w:spacing w:line="500" w:lineRule="exact"/>
        <w:ind w:firstLine="700" w:firstLineChars="25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二、收入决算情况说明</w:t>
      </w:r>
    </w:p>
    <w:p w14:paraId="48C6393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三、支出决算情况说明</w:t>
      </w:r>
    </w:p>
    <w:p w14:paraId="0C6B9BB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四、财政拨款收入支出决算总体情况说明</w:t>
      </w:r>
    </w:p>
    <w:p w14:paraId="102BEED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五、一般公共预算财政拨款支出决算情况说明</w:t>
      </w:r>
    </w:p>
    <w:p w14:paraId="375E04D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六、一般公共预算财政拨款基本支出决算情况说明</w:t>
      </w:r>
    </w:p>
    <w:p w14:paraId="2E31ED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七、财政拨款三公经费支出决算情况说明</w:t>
      </w:r>
    </w:p>
    <w:p w14:paraId="2E222DB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八、政府性基金预算收入支出决算情况</w:t>
      </w:r>
    </w:p>
    <w:p w14:paraId="25873D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九、关于机关运行经费支出说明</w:t>
      </w:r>
    </w:p>
    <w:p w14:paraId="78BA33B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十、一般性支出情况说明</w:t>
      </w:r>
    </w:p>
    <w:p w14:paraId="7E527C1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十一、关于政府采购支出说明</w:t>
      </w:r>
    </w:p>
    <w:p w14:paraId="70FA42C3">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十二、关于国有资产占用情况说明</w:t>
      </w:r>
    </w:p>
    <w:p w14:paraId="33EB84E6">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十三、关于</w:t>
      </w: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3</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绩效情况的说明</w:t>
      </w:r>
    </w:p>
    <w:p w14:paraId="63908DA0">
      <w:pPr>
        <w:pStyle w:val="13"/>
        <w:spacing w:line="50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第四部分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名词解释</w:t>
      </w:r>
    </w:p>
    <w:p w14:paraId="4D604623">
      <w:pPr>
        <w:pStyle w:val="13"/>
        <w:spacing w:line="500" w:lineRule="exact"/>
        <w:rPr>
          <w:rFonts w:hint="eastAsia" w:ascii="黑体" w:hAnsi="黑体" w:eastAsia="黑体" w:cs="黑体"/>
          <w:b w:val="0"/>
          <w:bCs/>
          <w:sz w:val="28"/>
          <w:szCs w:val="28"/>
          <w:highlight w:val="none"/>
          <w:lang w:eastAsia="zh-CN"/>
        </w:rPr>
      </w:pPr>
      <w:r>
        <w:rPr>
          <w:rFonts w:hint="eastAsia" w:ascii="黑体" w:hAnsi="黑体" w:eastAsia="黑体" w:cs="黑体"/>
          <w:b w:val="0"/>
          <w:bCs/>
          <w:sz w:val="28"/>
          <w:szCs w:val="28"/>
          <w:highlight w:val="none"/>
        </w:rPr>
        <w:t>第</w:t>
      </w:r>
      <w:r>
        <w:rPr>
          <w:rFonts w:hint="eastAsia" w:hAnsi="黑体" w:cs="黑体"/>
          <w:b w:val="0"/>
          <w:bCs/>
          <w:sz w:val="28"/>
          <w:szCs w:val="28"/>
          <w:highlight w:val="none"/>
          <w:lang w:eastAsia="zh-CN"/>
        </w:rPr>
        <w:t>五</w:t>
      </w:r>
      <w:r>
        <w:rPr>
          <w:rFonts w:hint="eastAsia" w:ascii="黑体" w:hAnsi="黑体" w:eastAsia="黑体" w:cs="黑体"/>
          <w:b w:val="0"/>
          <w:bCs/>
          <w:sz w:val="28"/>
          <w:szCs w:val="28"/>
          <w:highlight w:val="none"/>
        </w:rPr>
        <w:t>部分</w:t>
      </w:r>
      <w:r>
        <w:rPr>
          <w:rFonts w:hint="eastAsia" w:ascii="黑体" w:hAnsi="黑体" w:eastAsia="黑体" w:cs="黑体"/>
          <w:b w:val="0"/>
          <w:bCs/>
          <w:sz w:val="28"/>
          <w:szCs w:val="28"/>
          <w:highlight w:val="none"/>
          <w:lang w:val="en-US" w:eastAsia="zh-CN"/>
        </w:rPr>
        <w:t xml:space="preserve"> </w:t>
      </w:r>
      <w:r>
        <w:rPr>
          <w:rFonts w:hint="eastAsia" w:hAnsi="黑体" w:cs="黑体"/>
          <w:b w:val="0"/>
          <w:bCs/>
          <w:sz w:val="28"/>
          <w:szCs w:val="28"/>
          <w:highlight w:val="none"/>
          <w:lang w:eastAsia="zh-CN"/>
        </w:rPr>
        <w:t>附件</w:t>
      </w:r>
    </w:p>
    <w:p w14:paraId="1F96C0A0">
      <w:pPr>
        <w:pStyle w:val="13"/>
        <w:spacing w:line="500" w:lineRule="exact"/>
        <w:rPr>
          <w:rFonts w:hint="eastAsia" w:ascii="黑体" w:hAnsi="黑体" w:eastAsia="黑体" w:cs="黑体"/>
          <w:b w:val="0"/>
          <w:bCs/>
          <w:sz w:val="28"/>
          <w:szCs w:val="28"/>
          <w:highlight w:val="none"/>
        </w:rPr>
      </w:pPr>
    </w:p>
    <w:p w14:paraId="4F1A2171">
      <w:pPr>
        <w:jc w:val="center"/>
        <w:rPr>
          <w:sz w:val="72"/>
          <w:szCs w:val="72"/>
          <w:highlight w:val="none"/>
        </w:rPr>
      </w:pPr>
    </w:p>
    <w:p w14:paraId="7FCDD99E">
      <w:pPr>
        <w:jc w:val="center"/>
        <w:rPr>
          <w:sz w:val="72"/>
          <w:szCs w:val="72"/>
          <w:highlight w:val="none"/>
        </w:rPr>
      </w:pPr>
    </w:p>
    <w:p w14:paraId="279B7660">
      <w:pPr>
        <w:jc w:val="center"/>
        <w:rPr>
          <w:sz w:val="72"/>
          <w:szCs w:val="72"/>
          <w:highlight w:val="none"/>
        </w:rPr>
      </w:pPr>
    </w:p>
    <w:p w14:paraId="6457C858">
      <w:pPr>
        <w:jc w:val="center"/>
        <w:rPr>
          <w:sz w:val="72"/>
          <w:szCs w:val="72"/>
          <w:highlight w:val="none"/>
        </w:rPr>
      </w:pPr>
    </w:p>
    <w:p w14:paraId="0313FE13">
      <w:pPr>
        <w:rPr>
          <w:rFonts w:hint="eastAsia" w:ascii="方正小标宋_GBK" w:hAnsi="方正小标宋_GBK" w:eastAsia="方正小标宋_GBK" w:cs="方正小标宋_GBK"/>
          <w:sz w:val="72"/>
          <w:szCs w:val="72"/>
          <w:highlight w:val="none"/>
        </w:rPr>
      </w:pPr>
    </w:p>
    <w:p w14:paraId="2EEE55CA">
      <w:pPr>
        <w:pStyle w:val="13"/>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 xml:space="preserve">第一部分 </w:t>
      </w:r>
    </w:p>
    <w:p w14:paraId="6A9CEB80">
      <w:pPr>
        <w:pStyle w:val="13"/>
        <w:jc w:val="center"/>
        <w:rPr>
          <w:rFonts w:hint="eastAsia" w:ascii="方正小标宋_GBK" w:hAnsi="方正小标宋_GBK" w:eastAsia="方正小标宋_GBK" w:cs="方正小标宋_GBK"/>
          <w:sz w:val="84"/>
          <w:szCs w:val="84"/>
          <w:highlight w:val="none"/>
        </w:rPr>
      </w:pPr>
    </w:p>
    <w:p w14:paraId="171A9114">
      <w:pPr>
        <w:pStyle w:val="13"/>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lang w:eastAsia="zh-CN"/>
        </w:rPr>
        <w:t>祁东县军队离休退休干部休养所（</w:t>
      </w:r>
      <w:r>
        <w:rPr>
          <w:rFonts w:hint="eastAsia" w:ascii="方正小标宋_GBK" w:hAnsi="方正小标宋_GBK" w:eastAsia="方正小标宋_GBK" w:cs="方正小标宋_GBK"/>
          <w:sz w:val="84"/>
          <w:szCs w:val="84"/>
          <w:highlight w:val="none"/>
        </w:rPr>
        <w:t>单位</w:t>
      </w:r>
      <w:r>
        <w:rPr>
          <w:rFonts w:hint="eastAsia" w:ascii="方正小标宋_GBK" w:hAnsi="方正小标宋_GBK" w:eastAsia="方正小标宋_GBK" w:cs="方正小标宋_GBK"/>
          <w:sz w:val="84"/>
          <w:szCs w:val="84"/>
          <w:highlight w:val="none"/>
          <w:lang w:eastAsia="zh-CN"/>
        </w:rPr>
        <w:t>）</w:t>
      </w:r>
      <w:r>
        <w:rPr>
          <w:rFonts w:hint="eastAsia" w:ascii="方正小标宋_GBK" w:hAnsi="方正小标宋_GBK" w:eastAsia="方正小标宋_GBK" w:cs="方正小标宋_GBK"/>
          <w:sz w:val="84"/>
          <w:szCs w:val="84"/>
          <w:highlight w:val="none"/>
        </w:rPr>
        <w:t>概况</w:t>
      </w:r>
    </w:p>
    <w:p w14:paraId="49AA3217">
      <w:pPr>
        <w:jc w:val="center"/>
        <w:rPr>
          <w:rFonts w:hint="eastAsia" w:ascii="方正小标宋_GBK" w:hAnsi="方正小标宋_GBK" w:eastAsia="方正小标宋_GBK" w:cs="方正小标宋_GBK"/>
          <w:sz w:val="72"/>
          <w:szCs w:val="72"/>
          <w:highlight w:val="none"/>
        </w:rPr>
      </w:pPr>
    </w:p>
    <w:p w14:paraId="05447D72">
      <w:pPr>
        <w:pStyle w:val="7"/>
        <w:rPr>
          <w:rFonts w:hint="eastAsia" w:ascii="方正小标宋_GBK" w:hAnsi="方正小标宋_GBK" w:eastAsia="方正小标宋_GBK" w:cs="方正小标宋_GBK"/>
          <w:sz w:val="72"/>
          <w:szCs w:val="72"/>
          <w:highlight w:val="none"/>
        </w:rPr>
      </w:pPr>
    </w:p>
    <w:p w14:paraId="69F69D09">
      <w:pPr>
        <w:pStyle w:val="3"/>
        <w:rPr>
          <w:rFonts w:hint="eastAsia" w:ascii="方正小标宋_GBK" w:hAnsi="方正小标宋_GBK" w:eastAsia="方正小标宋_GBK" w:cs="方正小标宋_GBK"/>
          <w:sz w:val="72"/>
          <w:szCs w:val="72"/>
          <w:highlight w:val="none"/>
        </w:rPr>
      </w:pPr>
    </w:p>
    <w:p w14:paraId="569004CA">
      <w:pPr>
        <w:rPr>
          <w:rFonts w:hint="eastAsia"/>
        </w:rPr>
      </w:pPr>
    </w:p>
    <w:p w14:paraId="602F26FD">
      <w:pPr>
        <w:pStyle w:val="3"/>
        <w:rPr>
          <w:rFonts w:hint="eastAsia"/>
          <w:highlight w:val="none"/>
        </w:rPr>
      </w:pPr>
    </w:p>
    <w:p w14:paraId="43B6991A">
      <w:pPr>
        <w:pStyle w:val="14"/>
        <w:numPr>
          <w:ilvl w:val="0"/>
          <w:numId w:val="1"/>
        </w:numPr>
        <w:ind w:firstLineChars="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部门职责</w:t>
      </w:r>
    </w:p>
    <w:p w14:paraId="3B7DA64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祁东县军队离休退休干部休养所于1985年成立，为全额拨款事业单位（股级），隶属于祁东县退役军人事务局。为军休干部提供休养住所和服务，军休干部休养住所提供管理，为军休干部服务。主要职责如下：</w:t>
      </w:r>
    </w:p>
    <w:p w14:paraId="547853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一)贯彻执行党中央、国务院，省委、省政府，市委市政府，县委、县政府关于退役军人思想政治、管理保障和安置优抚等工作政策法规，拟定全县退役军人事务发展规划和政策措施，并组织实施;褒扬、彰显退役军人为党、国家和人民牺牲奉献的精神风范和价值导向。</w:t>
      </w:r>
    </w:p>
    <w:p w14:paraId="2C2A10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(二)负责全县军队转业干部、复员干部、军队离休退休干部、退役士兵和无军籍退休退职职工的移交安置工作和自主择业、就业退役军人服务管理工作。</w:t>
      </w:r>
    </w:p>
    <w:p w14:paraId="5EE75C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(三)负责全县退役军人教育培训工作，协调扶持退役军人和随军随调家属就业创业。</w:t>
      </w:r>
    </w:p>
    <w:p w14:paraId="4699D8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(四)贯彻落实国家、省、市关于退役军人的特殊保障政策，会同相关部门拟定全县相关措施，并组织实施。</w:t>
      </w:r>
    </w:p>
    <w:p w14:paraId="44680E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(五)组织协调相关部门落实全县移交地方的离休退休军人、符合条件的其他退役军人和无军籍退休退职职工的住房保幛工作，以及退役军人医疗保障、社会保险等待遇保障政策落实工作。</w:t>
      </w:r>
    </w:p>
    <w:p w14:paraId="3993A2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(六)负责全县伤病残退役军人服务管理和抚恤工作；贯彻落实有关退役军人医疗、疗养、养老等机构的规划政策并指导实施；承担全县不适宜继续服役的伤病残军人相关工作；负责全县军供服务保障工作。</w:t>
      </w:r>
    </w:p>
    <w:p w14:paraId="0EA7F7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(七)负责全县拥军优属工作。负责全县现役军人、退役军人、军队文职人员和军属优待、抚恤等工作；贯彻执行国家关于国民党抗战老兵等有关人员优待政策。</w:t>
      </w:r>
    </w:p>
    <w:p w14:paraId="6A8248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八)负责全县烈士及退役军人荣誉奖励、军人公墓管理维护、纪念活动等工作，依法承担英雄烈士保护相关工作，审核拟申报列入省、市重点保护单位的烈士纪念建筑物名录，总结表彰、宣扬退役军人先进典型事迹。</w:t>
      </w:r>
    </w:p>
    <w:p w14:paraId="3AEEBA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(九)指导并监督检查关于退役军人相关法律法规和政策措施的落实，组织开展全县退役军人权益维护和有关人员的帮扶援助工作。</w:t>
      </w:r>
    </w:p>
    <w:p w14:paraId="31CD41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(十)完成县委、县政府交办的其他任务。</w:t>
      </w:r>
    </w:p>
    <w:p w14:paraId="5400C082">
      <w:pPr>
        <w:widowControl/>
        <w:spacing w:line="600" w:lineRule="exact"/>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二、机构设置及决算单位构成</w:t>
      </w:r>
    </w:p>
    <w:p w14:paraId="7F842A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（一）内设机构设置。祁东县军队离休退休干部休养所单位内设机构包括办公室、财务室、军休服务管理室。内设军队离休退休干部老干支部1个。</w:t>
      </w:r>
    </w:p>
    <w:p w14:paraId="6054F7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w:hAnsi="Times New Roman" w:eastAsia="仿宋_GB2312" w:cs="仿宋_GB2312"/>
          <w:bCs/>
          <w:kern w:val="0"/>
          <w:sz w:val="32"/>
          <w:szCs w:val="32"/>
          <w:highlight w:val="none"/>
          <w:lang w:val="en-US" w:eastAsia="zh-CN" w:bidi="ar-SA"/>
        </w:rPr>
      </w:pPr>
      <w:r>
        <w:rPr>
          <w:rFonts w:hint="eastAsia" w:ascii="Times New Roman" w:hAnsi="Times New Roman" w:eastAsia="仿宋_GB2312" w:cs="仿宋_GB2312"/>
          <w:bCs/>
          <w:kern w:val="0"/>
          <w:sz w:val="32"/>
          <w:szCs w:val="32"/>
          <w:highlight w:val="none"/>
          <w:lang w:val="en-US" w:eastAsia="zh-CN" w:bidi="ar-SA"/>
        </w:rPr>
        <w:t>（二）决算单位构成。从决算构成看，祁东县军队离休退休干部休养所2023年决算编制范围只包括祁东县军队离休退休干部休养所本级决算。</w:t>
      </w:r>
    </w:p>
    <w:p w14:paraId="48D78FA2">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Cs/>
          <w:kern w:val="0"/>
          <w:sz w:val="32"/>
          <w:szCs w:val="32"/>
          <w:highlight w:val="none"/>
        </w:rPr>
      </w:pPr>
    </w:p>
    <w:p w14:paraId="65CA9891">
      <w:pPr>
        <w:jc w:val="left"/>
        <w:rPr>
          <w:rFonts w:ascii="仿宋_GB2312" w:eastAsia="仿宋_GB2312" w:hAnsiTheme="minorEastAsia"/>
          <w:sz w:val="28"/>
          <w:szCs w:val="32"/>
          <w:highlight w:val="none"/>
        </w:rPr>
      </w:pPr>
    </w:p>
    <w:p w14:paraId="4F3A68D8">
      <w:pPr>
        <w:jc w:val="center"/>
        <w:rPr>
          <w:rFonts w:ascii="黑体" w:hAnsi="黑体" w:eastAsia="黑体"/>
          <w:sz w:val="28"/>
          <w:szCs w:val="28"/>
          <w:highlight w:val="none"/>
        </w:rPr>
      </w:pPr>
    </w:p>
    <w:p w14:paraId="7EEB9E3D">
      <w:pPr>
        <w:jc w:val="center"/>
        <w:rPr>
          <w:rFonts w:ascii="黑体" w:hAnsi="黑体" w:eastAsia="黑体"/>
          <w:sz w:val="28"/>
          <w:szCs w:val="28"/>
          <w:highlight w:val="none"/>
        </w:rPr>
      </w:pPr>
    </w:p>
    <w:p w14:paraId="7EBB2ACB">
      <w:pPr>
        <w:jc w:val="center"/>
        <w:rPr>
          <w:rFonts w:ascii="黑体" w:hAnsi="黑体" w:eastAsia="黑体"/>
          <w:sz w:val="28"/>
          <w:szCs w:val="28"/>
          <w:highlight w:val="none"/>
        </w:rPr>
      </w:pPr>
    </w:p>
    <w:p w14:paraId="1C50EF22">
      <w:pPr>
        <w:jc w:val="center"/>
        <w:rPr>
          <w:rFonts w:ascii="黑体" w:hAnsi="黑体" w:eastAsia="黑体"/>
          <w:sz w:val="28"/>
          <w:szCs w:val="28"/>
          <w:highlight w:val="none"/>
        </w:rPr>
      </w:pPr>
    </w:p>
    <w:p w14:paraId="2C5A6132">
      <w:pPr>
        <w:jc w:val="center"/>
        <w:rPr>
          <w:rFonts w:ascii="黑体" w:hAnsi="黑体" w:eastAsia="黑体"/>
          <w:sz w:val="28"/>
          <w:szCs w:val="28"/>
          <w:highlight w:val="none"/>
        </w:rPr>
      </w:pPr>
    </w:p>
    <w:p w14:paraId="35027C02">
      <w:pPr>
        <w:jc w:val="center"/>
        <w:rPr>
          <w:rFonts w:ascii="黑体" w:hAnsi="黑体" w:eastAsia="黑体"/>
          <w:sz w:val="28"/>
          <w:szCs w:val="28"/>
          <w:highlight w:val="none"/>
        </w:rPr>
      </w:pPr>
    </w:p>
    <w:p w14:paraId="7D70A4E3">
      <w:pPr>
        <w:jc w:val="center"/>
        <w:rPr>
          <w:rFonts w:ascii="黑体" w:hAnsi="黑体" w:eastAsia="黑体"/>
          <w:sz w:val="28"/>
          <w:szCs w:val="28"/>
          <w:highlight w:val="none"/>
        </w:rPr>
      </w:pPr>
    </w:p>
    <w:p w14:paraId="6094793C">
      <w:pPr>
        <w:jc w:val="center"/>
        <w:rPr>
          <w:rFonts w:ascii="黑体" w:hAnsi="黑体" w:eastAsia="黑体"/>
          <w:sz w:val="28"/>
          <w:szCs w:val="28"/>
          <w:highlight w:val="none"/>
        </w:rPr>
      </w:pPr>
    </w:p>
    <w:p w14:paraId="4AC45E16">
      <w:pPr>
        <w:jc w:val="center"/>
        <w:rPr>
          <w:rFonts w:ascii="黑体" w:hAnsi="黑体" w:eastAsia="黑体"/>
          <w:sz w:val="28"/>
          <w:szCs w:val="28"/>
          <w:highlight w:val="none"/>
        </w:rPr>
      </w:pPr>
    </w:p>
    <w:p w14:paraId="6835F46E">
      <w:pPr>
        <w:jc w:val="center"/>
        <w:rPr>
          <w:rFonts w:ascii="黑体" w:hAnsi="黑体" w:eastAsia="黑体"/>
          <w:sz w:val="28"/>
          <w:szCs w:val="28"/>
          <w:highlight w:val="none"/>
        </w:rPr>
      </w:pPr>
    </w:p>
    <w:p w14:paraId="7E8337E7">
      <w:pPr>
        <w:jc w:val="center"/>
        <w:rPr>
          <w:rFonts w:ascii="黑体" w:hAnsi="黑体" w:eastAsia="黑体"/>
          <w:sz w:val="28"/>
          <w:szCs w:val="28"/>
          <w:highlight w:val="none"/>
        </w:rPr>
      </w:pPr>
    </w:p>
    <w:p w14:paraId="724812AC">
      <w:pPr>
        <w:pStyle w:val="13"/>
        <w:jc w:val="center"/>
        <w:rPr>
          <w:rFonts w:hint="eastAsia" w:ascii="方正小标宋_GBK" w:hAnsi="方正小标宋_GBK" w:eastAsia="方正小标宋_GBK" w:cs="方正小标宋_GBK"/>
          <w:sz w:val="84"/>
          <w:szCs w:val="84"/>
          <w:highlight w:val="none"/>
        </w:rPr>
      </w:pPr>
    </w:p>
    <w:p w14:paraId="7B641028">
      <w:pPr>
        <w:pStyle w:val="13"/>
        <w:jc w:val="center"/>
        <w:rPr>
          <w:rFonts w:hint="eastAsia" w:ascii="方正小标宋_GBK" w:hAnsi="方正小标宋_GBK" w:eastAsia="方正小标宋_GBK" w:cs="方正小标宋_GBK"/>
          <w:sz w:val="84"/>
          <w:szCs w:val="84"/>
          <w:highlight w:val="none"/>
        </w:rPr>
      </w:pPr>
    </w:p>
    <w:p w14:paraId="7D4E5A24">
      <w:pPr>
        <w:pStyle w:val="13"/>
        <w:jc w:val="center"/>
        <w:rPr>
          <w:rFonts w:hint="eastAsia" w:ascii="方正小标宋_GBK" w:hAnsi="方正小标宋_GBK" w:eastAsia="方正小标宋_GBK" w:cs="方正小标宋_GBK"/>
          <w:sz w:val="84"/>
          <w:szCs w:val="84"/>
          <w:highlight w:val="none"/>
        </w:rPr>
      </w:pPr>
    </w:p>
    <w:p w14:paraId="2B7054B0">
      <w:pPr>
        <w:pStyle w:val="13"/>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w:t>
      </w:r>
      <w:r>
        <w:rPr>
          <w:rFonts w:hint="eastAsia" w:ascii="方正小标宋_GBK" w:hAnsi="方正小标宋_GBK" w:eastAsia="方正小标宋_GBK" w:cs="方正小标宋_GBK"/>
          <w:sz w:val="72"/>
          <w:szCs w:val="72"/>
          <w:highlight w:val="none"/>
          <w:lang w:val="en-US" w:eastAsia="zh-CN"/>
        </w:rPr>
        <w:t>二</w:t>
      </w:r>
      <w:r>
        <w:rPr>
          <w:rFonts w:hint="eastAsia" w:ascii="方正小标宋_GBK" w:hAnsi="方正小标宋_GBK" w:eastAsia="方正小标宋_GBK" w:cs="方正小标宋_GBK"/>
          <w:sz w:val="72"/>
          <w:szCs w:val="72"/>
          <w:highlight w:val="none"/>
        </w:rPr>
        <w:t>部分</w:t>
      </w:r>
    </w:p>
    <w:p w14:paraId="6541ADCC">
      <w:pPr>
        <w:pStyle w:val="13"/>
        <w:jc w:val="center"/>
        <w:rPr>
          <w:rFonts w:hint="eastAsia" w:ascii="方正小标宋_GBK" w:hAnsi="方正小标宋_GBK" w:eastAsia="方正小标宋_GBK" w:cs="方正小标宋_GBK"/>
          <w:sz w:val="70"/>
          <w:szCs w:val="70"/>
          <w:highlight w:val="none"/>
        </w:rPr>
      </w:pPr>
    </w:p>
    <w:p w14:paraId="39A6FE0B">
      <w:pPr>
        <w:pStyle w:val="13"/>
        <w:jc w:val="center"/>
        <w:rPr>
          <w:rFonts w:hint="eastAsia" w:ascii="方正小标宋_GBK" w:hAnsi="方正小标宋_GBK" w:eastAsia="方正小标宋_GBK" w:cs="方正小标宋_GBK"/>
          <w:sz w:val="70"/>
          <w:szCs w:val="70"/>
          <w:highlight w:val="none"/>
        </w:rPr>
      </w:pPr>
      <w:r>
        <w:rPr>
          <w:rFonts w:hint="eastAsia" w:ascii="方正小标宋_GBK" w:hAnsi="方正小标宋_GBK" w:eastAsia="方正小标宋_GBK" w:cs="方正小标宋_GBK"/>
          <w:sz w:val="70"/>
          <w:szCs w:val="70"/>
          <w:highlight w:val="none"/>
        </w:rPr>
        <w:t>202</w:t>
      </w:r>
      <w:r>
        <w:rPr>
          <w:rFonts w:hint="eastAsia" w:ascii="方正小标宋_GBK" w:hAnsi="方正小标宋_GBK" w:eastAsia="方正小标宋_GBK" w:cs="方正小标宋_GBK"/>
          <w:sz w:val="70"/>
          <w:szCs w:val="70"/>
          <w:highlight w:val="none"/>
          <w:lang w:val="en-US" w:eastAsia="zh-CN"/>
        </w:rPr>
        <w:t>3</w:t>
      </w:r>
      <w:r>
        <w:rPr>
          <w:rFonts w:hint="eastAsia" w:ascii="方正小标宋_GBK" w:hAnsi="方正小标宋_GBK" w:eastAsia="方正小标宋_GBK" w:cs="方正小标宋_GBK"/>
          <w:sz w:val="70"/>
          <w:szCs w:val="70"/>
          <w:highlight w:val="none"/>
        </w:rPr>
        <w:t>年度部门决算情况说明</w:t>
      </w:r>
    </w:p>
    <w:p w14:paraId="5C085A2E">
      <w:pPr>
        <w:widowControl/>
        <w:jc w:val="left"/>
        <w:rPr>
          <w:rFonts w:asciiTheme="minorEastAsia" w:hAnsiTheme="minorEastAsia" w:eastAsiaTheme="minorEastAsia"/>
          <w:sz w:val="32"/>
          <w:szCs w:val="32"/>
          <w:highlight w:val="none"/>
        </w:rPr>
      </w:pPr>
      <w:r>
        <w:rPr>
          <w:rFonts w:hint="eastAsia" w:ascii="方正小标宋_GBK" w:hAnsi="方正小标宋_GBK" w:eastAsia="方正小标宋_GBK" w:cs="方正小标宋_GBK"/>
          <w:sz w:val="70"/>
          <w:szCs w:val="70"/>
          <w:highlight w:val="none"/>
        </w:rPr>
        <w:br w:type="page"/>
      </w:r>
    </w:p>
    <w:p w14:paraId="5AA59A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一、收入支出决算总体情况说明</w:t>
      </w:r>
    </w:p>
    <w:p w14:paraId="75DFE3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年度收、支总计</w:t>
      </w:r>
      <w:r>
        <w:rPr>
          <w:rFonts w:hint="eastAsia" w:ascii="Times New Roman" w:hAnsi="Times New Roman" w:eastAsia="仿宋_GB2312"/>
          <w:sz w:val="32"/>
          <w:szCs w:val="32"/>
          <w:highlight w:val="none"/>
          <w:lang w:val="en-US" w:eastAsia="zh-CN"/>
        </w:rPr>
        <w:t>531.09</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66.30</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14.26</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2023年度项目支出增加。</w:t>
      </w:r>
    </w:p>
    <w:p w14:paraId="2676D8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14:paraId="55998D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年度收入合计</w:t>
      </w:r>
      <w:r>
        <w:rPr>
          <w:rFonts w:hint="eastAsia" w:ascii="Times New Roman" w:hAnsi="Times New Roman" w:eastAsia="仿宋_GB2312"/>
          <w:sz w:val="32"/>
          <w:szCs w:val="32"/>
          <w:highlight w:val="none"/>
          <w:lang w:val="en-US" w:eastAsia="zh-CN"/>
        </w:rPr>
        <w:t>531.09</w:t>
      </w:r>
      <w:r>
        <w:rPr>
          <w:rFonts w:hint="eastAsia" w:ascii="Times New Roman" w:hAnsi="Times New Roman" w:eastAsia="仿宋_GB2312"/>
          <w:sz w:val="32"/>
          <w:szCs w:val="32"/>
          <w:highlight w:val="none"/>
        </w:rPr>
        <w:t>万元，其中：财政拨款收入</w:t>
      </w:r>
      <w:r>
        <w:rPr>
          <w:rFonts w:hint="eastAsia" w:ascii="Times New Roman" w:hAnsi="Times New Roman" w:eastAsia="仿宋_GB2312"/>
          <w:sz w:val="32"/>
          <w:szCs w:val="32"/>
          <w:highlight w:val="none"/>
          <w:lang w:val="en-US" w:eastAsia="zh-CN"/>
        </w:rPr>
        <w:t>531.09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%；上级补助收入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%；事业收入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%；附属单位上缴收入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%；其他收入</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1F2B297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14:paraId="13A781E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年度支出合计</w:t>
      </w:r>
      <w:r>
        <w:rPr>
          <w:rFonts w:hint="eastAsia" w:ascii="Times New Roman" w:hAnsi="Times New Roman" w:eastAsia="仿宋_GB2312"/>
          <w:sz w:val="32"/>
          <w:szCs w:val="32"/>
          <w:highlight w:val="none"/>
          <w:lang w:val="en-US" w:eastAsia="zh-CN"/>
        </w:rPr>
        <w:t>531.09</w:t>
      </w:r>
      <w:r>
        <w:rPr>
          <w:rFonts w:hint="eastAsia" w:ascii="Times New Roman" w:hAnsi="Times New Roman" w:eastAsia="仿宋_GB2312"/>
          <w:sz w:val="32"/>
          <w:szCs w:val="32"/>
          <w:highlight w:val="none"/>
        </w:rPr>
        <w:t>万元，其中：基本支出</w:t>
      </w:r>
      <w:r>
        <w:rPr>
          <w:rFonts w:hint="eastAsia" w:ascii="Times New Roman" w:hAnsi="Times New Roman" w:eastAsia="仿宋_GB2312"/>
          <w:sz w:val="32"/>
          <w:szCs w:val="32"/>
          <w:highlight w:val="none"/>
          <w:lang w:val="en-US" w:eastAsia="zh-CN"/>
        </w:rPr>
        <w:t>133.54</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25.14</w:t>
      </w:r>
      <w:r>
        <w:rPr>
          <w:rFonts w:hint="eastAsia" w:ascii="Times New Roman" w:hAnsi="Times New Roman" w:eastAsia="仿宋_GB2312"/>
          <w:sz w:val="32"/>
          <w:szCs w:val="32"/>
          <w:highlight w:val="none"/>
        </w:rPr>
        <w:t>%；项目支出</w:t>
      </w:r>
      <w:r>
        <w:rPr>
          <w:rFonts w:hint="eastAsia" w:ascii="Times New Roman" w:hAnsi="Times New Roman" w:eastAsia="仿宋_GB2312"/>
          <w:sz w:val="32"/>
          <w:szCs w:val="32"/>
          <w:highlight w:val="none"/>
          <w:lang w:val="en-US" w:eastAsia="zh-CN"/>
        </w:rPr>
        <w:t>397.55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74.86</w:t>
      </w:r>
      <w:r>
        <w:rPr>
          <w:rFonts w:hint="eastAsia" w:ascii="Times New Roman" w:hAnsi="Times New Roman" w:eastAsia="仿宋_GB2312"/>
          <w:sz w:val="32"/>
          <w:szCs w:val="32"/>
          <w:highlight w:val="none"/>
        </w:rPr>
        <w:t>%；上缴上级支出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%；经营支出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%；对附属单位补助支出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p>
    <w:p w14:paraId="19F2CFB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四、财政拨款收入支出决算总体情况说明</w:t>
      </w:r>
    </w:p>
    <w:p w14:paraId="613A66B5">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年度财政拨款收、支总计</w:t>
      </w:r>
      <w:r>
        <w:rPr>
          <w:rFonts w:hint="eastAsia" w:ascii="Times New Roman" w:hAnsi="Times New Roman" w:eastAsia="仿宋_GB2312"/>
          <w:sz w:val="32"/>
          <w:szCs w:val="32"/>
          <w:highlight w:val="none"/>
          <w:lang w:val="en-US" w:eastAsia="zh-CN"/>
        </w:rPr>
        <w:t>531.09</w:t>
      </w:r>
      <w:r>
        <w:rPr>
          <w:rFonts w:hint="eastAsia" w:ascii="Times New Roman" w:hAnsi="Times New Roman" w:eastAsia="仿宋_GB2312"/>
          <w:sz w:val="32"/>
          <w:szCs w:val="32"/>
          <w:highlight w:val="none"/>
        </w:rPr>
        <w:t>万元，与上年相比，增加</w:t>
      </w:r>
      <w:r>
        <w:rPr>
          <w:rFonts w:hint="eastAsia" w:ascii="Times New Roman" w:hAnsi="Times New Roman" w:eastAsia="仿宋_GB2312"/>
          <w:sz w:val="32"/>
          <w:szCs w:val="32"/>
          <w:highlight w:val="none"/>
          <w:lang w:val="en-US" w:eastAsia="zh-CN"/>
        </w:rPr>
        <w:t>66.30</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14.26</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2023年度项目支出增加。</w:t>
      </w:r>
    </w:p>
    <w:p w14:paraId="5203BDC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五、一般公共预算财政拨款支出决算情况说明</w:t>
      </w:r>
    </w:p>
    <w:p w14:paraId="291185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（一）一般公共预算财政拨款支出决算总体情况</w:t>
      </w:r>
    </w:p>
    <w:p w14:paraId="26E50639">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531.09</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%，与上年相比，财政拨款支出增加</w:t>
      </w:r>
      <w:r>
        <w:rPr>
          <w:rFonts w:hint="eastAsia" w:ascii="Times New Roman" w:hAnsi="Times New Roman" w:eastAsia="仿宋_GB2312"/>
          <w:sz w:val="32"/>
          <w:szCs w:val="32"/>
          <w:highlight w:val="none"/>
          <w:lang w:val="en-US" w:eastAsia="zh-CN"/>
        </w:rPr>
        <w:t>66.30</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14.26</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2023年度项目支出增加。</w:t>
      </w:r>
    </w:p>
    <w:p w14:paraId="19B70BC9">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14:paraId="48F09FE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531.09</w:t>
      </w:r>
      <w:r>
        <w:rPr>
          <w:rFonts w:hint="eastAsia" w:ascii="Times New Roman" w:hAnsi="Times New Roman" w:eastAsia="仿宋_GB2312"/>
          <w:sz w:val="32"/>
          <w:szCs w:val="32"/>
          <w:highlight w:val="none"/>
        </w:rPr>
        <w:t>万元，主要用于以下方面：</w:t>
      </w:r>
    </w:p>
    <w:p w14:paraId="18D2A1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一般公共服务（类）支出</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0.28</w:t>
      </w:r>
      <w:r>
        <w:rPr>
          <w:rFonts w:hint="eastAsia" w:ascii="Times New Roman" w:hAnsi="Times New Roman" w:eastAsia="仿宋_GB2312"/>
          <w:sz w:val="32"/>
          <w:szCs w:val="32"/>
          <w:highlight w:val="none"/>
        </w:rPr>
        <w:t>%；</w:t>
      </w:r>
    </w:p>
    <w:p w14:paraId="753D9C6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社会保障和就业支出</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516.85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97.32</w:t>
      </w:r>
      <w:r>
        <w:rPr>
          <w:rFonts w:hint="eastAsia" w:ascii="Times New Roman" w:hAnsi="Times New Roman" w:eastAsia="仿宋_GB2312"/>
          <w:sz w:val="32"/>
          <w:szCs w:val="32"/>
          <w:highlight w:val="none"/>
        </w:rPr>
        <w:t>%;</w:t>
      </w:r>
    </w:p>
    <w:p w14:paraId="3B2649E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卫生健康支出</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4.70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0.88</w:t>
      </w:r>
      <w:r>
        <w:rPr>
          <w:rFonts w:hint="eastAsia" w:ascii="Times New Roman" w:hAnsi="Times New Roman" w:eastAsia="仿宋_GB2312"/>
          <w:sz w:val="32"/>
          <w:szCs w:val="32"/>
          <w:highlight w:val="none"/>
        </w:rPr>
        <w:t>%;</w:t>
      </w:r>
    </w:p>
    <w:p w14:paraId="5C2ED33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城乡社区支出</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0.33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0.06</w:t>
      </w:r>
      <w:r>
        <w:rPr>
          <w:rFonts w:hint="eastAsia" w:ascii="Times New Roman" w:hAnsi="Times New Roman" w:eastAsia="仿宋_GB2312"/>
          <w:sz w:val="32"/>
          <w:szCs w:val="32"/>
          <w:highlight w:val="none"/>
        </w:rPr>
        <w:t>%;</w:t>
      </w:r>
    </w:p>
    <w:p w14:paraId="4610404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住房保障</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支出7.71万元，</w:t>
      </w:r>
      <w:r>
        <w:rPr>
          <w:rFonts w:hint="eastAsia" w:ascii="Times New Roman" w:hAnsi="Times New Roman" w:eastAsia="仿宋_GB2312"/>
          <w:sz w:val="32"/>
          <w:szCs w:val="32"/>
          <w:highlight w:val="none"/>
        </w:rPr>
        <w:t>占</w:t>
      </w:r>
      <w:r>
        <w:rPr>
          <w:rFonts w:hint="eastAsia" w:ascii="Times New Roman" w:hAnsi="Times New Roman" w:eastAsia="仿宋_GB2312"/>
          <w:sz w:val="32"/>
          <w:szCs w:val="32"/>
          <w:highlight w:val="none"/>
          <w:lang w:val="en-US" w:eastAsia="zh-CN"/>
        </w:rPr>
        <w:t>1.45</w:t>
      </w:r>
      <w:r>
        <w:rPr>
          <w:rFonts w:hint="eastAsia" w:ascii="Times New Roman" w:hAnsi="Times New Roman" w:eastAsia="仿宋_GB2312"/>
          <w:sz w:val="32"/>
          <w:szCs w:val="32"/>
          <w:highlight w:val="none"/>
        </w:rPr>
        <w:t>%;</w:t>
      </w:r>
    </w:p>
    <w:p w14:paraId="5AE621C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24708DB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97.69</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531.09</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543.65</w:t>
      </w:r>
      <w:r>
        <w:rPr>
          <w:rFonts w:hint="eastAsia" w:ascii="Times New Roman" w:hAnsi="Times New Roman" w:eastAsia="仿宋_GB2312"/>
          <w:sz w:val="32"/>
          <w:szCs w:val="32"/>
          <w:highlight w:val="none"/>
        </w:rPr>
        <w:t>%，其中：</w:t>
      </w:r>
    </w:p>
    <w:p w14:paraId="1025815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1、一般公共服务支出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党委办公厅（室）及相关机构事务</w:t>
      </w:r>
      <w:r>
        <w:rPr>
          <w:rFonts w:hint="eastAsia" w:ascii="Times New Roman" w:hAnsi="Times New Roman" w:eastAsia="仿宋_GB2312"/>
          <w:sz w:val="32"/>
          <w:szCs w:val="32"/>
          <w:highlight w:val="none"/>
        </w:rPr>
        <w:t>（款）</w:t>
      </w:r>
    </w:p>
    <w:p w14:paraId="4218E28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因预算金额为0，无法计算百分比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年初无此项预算，预算追加。</w:t>
      </w:r>
    </w:p>
    <w:p w14:paraId="191E358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、社会保障和就业支出（类）</w:t>
      </w:r>
      <w:r>
        <w:rPr>
          <w:rFonts w:hint="eastAsia" w:ascii="Times New Roman" w:hAnsi="Times New Roman" w:eastAsia="仿宋_GB2312"/>
          <w:sz w:val="32"/>
          <w:szCs w:val="32"/>
          <w:highlight w:val="none"/>
          <w:lang w:val="en-US" w:eastAsia="zh-CN"/>
        </w:rPr>
        <w:t>人力资源和社会保障管理事务</w:t>
      </w:r>
      <w:r>
        <w:rPr>
          <w:rFonts w:hint="eastAsia" w:ascii="Times New Roman" w:hAnsi="Times New Roman" w:eastAsia="仿宋_GB2312"/>
          <w:sz w:val="32"/>
          <w:szCs w:val="32"/>
          <w:highlight w:val="none"/>
        </w:rPr>
        <w:t>（款）行政运行（项）。</w:t>
      </w:r>
    </w:p>
    <w:p w14:paraId="069A99A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因预算金额为0，无法计算百分比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年初无此项预算，预算追加。</w:t>
      </w:r>
    </w:p>
    <w:p w14:paraId="5CBFF9D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社会保障和就业支出（类）</w:t>
      </w:r>
      <w:r>
        <w:rPr>
          <w:rFonts w:hint="eastAsia" w:ascii="Times New Roman" w:hAnsi="Times New Roman" w:eastAsia="仿宋_GB2312"/>
          <w:sz w:val="32"/>
          <w:szCs w:val="32"/>
          <w:highlight w:val="none"/>
          <w:lang w:val="en-US" w:eastAsia="zh-CN"/>
        </w:rPr>
        <w:t>民政管理事务</w:t>
      </w:r>
      <w:r>
        <w:rPr>
          <w:rFonts w:hint="eastAsia" w:ascii="Times New Roman" w:hAnsi="Times New Roman" w:eastAsia="仿宋_GB2312"/>
          <w:sz w:val="32"/>
          <w:szCs w:val="32"/>
          <w:highlight w:val="none"/>
        </w:rPr>
        <w:t>（款）行政运行（项）。</w:t>
      </w:r>
    </w:p>
    <w:p w14:paraId="6418D69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75.01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84.25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112.32</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实际工作开展需要，预算追加。</w:t>
      </w:r>
    </w:p>
    <w:p w14:paraId="5B65278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社会保障和就业支出（类）行政事业单位养老支出（款）机关事业单位基本养老保险缴费支出（项）。</w:t>
      </w:r>
    </w:p>
    <w:p w14:paraId="4E181D0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10.28</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10.28</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等</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严格按预算执行。</w:t>
      </w:r>
    </w:p>
    <w:p w14:paraId="66DF3B3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社会保障和就业支出（类）抚恤（款）死亡抚恤（项）。</w:t>
      </w:r>
    </w:p>
    <w:p w14:paraId="72B9599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23.52</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。因预算金额为0，无法计算百分比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年初无此项预算，预算追加。</w:t>
      </w:r>
    </w:p>
    <w:p w14:paraId="3C7E984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、社会保障和就业支出（类）退役安置（款）军队移交政府的离退休人员安置（项）</w:t>
      </w:r>
    </w:p>
    <w:p w14:paraId="6249FAF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万元，支出决算为375.02万元，完成年初预算的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。因预算金额为0，无法计算百分比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年初无此项预算，预算追加。</w:t>
      </w:r>
    </w:p>
    <w:p w14:paraId="782DD84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、社会保障和就业支出（类）退役安置（款）军队移交政府离退休干部管理机构（项）</w:t>
      </w:r>
    </w:p>
    <w:p w14:paraId="1F18044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20.41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eastAsia="zh-CN"/>
        </w:rPr>
        <w:t>因预算金额为0，无法计算百分比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年初无此项预算，预算追加。</w:t>
      </w:r>
    </w:p>
    <w:p w14:paraId="18D3AD5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、社会保障和就业支出（类）退役安置（款）其他退役安置支出（项）</w:t>
      </w:r>
    </w:p>
    <w:p w14:paraId="505AF55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1.80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。因预算金额为0，无法计算百分比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年初无此项预算，预算追加。</w:t>
      </w:r>
    </w:p>
    <w:p w14:paraId="339C83E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卫生健康支出（类）行政事业单位医疗（款）事业单位医疗（项）。</w:t>
      </w:r>
    </w:p>
    <w:p w14:paraId="2FEDF28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4.70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4.70</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等</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严格按预算执行。</w:t>
      </w:r>
    </w:p>
    <w:p w14:paraId="25D46888">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城乡社区支出</w:t>
      </w:r>
      <w:r>
        <w:rPr>
          <w:rFonts w:hint="eastAsia" w:ascii="Times New Roman" w:hAnsi="Times New Roman" w:eastAsia="仿宋_GB2312"/>
          <w:sz w:val="32"/>
          <w:szCs w:val="32"/>
          <w:highlight w:val="none"/>
        </w:rPr>
        <w:t>（类）国有土地使用权出让收入安排的支出（款）其他国有土地使用权出让收入安排的支出（项）。</w:t>
      </w:r>
    </w:p>
    <w:p w14:paraId="7BF223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w:t>
      </w:r>
      <w:r>
        <w:rPr>
          <w:rFonts w:hint="eastAsia" w:ascii="Times New Roman" w:hAnsi="Times New Roman" w:eastAsia="仿宋_GB2312"/>
          <w:sz w:val="32"/>
          <w:szCs w:val="32"/>
          <w:highlight w:val="none"/>
        </w:rPr>
        <w:t>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0.33</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lang w:eastAsia="zh-CN"/>
        </w:rPr>
        <w:t>因预算金额为0，无法计算百分比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年初无此项预算，预算调整。</w:t>
      </w:r>
    </w:p>
    <w:p w14:paraId="340FF88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11、住房保障支出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住房改革支出</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住房公积金</w:t>
      </w:r>
      <w:r>
        <w:rPr>
          <w:rFonts w:hint="eastAsia" w:ascii="Times New Roman" w:hAnsi="Times New Roman" w:eastAsia="仿宋_GB2312"/>
          <w:sz w:val="32"/>
          <w:szCs w:val="32"/>
          <w:highlight w:val="none"/>
        </w:rPr>
        <w:t>（项）</w:t>
      </w:r>
    </w:p>
    <w:p w14:paraId="4818E8F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7.71</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7.71</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等</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val="en-US" w:eastAsia="zh-CN"/>
        </w:rPr>
        <w:t>严格按预算执行。</w:t>
      </w:r>
    </w:p>
    <w:p w14:paraId="5CD49DB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38E014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年度财政拨款基本支出</w:t>
      </w:r>
      <w:r>
        <w:rPr>
          <w:rFonts w:hint="eastAsia" w:ascii="Times New Roman" w:hAnsi="Times New Roman" w:eastAsia="仿宋_GB2312"/>
          <w:sz w:val="32"/>
          <w:szCs w:val="32"/>
          <w:highlight w:val="none"/>
          <w:lang w:val="en-US" w:eastAsia="zh-CN"/>
        </w:rPr>
        <w:t>133.54</w:t>
      </w:r>
      <w:r>
        <w:rPr>
          <w:rFonts w:hint="eastAsia" w:ascii="Times New Roman" w:hAnsi="Times New Roman" w:eastAsia="仿宋_GB2312"/>
          <w:sz w:val="32"/>
          <w:szCs w:val="32"/>
          <w:highlight w:val="none"/>
        </w:rPr>
        <w:t>万元，其中：</w:t>
      </w:r>
    </w:p>
    <w:p w14:paraId="2BFD5B5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b/>
          <w:bCs/>
          <w:sz w:val="32"/>
          <w:szCs w:val="32"/>
          <w:highlight w:val="none"/>
        </w:rPr>
        <w:t>人员经费</w:t>
      </w:r>
      <w:r>
        <w:rPr>
          <w:rFonts w:hint="eastAsia" w:ascii="Times New Roman" w:hAnsi="Times New Roman" w:eastAsia="仿宋_GB2312"/>
          <w:sz w:val="32"/>
          <w:szCs w:val="32"/>
          <w:highlight w:val="none"/>
          <w:lang w:val="en-US" w:eastAsia="zh-CN"/>
        </w:rPr>
        <w:t>98.89</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74.05</w:t>
      </w:r>
      <w:r>
        <w:rPr>
          <w:rFonts w:hint="eastAsia" w:ascii="Times New Roman" w:hAnsi="Times New Roman" w:eastAsia="仿宋_GB2312"/>
          <w:sz w:val="32"/>
          <w:szCs w:val="32"/>
          <w:highlight w:val="none"/>
        </w:rPr>
        <w:t>%,主要包括基本工资、津贴补贴、奖金、</w:t>
      </w:r>
      <w:r>
        <w:rPr>
          <w:rFonts w:hint="eastAsia" w:ascii="Times New Roman" w:hAnsi="Times New Roman" w:eastAsia="仿宋_GB2312"/>
          <w:sz w:val="32"/>
          <w:szCs w:val="32"/>
          <w:highlight w:val="none"/>
          <w:lang w:val="en-US" w:eastAsia="zh-CN"/>
        </w:rPr>
        <w:t>职工基本医疗保险缴费、住房公积金等</w:t>
      </w:r>
      <w:r>
        <w:rPr>
          <w:rFonts w:hint="eastAsia" w:ascii="Times New Roman" w:hAnsi="Times New Roman" w:eastAsia="仿宋_GB2312"/>
          <w:sz w:val="32"/>
          <w:szCs w:val="32"/>
          <w:highlight w:val="none"/>
          <w:lang w:eastAsia="zh-CN"/>
        </w:rPr>
        <w:t>。</w:t>
      </w:r>
    </w:p>
    <w:p w14:paraId="1CE7D0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公用经费</w:t>
      </w:r>
      <w:r>
        <w:rPr>
          <w:rFonts w:hint="eastAsia" w:ascii="Times New Roman" w:hAnsi="Times New Roman" w:eastAsia="仿宋_GB2312"/>
          <w:sz w:val="32"/>
          <w:szCs w:val="32"/>
          <w:highlight w:val="none"/>
          <w:lang w:val="en-US" w:eastAsia="zh-CN"/>
        </w:rPr>
        <w:t>34.65</w:t>
      </w:r>
      <w:r>
        <w:rPr>
          <w:rFonts w:hint="eastAsia" w:ascii="Times New Roman" w:hAnsi="Times New Roman" w:eastAsia="仿宋_GB2312"/>
          <w:sz w:val="32"/>
          <w:szCs w:val="32"/>
          <w:highlight w:val="none"/>
        </w:rPr>
        <w:t>万元，占基本支出的</w:t>
      </w:r>
      <w:r>
        <w:rPr>
          <w:rFonts w:hint="eastAsia" w:ascii="Times New Roman" w:hAnsi="Times New Roman" w:eastAsia="仿宋_GB2312"/>
          <w:sz w:val="32"/>
          <w:szCs w:val="32"/>
          <w:highlight w:val="none"/>
          <w:lang w:val="en-US" w:eastAsia="zh-CN"/>
        </w:rPr>
        <w:t>25.95</w:t>
      </w:r>
      <w:r>
        <w:rPr>
          <w:rFonts w:hint="eastAsia" w:ascii="Times New Roman" w:hAnsi="Times New Roman" w:eastAsia="仿宋_GB2312"/>
          <w:sz w:val="32"/>
          <w:szCs w:val="32"/>
          <w:highlight w:val="none"/>
        </w:rPr>
        <w:t>%，主要包括办公费、印刷费、</w:t>
      </w:r>
      <w:r>
        <w:rPr>
          <w:rFonts w:hint="eastAsia" w:ascii="Times New Roman" w:hAnsi="Times New Roman" w:eastAsia="仿宋_GB2312"/>
          <w:sz w:val="32"/>
          <w:szCs w:val="32"/>
          <w:highlight w:val="none"/>
          <w:lang w:val="en-US" w:eastAsia="zh-CN"/>
        </w:rPr>
        <w:t>水费、电费、差旅费等</w:t>
      </w:r>
      <w:r>
        <w:rPr>
          <w:rFonts w:hint="eastAsia" w:ascii="Times New Roman" w:hAnsi="Times New Roman" w:eastAsia="仿宋_GB2312"/>
          <w:sz w:val="32"/>
          <w:szCs w:val="32"/>
          <w:highlight w:val="none"/>
        </w:rPr>
        <w:t>。</w:t>
      </w:r>
    </w:p>
    <w:p w14:paraId="3589FD3A">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财政拨款三公经费支出决算情况说明</w:t>
      </w:r>
    </w:p>
    <w:p w14:paraId="0A891539">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（一）“三公”经费财政拨款支出决算总体情况说明</w:t>
      </w:r>
    </w:p>
    <w:p w14:paraId="60CBDAC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“三公”经费财政拨款支出预算为1.74万元，支出决算为</w:t>
      </w:r>
      <w:r>
        <w:rPr>
          <w:rFonts w:hint="eastAsia" w:ascii="Times New Roman" w:hAnsi="Times New Roman" w:eastAsia="仿宋_GB2312"/>
          <w:sz w:val="32"/>
          <w:szCs w:val="32"/>
          <w:highlight w:val="none"/>
          <w:lang w:val="en-US" w:eastAsia="zh-CN"/>
        </w:rPr>
        <w:t>1.5</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86.21</w:t>
      </w:r>
      <w:r>
        <w:rPr>
          <w:rFonts w:hint="eastAsia" w:ascii="Times New Roman" w:hAnsi="Times New Roman" w:eastAsia="仿宋_GB2312"/>
          <w:sz w:val="32"/>
          <w:szCs w:val="32"/>
          <w:highlight w:val="none"/>
        </w:rPr>
        <w:t>%，决算数小于预算数的主要原因是</w:t>
      </w:r>
      <w:r>
        <w:rPr>
          <w:rFonts w:hint="eastAsia" w:ascii="Times New Roman" w:hAnsi="Times New Roman" w:eastAsia="仿宋_GB2312"/>
          <w:sz w:val="32"/>
          <w:szCs w:val="32"/>
          <w:highlight w:val="none"/>
          <w:lang w:val="en-US" w:eastAsia="zh-CN"/>
        </w:rPr>
        <w:t>厉行节约，严控三公经费支出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0.18</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10.67</w:t>
      </w:r>
      <w:r>
        <w:rPr>
          <w:rFonts w:hint="eastAsia" w:ascii="Times New Roman" w:hAnsi="Times New Roman" w:eastAsia="仿宋_GB2312"/>
          <w:sz w:val="32"/>
          <w:szCs w:val="32"/>
          <w:highlight w:val="none"/>
        </w:rPr>
        <w:t>%,减少（增长）的主要原因是</w:t>
      </w:r>
      <w:r>
        <w:rPr>
          <w:rFonts w:hint="eastAsia" w:ascii="Times New Roman" w:hAnsi="Times New Roman" w:eastAsia="仿宋_GB2312"/>
          <w:sz w:val="32"/>
          <w:szCs w:val="32"/>
          <w:highlight w:val="none"/>
          <w:lang w:val="en-US" w:eastAsia="zh-CN"/>
        </w:rPr>
        <w:t>厉行节约，严控三公经费支出</w:t>
      </w:r>
      <w:r>
        <w:rPr>
          <w:rFonts w:hint="eastAsia" w:ascii="Times New Roman" w:hAnsi="Times New Roman" w:eastAsia="仿宋_GB2312"/>
          <w:sz w:val="32"/>
          <w:szCs w:val="32"/>
          <w:highlight w:val="none"/>
        </w:rPr>
        <w:t>。其中：</w:t>
      </w:r>
    </w:p>
    <w:p w14:paraId="6AEC5DF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bookmarkStart w:id="0" w:name="OLE_LINK20"/>
      <w:r>
        <w:rPr>
          <w:rFonts w:hint="eastAsia" w:ascii="Times New Roman" w:hAnsi="Times New Roman" w:eastAsia="仿宋_GB2312"/>
          <w:sz w:val="32"/>
          <w:szCs w:val="32"/>
          <w:highlight w:val="none"/>
        </w:rPr>
        <w:t>因公出国（境）费</w:t>
      </w:r>
      <w:bookmarkEnd w:id="0"/>
      <w:r>
        <w:rPr>
          <w:rFonts w:hint="eastAsia" w:ascii="Times New Roman" w:hAnsi="Times New Roman" w:eastAsia="仿宋_GB2312"/>
          <w:sz w:val="32"/>
          <w:szCs w:val="32"/>
          <w:highlight w:val="none"/>
        </w:rPr>
        <w:t>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bookmarkStart w:id="1" w:name="OLE_LINK23"/>
      <w:bookmarkStart w:id="2" w:name="OLE_LINK22"/>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因公出国（境）费</w:t>
      </w:r>
      <w:r>
        <w:rPr>
          <w:rFonts w:hint="eastAsia" w:ascii="Times New Roman" w:hAnsi="Times New Roman" w:eastAsia="仿宋_GB2312"/>
          <w:sz w:val="32"/>
          <w:szCs w:val="32"/>
          <w:highlight w:val="none"/>
          <w:lang w:eastAsia="zh-CN"/>
        </w:rPr>
        <w:t>支出预算与决算</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val="en-US" w:eastAsia="zh-CN"/>
        </w:rPr>
        <w:t>无增减，</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本单上年度与本年度无此项支出</w:t>
      </w:r>
      <w:r>
        <w:rPr>
          <w:rFonts w:hint="eastAsia" w:ascii="Times New Roman" w:hAnsi="Times New Roman" w:eastAsia="仿宋_GB2312"/>
          <w:sz w:val="32"/>
          <w:szCs w:val="32"/>
          <w:highlight w:val="none"/>
        </w:rPr>
        <w:t>。</w:t>
      </w:r>
      <w:bookmarkEnd w:id="1"/>
      <w:bookmarkEnd w:id="2"/>
    </w:p>
    <w:p w14:paraId="19660B7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0.20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%，决算数小于预算数的主要原因是</w:t>
      </w:r>
      <w:r>
        <w:rPr>
          <w:rFonts w:hint="eastAsia" w:ascii="Times New Roman" w:hAnsi="Times New Roman" w:eastAsia="仿宋_GB2312"/>
          <w:sz w:val="32"/>
          <w:szCs w:val="32"/>
          <w:highlight w:val="none"/>
          <w:lang w:val="en-US" w:eastAsia="zh-CN"/>
        </w:rPr>
        <w:t>厉行节约，严控</w:t>
      </w:r>
      <w:r>
        <w:rPr>
          <w:rFonts w:hint="eastAsia" w:ascii="Times New Roman" w:hAnsi="Times New Roman" w:eastAsia="仿宋_GB2312"/>
          <w:sz w:val="32"/>
          <w:szCs w:val="32"/>
          <w:highlight w:val="none"/>
        </w:rPr>
        <w:t>公务接待费</w:t>
      </w:r>
      <w:r>
        <w:rPr>
          <w:rFonts w:hint="eastAsia" w:ascii="Times New Roman" w:hAnsi="Times New Roman" w:eastAsia="仿宋_GB2312"/>
          <w:sz w:val="32"/>
          <w:szCs w:val="32"/>
          <w:highlight w:val="none"/>
          <w:lang w:val="en-US" w:eastAsia="zh-CN"/>
        </w:rPr>
        <w:t>支出</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0.16</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%,减少（增长）的主要原因是</w:t>
      </w:r>
      <w:r>
        <w:rPr>
          <w:rFonts w:hint="eastAsia" w:ascii="Times New Roman" w:hAnsi="Times New Roman" w:eastAsia="仿宋_GB2312"/>
          <w:sz w:val="32"/>
          <w:szCs w:val="32"/>
          <w:highlight w:val="none"/>
          <w:lang w:val="en-US" w:eastAsia="zh-CN"/>
        </w:rPr>
        <w:t>厉行节约，严控</w:t>
      </w:r>
      <w:r>
        <w:rPr>
          <w:rFonts w:hint="eastAsia" w:ascii="Times New Roman" w:hAnsi="Times New Roman" w:eastAsia="仿宋_GB2312"/>
          <w:sz w:val="32"/>
          <w:szCs w:val="32"/>
          <w:highlight w:val="none"/>
        </w:rPr>
        <w:t>公务接待费</w:t>
      </w:r>
      <w:r>
        <w:rPr>
          <w:rFonts w:hint="eastAsia" w:ascii="Times New Roman" w:hAnsi="Times New Roman" w:eastAsia="仿宋_GB2312"/>
          <w:sz w:val="32"/>
          <w:szCs w:val="32"/>
          <w:highlight w:val="none"/>
          <w:lang w:val="en-US" w:eastAsia="zh-CN"/>
        </w:rPr>
        <w:t>支出</w:t>
      </w:r>
      <w:r>
        <w:rPr>
          <w:rFonts w:hint="eastAsia" w:ascii="Times New Roman" w:hAnsi="Times New Roman" w:eastAsia="仿宋_GB2312"/>
          <w:sz w:val="32"/>
          <w:szCs w:val="32"/>
          <w:highlight w:val="none"/>
        </w:rPr>
        <w:t>。</w:t>
      </w:r>
    </w:p>
    <w:p w14:paraId="5147D6C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bookmarkStart w:id="3" w:name="OLE_LINK24"/>
      <w:r>
        <w:rPr>
          <w:rFonts w:hint="eastAsia" w:ascii="Times New Roman" w:hAnsi="Times New Roman" w:eastAsia="仿宋_GB2312"/>
          <w:sz w:val="32"/>
          <w:szCs w:val="32"/>
          <w:highlight w:val="none"/>
        </w:rPr>
        <w:t>公务用车购置费支出</w:t>
      </w:r>
      <w:bookmarkEnd w:id="3"/>
      <w:r>
        <w:rPr>
          <w:rFonts w:hint="eastAsia" w:ascii="Times New Roman" w:hAnsi="Times New Roman" w:eastAsia="仿宋_GB2312"/>
          <w:sz w:val="32"/>
          <w:szCs w:val="32"/>
          <w:highlight w:val="none"/>
        </w:rPr>
        <w:t>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bookmarkStart w:id="4" w:name="OLE_LINK25"/>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公务用车购置费支出</w:t>
      </w:r>
      <w:r>
        <w:rPr>
          <w:rFonts w:hint="eastAsia" w:ascii="Times New Roman" w:hAnsi="Times New Roman" w:eastAsia="仿宋_GB2312"/>
          <w:sz w:val="32"/>
          <w:szCs w:val="32"/>
          <w:highlight w:val="none"/>
          <w:lang w:eastAsia="zh-CN"/>
        </w:rPr>
        <w:t>预算与决算</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val="en-US" w:eastAsia="zh-CN"/>
        </w:rPr>
        <w:t>无增减，</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本单上年度与本年度无此项支出</w:t>
      </w:r>
      <w:r>
        <w:rPr>
          <w:rFonts w:hint="eastAsia" w:ascii="Times New Roman" w:hAnsi="Times New Roman" w:eastAsia="仿宋_GB2312"/>
          <w:sz w:val="32"/>
          <w:szCs w:val="32"/>
          <w:highlight w:val="none"/>
        </w:rPr>
        <w:t>。</w:t>
      </w:r>
      <w:bookmarkEnd w:id="4"/>
    </w:p>
    <w:p w14:paraId="6BEDE3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1.54</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1.50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97.40</w:t>
      </w:r>
      <w:r>
        <w:rPr>
          <w:rFonts w:hint="eastAsia" w:ascii="Times New Roman" w:hAnsi="Times New Roman" w:eastAsia="仿宋_GB2312"/>
          <w:sz w:val="32"/>
          <w:szCs w:val="32"/>
          <w:highlight w:val="none"/>
        </w:rPr>
        <w:t>%，决算数小于预算数的主要原因是</w:t>
      </w:r>
      <w:r>
        <w:rPr>
          <w:rFonts w:hint="eastAsia" w:ascii="Times New Roman" w:hAnsi="Times New Roman" w:eastAsia="仿宋_GB2312"/>
          <w:sz w:val="32"/>
          <w:szCs w:val="32"/>
          <w:highlight w:val="none"/>
          <w:lang w:val="en-US" w:eastAsia="zh-CN"/>
        </w:rPr>
        <w:t>严格按制度控制公务用车</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坚决杜绝非必要</w:t>
      </w:r>
      <w:r>
        <w:rPr>
          <w:rFonts w:hint="eastAsia" w:ascii="Times New Roman" w:hAnsi="Times New Roman" w:eastAsia="仿宋_GB2312"/>
          <w:sz w:val="32"/>
          <w:szCs w:val="32"/>
          <w:highlight w:val="none"/>
        </w:rPr>
        <w:t>公务用车</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严控</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0.02</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1.06</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val="en-US" w:eastAsia="zh-CN"/>
        </w:rPr>
        <w:t>严格按制度控制公务用车</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坚决杜绝非必要</w:t>
      </w:r>
      <w:r>
        <w:rPr>
          <w:rFonts w:hint="eastAsia" w:ascii="Times New Roman" w:hAnsi="Times New Roman" w:eastAsia="仿宋_GB2312"/>
          <w:sz w:val="32"/>
          <w:szCs w:val="32"/>
          <w:highlight w:val="none"/>
        </w:rPr>
        <w:t>公务用车</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严控</w:t>
      </w:r>
      <w:r>
        <w:rPr>
          <w:rFonts w:hint="eastAsia" w:ascii="Times New Roman" w:hAnsi="Times New Roman" w:eastAsia="仿宋_GB2312"/>
          <w:sz w:val="32"/>
          <w:szCs w:val="32"/>
          <w:highlight w:val="none"/>
        </w:rPr>
        <w:t>公务用车运行维护费。</w:t>
      </w:r>
    </w:p>
    <w:p w14:paraId="4DB991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1C05945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1.50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w:t>
      </w:r>
    </w:p>
    <w:p w14:paraId="71512E6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highlight w:val="none"/>
        </w:rPr>
      </w:pPr>
      <w:r>
        <w:rPr>
          <w:rFonts w:hint="eastAsia" w:ascii="Times New Roman" w:hAnsi="Times New Roman" w:eastAsia="仿宋_GB2312"/>
          <w:sz w:val="32"/>
          <w:szCs w:val="32"/>
          <w:highlight w:val="none"/>
          <w:lang w:val="en-US" w:eastAsia="zh-CN"/>
        </w:rPr>
        <w:t>1、</w:t>
      </w:r>
      <w:r>
        <w:rPr>
          <w:rFonts w:hint="eastAsia" w:ascii="宋体" w:hAnsi="宋体" w:eastAsia="宋体" w:cs="宋体"/>
          <w:sz w:val="30"/>
          <w:szCs w:val="30"/>
          <w:highlight w:val="none"/>
        </w:rPr>
        <w:t>因公出国（境）费支出决算为</w:t>
      </w:r>
      <w:r>
        <w:rPr>
          <w:rFonts w:hint="eastAsia" w:ascii="宋体" w:hAnsi="宋体" w:eastAsia="宋体" w:cs="宋体"/>
          <w:sz w:val="30"/>
          <w:szCs w:val="30"/>
          <w:highlight w:val="none"/>
          <w:lang w:val="en-US" w:eastAsia="zh-CN"/>
        </w:rPr>
        <w:t>0</w:t>
      </w:r>
      <w:r>
        <w:rPr>
          <w:rFonts w:hint="eastAsia" w:ascii="宋体" w:hAnsi="宋体" w:eastAsia="宋体" w:cs="宋体"/>
          <w:sz w:val="30"/>
          <w:szCs w:val="30"/>
          <w:highlight w:val="none"/>
        </w:rPr>
        <w:t>万元，全年安排因公出国（境）团组</w:t>
      </w:r>
      <w:r>
        <w:rPr>
          <w:rFonts w:hint="eastAsia" w:ascii="宋体" w:hAnsi="宋体" w:eastAsia="宋体" w:cs="宋体"/>
          <w:sz w:val="30"/>
          <w:szCs w:val="30"/>
          <w:highlight w:val="none"/>
          <w:lang w:val="en-US" w:eastAsia="zh-CN"/>
        </w:rPr>
        <w:t>0</w:t>
      </w:r>
      <w:r>
        <w:rPr>
          <w:rFonts w:hint="eastAsia" w:ascii="宋体" w:hAnsi="宋体" w:eastAsia="宋体" w:cs="宋体"/>
          <w:sz w:val="30"/>
          <w:szCs w:val="30"/>
          <w:highlight w:val="none"/>
        </w:rPr>
        <w:t>个，累计</w:t>
      </w:r>
      <w:r>
        <w:rPr>
          <w:rFonts w:hint="eastAsia" w:ascii="宋体" w:hAnsi="宋体" w:eastAsia="宋体" w:cs="宋体"/>
          <w:sz w:val="30"/>
          <w:szCs w:val="30"/>
          <w:highlight w:val="none"/>
          <w:lang w:val="en-US" w:eastAsia="zh-CN"/>
        </w:rPr>
        <w:t>0</w:t>
      </w:r>
      <w:r>
        <w:rPr>
          <w:rFonts w:hint="eastAsia" w:ascii="宋体" w:hAnsi="宋体" w:eastAsia="宋体" w:cs="宋体"/>
          <w:sz w:val="30"/>
          <w:szCs w:val="30"/>
          <w:highlight w:val="none"/>
        </w:rPr>
        <w:t>人次</w:t>
      </w:r>
      <w:r>
        <w:rPr>
          <w:rFonts w:hint="eastAsia" w:ascii="宋体" w:hAnsi="宋体" w:eastAsia="宋体" w:cs="宋体"/>
          <w:sz w:val="30"/>
          <w:szCs w:val="30"/>
          <w:highlight w:val="none"/>
          <w:lang w:eastAsia="zh-CN"/>
        </w:rPr>
        <w:t>。</w:t>
      </w:r>
    </w:p>
    <w:p w14:paraId="219048D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r>
        <w:rPr>
          <w:rFonts w:hint="eastAsia" w:ascii="Times New Roman" w:hAnsi="Times New Roman" w:eastAsia="仿宋_GB2312"/>
          <w:sz w:val="32"/>
          <w:szCs w:val="32"/>
          <w:highlight w:val="none"/>
          <w:lang w:val="en-US" w:eastAsia="zh-CN"/>
        </w:rPr>
        <w:t>未</w:t>
      </w:r>
      <w:r>
        <w:rPr>
          <w:rFonts w:hint="eastAsia" w:ascii="Times New Roman" w:hAnsi="Times New Roman" w:eastAsia="仿宋_GB2312"/>
          <w:sz w:val="32"/>
          <w:szCs w:val="32"/>
          <w:highlight w:val="none"/>
        </w:rPr>
        <w:t>发生接待支出。</w:t>
      </w:r>
    </w:p>
    <w:p w14:paraId="7909B06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highlight w:val="none"/>
          <w:lang w:val="en-US" w:eastAsia="zh-CN" w:bidi="ar-SA"/>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1.50</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color w:val="000000" w:themeColor="text1"/>
          <w:sz w:val="32"/>
          <w:szCs w:val="32"/>
          <w:highlight w:val="none"/>
          <w14:textFill>
            <w14:solidFill>
              <w14:schemeClr w14:val="tx1"/>
            </w14:solidFill>
          </w14:textFill>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1.50</w:t>
      </w:r>
      <w:r>
        <w:rPr>
          <w:rFonts w:hint="eastAsia" w:ascii="Times New Roman" w:hAnsi="Times New Roman" w:eastAsia="仿宋_GB2312"/>
          <w:sz w:val="32"/>
          <w:szCs w:val="32"/>
          <w:highlight w:val="none"/>
        </w:rPr>
        <w:t>万元，主要是</w:t>
      </w:r>
      <w:r>
        <w:rPr>
          <w:rFonts w:hint="eastAsia" w:ascii="Times New Roman" w:hAnsi="Times New Roman" w:eastAsia="仿宋_GB2312"/>
          <w:sz w:val="32"/>
          <w:szCs w:val="32"/>
          <w:highlight w:val="none"/>
          <w:lang w:val="en-US" w:eastAsia="zh-CN"/>
        </w:rPr>
        <w:t>车辆燃料费、维修费、保养费、停车费、过桥过路费、车辆保险费等支出</w:t>
      </w:r>
      <w:r>
        <w:rPr>
          <w:rFonts w:hint="eastAsia" w:ascii="Times New Roman" w:hAnsi="Times New Roman" w:eastAsia="仿宋_GB2312"/>
          <w:sz w:val="32"/>
          <w:szCs w:val="32"/>
          <w:highlight w:val="none"/>
        </w:rPr>
        <w:t>支出，截止202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辆。</w:t>
      </w:r>
    </w:p>
    <w:p w14:paraId="5A5A8CF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八、政府性基金预算收入支出决算情况</w:t>
      </w:r>
    </w:p>
    <w:p w14:paraId="56B60C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53427C4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1、城乡社区支出（类）国有土地使用权出让收入安排的支出（款）其他国有土地使用权出让收入安排的支出（项）。</w:t>
      </w:r>
    </w:p>
    <w:p w14:paraId="42C6466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lang w:eastAsia="zh-CN"/>
        </w:rPr>
        <w:t>因预算金额为0，无法计算百分比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val="en-US" w:eastAsia="zh-CN"/>
        </w:rPr>
        <w:t>年初无此项预算，预算调整。</w:t>
      </w:r>
    </w:p>
    <w:p w14:paraId="053FC73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rPr>
        <w:t>九、关于机关运行经费支出说明</w:t>
      </w:r>
    </w:p>
    <w:p w14:paraId="772205C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val="en-US" w:eastAsia="zh-CN"/>
        </w:rPr>
        <w:t>一致</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无机关运行经费</w:t>
      </w:r>
      <w:r>
        <w:rPr>
          <w:rFonts w:hint="eastAsia" w:ascii="Times New Roman" w:hAnsi="Times New Roman" w:eastAsia="仿宋_GB2312"/>
          <w:sz w:val="32"/>
          <w:szCs w:val="32"/>
          <w:highlight w:val="none"/>
        </w:rPr>
        <w:t>。</w:t>
      </w:r>
    </w:p>
    <w:p w14:paraId="277902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十、一般性支出情况说明</w:t>
      </w:r>
    </w:p>
    <w:p w14:paraId="06B25D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p>
    <w:p w14:paraId="2055C9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0.17</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val="en-US" w:eastAsia="zh-CN"/>
        </w:rPr>
        <w:t>军队离退休业务</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12</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军队离退休业务培训</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未举办</w:t>
      </w:r>
      <w:r>
        <w:rPr>
          <w:rFonts w:hint="eastAsia" w:ascii="Times New Roman" w:hAnsi="Times New Roman" w:eastAsia="仿宋_GB2312"/>
          <w:sz w:val="32"/>
          <w:szCs w:val="32"/>
          <w:highlight w:val="none"/>
        </w:rPr>
        <w:t>节庆、晚会、论坛、赛事活动</w:t>
      </w:r>
      <w:r>
        <w:rPr>
          <w:rFonts w:hint="eastAsia" w:ascii="Times New Roman" w:hAnsi="Times New Roman" w:eastAsia="仿宋_GB2312"/>
          <w:sz w:val="32"/>
          <w:szCs w:val="32"/>
          <w:highlight w:val="none"/>
          <w:lang w:eastAsia="zh-CN"/>
        </w:rPr>
        <w:t>。</w:t>
      </w:r>
    </w:p>
    <w:p w14:paraId="4A00926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十一、关于政府采购支出说明</w:t>
      </w:r>
    </w:p>
    <w:p w14:paraId="54A1C23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 xml:space="preserve"> 万元、政府采购工程支出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w:t>
      </w:r>
    </w:p>
    <w:p w14:paraId="173F7FE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十二、关于国有资产占用情况说明</w:t>
      </w:r>
    </w:p>
    <w:p w14:paraId="1CDE733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截至202</w:t>
      </w:r>
      <w:r>
        <w:rPr>
          <w:rFonts w:hint="eastAsia" w:ascii="Times New Roman" w:hAnsi="Times New Roman" w:eastAsia="仿宋_GB2312"/>
          <w:color w:val="auto"/>
          <w:sz w:val="32"/>
          <w:szCs w:val="32"/>
          <w:highlight w:val="none"/>
          <w:lang w:val="en-US" w:eastAsia="zh-CN"/>
        </w:rPr>
        <w:t>3</w:t>
      </w:r>
      <w:r>
        <w:rPr>
          <w:rFonts w:hint="eastAsia" w:ascii="Times New Roman" w:hAnsi="Times New Roman" w:eastAsia="仿宋_GB2312"/>
          <w:color w:val="auto"/>
          <w:sz w:val="32"/>
          <w:szCs w:val="32"/>
          <w:highlight w:val="none"/>
        </w:rPr>
        <w:t>年12月31日，</w:t>
      </w:r>
      <w:r>
        <w:rPr>
          <w:rFonts w:hint="eastAsia" w:ascii="Times New Roman" w:hAnsi="Times New Roman" w:eastAsia="仿宋_GB2312"/>
          <w:color w:val="auto"/>
          <w:sz w:val="32"/>
          <w:szCs w:val="32"/>
          <w:highlight w:val="none"/>
          <w:lang w:eastAsia="zh-CN"/>
        </w:rPr>
        <w:t>部门（单位）</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sz w:val="32"/>
          <w:szCs w:val="32"/>
          <w:highlight w:val="none"/>
          <w:lang w:val="en-US" w:eastAsia="zh-CN"/>
        </w:rPr>
        <w:t>用车主要是日常机要文件传送及为离退休老同志提供服务；单位价值50万元以上通用设备0台（套）；单位价值100万元以上专用设备0台（套）。</w:t>
      </w:r>
    </w:p>
    <w:p w14:paraId="4527DF4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十三、关于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3</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绩效情况的说明</w:t>
      </w:r>
    </w:p>
    <w:p w14:paraId="43FA92D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lang w:eastAsia="zh-CN"/>
        </w:rPr>
        <w:t>（一）绩效管理工作开展情况</w:t>
      </w:r>
    </w:p>
    <w:p w14:paraId="759496C3">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根据财政预算绩效管理要求，我部门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243AE27E">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我部门组织对汨罗市档案馆开展整体支出绩效评价，涉及一般公共预算支出531.09万元，政府性基金预算支出0万元。从评价情况来看，整体支出绩效目标完成情况良好。</w:t>
      </w:r>
    </w:p>
    <w:p w14:paraId="77E01792">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2023年度我部门无政府性基金预算项目支出、无国有资本经营预算支出。</w:t>
      </w:r>
    </w:p>
    <w:p w14:paraId="3E109FC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部门</w:t>
      </w:r>
      <w:r>
        <w:rPr>
          <w:rFonts w:hint="eastAsia" w:ascii="楷体" w:hAnsi="楷体" w:eastAsia="楷体" w:cs="楷体"/>
          <w:b/>
          <w:bCs/>
          <w:sz w:val="32"/>
          <w:szCs w:val="32"/>
          <w:highlight w:val="none"/>
          <w:lang w:eastAsia="zh-CN"/>
        </w:rPr>
        <w:t>（单位）</w:t>
      </w:r>
      <w:r>
        <w:rPr>
          <w:rFonts w:hint="eastAsia" w:ascii="楷体" w:hAnsi="楷体" w:eastAsia="楷体" w:cs="楷体"/>
          <w:b/>
          <w:bCs/>
          <w:sz w:val="32"/>
          <w:szCs w:val="32"/>
          <w:highlight w:val="none"/>
        </w:rPr>
        <w:t>整体支出绩效情况</w:t>
      </w:r>
    </w:p>
    <w:p w14:paraId="47872C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整体绩效目标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为军休干部服务,全力保障军休干部待遇。</w:t>
      </w:r>
    </w:p>
    <w:p w14:paraId="1F0700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完成情况：</w:t>
      </w:r>
    </w:p>
    <w:p w14:paraId="7F05CE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1、全面落实军休干部“两项待遇”。</w:t>
      </w:r>
    </w:p>
    <w:p w14:paraId="0240CE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是保障政治待遇。坚持学习制度，每月16号组织老干部集中学习，及时传达上级有关文件精神，让军休人员了解党的方针、政策，关注社会发展情况；充分发挥阅览室、活动室的作用，为军休干部订阅各类报刊杂志、内部资料等30多种，供军休人员阅读；加强与县委办、政府办、老干局、社区等部门联系，争取县委县政府节日活动和会议都安排军休代表参加，每年“八一”、重阳节、春节县委县政府都来所对军休人员进行走访慰问。二是全面落实生活待遇。及时足额发放军休人员工资，及时调整发放军休人员定期生活费、军粮补贴、水电补助、防暑防寒和无经济收入家属、遗属补助金等，做到标准准确、及时到位。在医疗方面我们严格按照政策规定将军休离休干部纳入安置地离休干部医疗统筹机构统一管理，退休干部及遗属、无军籍职工参加基本医疗保险，享受当地退休公务员的医疗待遇，对个人自负医疗较多的根据实际情况和比例给予适当的补助。2019年、2023年共两次调资都及时补发到位，每年八一、春节定期走访慰问。</w:t>
      </w:r>
    </w:p>
    <w:p w14:paraId="0DF6BA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2、强化思想政治引领</w:t>
      </w:r>
    </w:p>
    <w:p w14:paraId="7BA6E3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坚持把学习贯彻习近平总书记重要讲话指示和党的二十大精神作为首要政治任务，以“两个确立”统一思想、凝聚意志、增强“四个自信”、做到“两个维护”，确保党对军休工作的绝对领导。构建军休工作“大宣传”格局，加强与有关媒体平台协调联动，加大宣传引导力度，着力打造军休干部老有所为平台，帮助军休人员加入衡阳群众志愿者服务队，参与交通劝导、开展红色故事进校园、“庚续红色基因，奋发新时代”红色故事进校园老兵讲堂，充分发挥军休干部余热。</w:t>
      </w:r>
    </w:p>
    <w:p w14:paraId="11F3E4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加强基础设施建设，着力改善服务条件。由于历史基础设施条件较差，自建所以来，我们不断加强基础设施建设。由于现有场地有限，老干部没有活动场地，2017年经祁东县县委、县政府将祁东县军休所拉入祁东县社会福利救助中心建设项目。项目占地54亩，包括福利院、收容遣送站、军休所三个单位，其中祁东县军休所建设项目占地面积约9.5亩。工程2019年元月动工，目前第一期扫尾工程现已基本完工，正在进行工程验收。</w:t>
      </w:r>
    </w:p>
    <w:p w14:paraId="041F2C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坚持开展经常化活动，不断提升军休所和谐氛围。为了丰富军休人员的精神文化生活，针对老年军休人员的生理和心理特点，有计划地组织开展了健康向上、丰富多彩的活动；每年坚持春游活动，大型文艺汇演活动。开展了书法、摄影等竞赛活动，开展了丢圈、钓鱼、扑克、象棋、麻将等文体活动。这一系列活动的开展，陶冶了情操，融洽了工作关系，增强了和谐氛围。</w:t>
      </w:r>
    </w:p>
    <w:p w14:paraId="336546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5、围绕服务管理工作，抓好创新</w:t>
      </w:r>
    </w:p>
    <w:p w14:paraId="688815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近几年来我县军休所立足本职、转变观念、坚持年年有发展、建设上台阶的工作思路。在服务管理工作中做到了以阵地规范化建设为抓手，夯实了服务基础，以“一对一帮扶”为着力点，创新了服务方式。特别是针对高龄、空巢、失能、半失能居住分散的军休干部提供人性化、个性化服务。所全体工作人员每年利用各种节日走访慰问分散老干部主动上门帮他们报销医药费，并经常到医院和家里询问探望，对家庭特别困难的老干给予困难补助，并与民政涵接将符合低保条件的家庭纳入城镇低保和大病救助，并加强了与当地老干部管理机构的合作，始终把服务管理工作放在第一位。</w:t>
      </w:r>
    </w:p>
    <w:p w14:paraId="50F61BB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cs="Times New Roman"/>
          <w:sz w:val="32"/>
          <w:szCs w:val="32"/>
          <w:highlight w:val="none"/>
          <w:lang w:val="en-US" w:eastAsia="zh-CN"/>
        </w:rPr>
        <w:t>6、积极完善地做好接收安置工作</w:t>
      </w:r>
    </w:p>
    <w:p w14:paraId="3DA3EAA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存在的问题及原因分析</w:t>
      </w:r>
    </w:p>
    <w:p w14:paraId="24AE7190">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1、绩效目标设定注重可评价性。</w:t>
      </w:r>
    </w:p>
    <w:p w14:paraId="6FE1DC38">
      <w:pPr>
        <w:pStyle w:val="7"/>
        <w:rPr>
          <w:rFonts w:hint="default"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 xml:space="preserve">    2、加强预算编制的科学性，严格按预算执行，提高预算执行率。</w:t>
      </w:r>
    </w:p>
    <w:p w14:paraId="0E857A81">
      <w:pPr>
        <w:pStyle w:val="13"/>
        <w:jc w:val="both"/>
        <w:rPr>
          <w:sz w:val="72"/>
          <w:szCs w:val="72"/>
          <w:highlight w:val="none"/>
        </w:rPr>
      </w:pPr>
    </w:p>
    <w:p w14:paraId="19BC5045">
      <w:pPr>
        <w:pStyle w:val="13"/>
        <w:jc w:val="center"/>
        <w:rPr>
          <w:sz w:val="72"/>
          <w:szCs w:val="72"/>
          <w:highlight w:val="none"/>
        </w:rPr>
      </w:pPr>
    </w:p>
    <w:p w14:paraId="12EBCC3A">
      <w:pPr>
        <w:pStyle w:val="13"/>
        <w:jc w:val="center"/>
        <w:rPr>
          <w:sz w:val="72"/>
          <w:szCs w:val="72"/>
          <w:highlight w:val="none"/>
        </w:rPr>
      </w:pPr>
    </w:p>
    <w:p w14:paraId="0746970B">
      <w:pPr>
        <w:pStyle w:val="13"/>
        <w:jc w:val="both"/>
        <w:rPr>
          <w:rFonts w:hint="eastAsia" w:ascii="方正小标宋_GBK" w:hAnsi="方正小标宋_GBK" w:eastAsia="方正小标宋_GBK" w:cs="方正小标宋_GBK"/>
          <w:sz w:val="72"/>
          <w:szCs w:val="72"/>
          <w:highlight w:val="none"/>
        </w:rPr>
      </w:pPr>
    </w:p>
    <w:p w14:paraId="4BAC80D2">
      <w:pPr>
        <w:pStyle w:val="13"/>
        <w:jc w:val="center"/>
        <w:rPr>
          <w:rFonts w:hint="eastAsia" w:ascii="方正小标宋_GBK" w:hAnsi="方正小标宋_GBK" w:eastAsia="方正小标宋_GBK" w:cs="方正小标宋_GBK"/>
          <w:sz w:val="72"/>
          <w:szCs w:val="72"/>
          <w:highlight w:val="none"/>
        </w:rPr>
      </w:pPr>
    </w:p>
    <w:p w14:paraId="56151C0A">
      <w:pPr>
        <w:pStyle w:val="13"/>
        <w:jc w:val="center"/>
        <w:rPr>
          <w:rFonts w:hint="eastAsia" w:ascii="方正小标宋_GBK" w:hAnsi="方正小标宋_GBK" w:eastAsia="方正小标宋_GBK" w:cs="方正小标宋_GBK"/>
          <w:sz w:val="72"/>
          <w:szCs w:val="72"/>
          <w:highlight w:val="none"/>
        </w:rPr>
      </w:pPr>
      <w:r>
        <w:rPr>
          <w:rFonts w:hint="eastAsia" w:ascii="方正小标宋_GBK" w:hAnsi="方正小标宋_GBK" w:eastAsia="方正小标宋_GBK" w:cs="方正小标宋_GBK"/>
          <w:sz w:val="72"/>
          <w:szCs w:val="72"/>
          <w:highlight w:val="none"/>
        </w:rPr>
        <w:t>第</w:t>
      </w:r>
      <w:r>
        <w:rPr>
          <w:rFonts w:hint="eastAsia" w:ascii="方正小标宋_GBK" w:hAnsi="方正小标宋_GBK" w:eastAsia="方正小标宋_GBK" w:cs="方正小标宋_GBK"/>
          <w:sz w:val="72"/>
          <w:szCs w:val="72"/>
          <w:highlight w:val="none"/>
          <w:lang w:val="en-US" w:eastAsia="zh-CN"/>
        </w:rPr>
        <w:t>三</w:t>
      </w:r>
      <w:r>
        <w:rPr>
          <w:rFonts w:hint="eastAsia" w:ascii="方正小标宋_GBK" w:hAnsi="方正小标宋_GBK" w:eastAsia="方正小标宋_GBK" w:cs="方正小标宋_GBK"/>
          <w:sz w:val="72"/>
          <w:szCs w:val="72"/>
          <w:highlight w:val="none"/>
        </w:rPr>
        <w:t>部分</w:t>
      </w:r>
    </w:p>
    <w:p w14:paraId="2E2E353D">
      <w:pPr>
        <w:jc w:val="center"/>
        <w:rPr>
          <w:rFonts w:hint="eastAsia" w:ascii="方正小标宋_GBK" w:hAnsi="方正小标宋_GBK" w:eastAsia="方正小标宋_GBK" w:cs="方正小标宋_GBK"/>
          <w:color w:val="000000"/>
          <w:kern w:val="0"/>
          <w:sz w:val="70"/>
          <w:szCs w:val="70"/>
          <w:highlight w:val="none"/>
        </w:rPr>
      </w:pPr>
    </w:p>
    <w:p w14:paraId="2BEC96B7">
      <w:pPr>
        <w:jc w:val="center"/>
        <w:rPr>
          <w:rFonts w:hint="eastAsia" w:ascii="方正小标宋_GBK" w:hAnsi="方正小标宋_GBK" w:eastAsia="方正小标宋_GBK" w:cs="方正小标宋_GBK"/>
          <w:color w:val="000000"/>
          <w:kern w:val="0"/>
          <w:sz w:val="70"/>
          <w:szCs w:val="70"/>
          <w:highlight w:val="none"/>
        </w:rPr>
      </w:pPr>
      <w:r>
        <w:rPr>
          <w:rFonts w:hint="eastAsia" w:ascii="方正小标宋_GBK" w:hAnsi="方正小标宋_GBK" w:eastAsia="方正小标宋_GBK" w:cs="方正小标宋_GBK"/>
          <w:color w:val="000000"/>
          <w:kern w:val="0"/>
          <w:sz w:val="70"/>
          <w:szCs w:val="70"/>
          <w:highlight w:val="none"/>
        </w:rPr>
        <w:t>名词解释</w:t>
      </w:r>
    </w:p>
    <w:p w14:paraId="035C659C">
      <w:pPr>
        <w:widowControl/>
        <w:jc w:val="left"/>
        <w:rPr>
          <w:rFonts w:cs="黑体" w:asciiTheme="minorEastAsia" w:hAnsiTheme="minorEastAsia"/>
          <w:color w:val="000000"/>
          <w:kern w:val="0"/>
          <w:sz w:val="32"/>
          <w:szCs w:val="32"/>
          <w:highlight w:val="none"/>
        </w:rPr>
      </w:pPr>
      <w:r>
        <w:rPr>
          <w:rFonts w:hint="eastAsia" w:ascii="方正小标宋_GBK" w:hAnsi="方正小标宋_GBK" w:eastAsia="方正小标宋_GBK" w:cs="方正小标宋_GBK"/>
          <w:color w:val="000000"/>
          <w:kern w:val="0"/>
          <w:sz w:val="70"/>
          <w:szCs w:val="70"/>
          <w:highlight w:val="none"/>
        </w:rPr>
        <w:br w:type="page"/>
      </w:r>
    </w:p>
    <w:p w14:paraId="781E893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（一）基本支出：指为保障机构正常运转、完成日常工作任务而发生的各项支出，包括人员支出和公用支出。  </w:t>
      </w:r>
    </w:p>
    <w:p w14:paraId="7BC220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（二）项目支出：指在基本支出以外为完成相关行政任务和事业发展目标所发生的各项支出。</w:t>
      </w:r>
    </w:p>
    <w:p w14:paraId="146C00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68B2D9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3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四）“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6C18C2A">
      <w:pPr>
        <w:pStyle w:val="13"/>
        <w:jc w:val="center"/>
        <w:rPr>
          <w:sz w:val="72"/>
          <w:szCs w:val="72"/>
          <w:highlight w:val="none"/>
        </w:rPr>
      </w:pPr>
    </w:p>
    <w:p w14:paraId="17D22571">
      <w:pPr>
        <w:pStyle w:val="13"/>
        <w:jc w:val="center"/>
        <w:rPr>
          <w:sz w:val="72"/>
          <w:szCs w:val="72"/>
          <w:highlight w:val="none"/>
        </w:rPr>
      </w:pPr>
    </w:p>
    <w:p w14:paraId="6F40589D">
      <w:pPr>
        <w:pStyle w:val="13"/>
        <w:jc w:val="center"/>
        <w:rPr>
          <w:sz w:val="72"/>
          <w:szCs w:val="72"/>
          <w:highlight w:val="none"/>
        </w:rPr>
      </w:pPr>
    </w:p>
    <w:p w14:paraId="72993DF9">
      <w:pPr>
        <w:pStyle w:val="13"/>
        <w:jc w:val="center"/>
        <w:rPr>
          <w:sz w:val="72"/>
          <w:szCs w:val="72"/>
          <w:highlight w:val="none"/>
        </w:rPr>
      </w:pPr>
    </w:p>
    <w:p w14:paraId="5BFA8AF7">
      <w:pPr>
        <w:pStyle w:val="13"/>
        <w:jc w:val="center"/>
        <w:rPr>
          <w:sz w:val="72"/>
          <w:szCs w:val="72"/>
          <w:highlight w:val="none"/>
        </w:rPr>
      </w:pPr>
    </w:p>
    <w:p w14:paraId="0A37752D">
      <w:pPr>
        <w:pStyle w:val="13"/>
        <w:jc w:val="both"/>
        <w:rPr>
          <w:sz w:val="72"/>
          <w:szCs w:val="72"/>
          <w:highlight w:val="none"/>
        </w:rPr>
      </w:pPr>
    </w:p>
    <w:p w14:paraId="68DEA18A">
      <w:pPr>
        <w:rPr>
          <w:sz w:val="72"/>
          <w:szCs w:val="72"/>
          <w:highlight w:val="none"/>
        </w:rPr>
      </w:pPr>
      <w:bookmarkStart w:id="5" w:name="_GoBack"/>
      <w:bookmarkEnd w:id="5"/>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25F2F"/>
    <w:multiLevelType w:val="singleLevel"/>
    <w:tmpl w:val="A9725F2F"/>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AE41E7"/>
    <w:multiLevelType w:val="singleLevel"/>
    <w:tmpl w:val="48AE41E7"/>
    <w:lvl w:ilvl="0" w:tentative="0">
      <w:start w:val="10"/>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MDc4OTkyMjI4M2FkYTgzNjY0ZTdjZmUxYzE0ZD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24520B1"/>
    <w:rsid w:val="1D97DEFF"/>
    <w:rsid w:val="1DFF72E5"/>
    <w:rsid w:val="1EFC6F07"/>
    <w:rsid w:val="2FDF85B8"/>
    <w:rsid w:val="2FFFEE04"/>
    <w:rsid w:val="34DF85B0"/>
    <w:rsid w:val="358E1EB6"/>
    <w:rsid w:val="38B27B87"/>
    <w:rsid w:val="3B8F36BC"/>
    <w:rsid w:val="491FF225"/>
    <w:rsid w:val="4D9860B8"/>
    <w:rsid w:val="4FFD214C"/>
    <w:rsid w:val="5777D4F5"/>
    <w:rsid w:val="59DD8326"/>
    <w:rsid w:val="5DEF592A"/>
    <w:rsid w:val="5FC6BB1E"/>
    <w:rsid w:val="5FF720F1"/>
    <w:rsid w:val="67FF5C0B"/>
    <w:rsid w:val="6D675F1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2919</Words>
  <Characters>3784</Characters>
  <Lines>63</Lines>
  <Paragraphs>18</Paragraphs>
  <TotalTime>3</TotalTime>
  <ScaleCrop>false</ScaleCrop>
  <LinksUpToDate>false</LinksUpToDate>
  <CharactersWithSpaces>4302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橘子</cp:lastModifiedBy>
  <cp:lastPrinted>2024-08-08T10:20:00Z</cp:lastPrinted>
  <dcterms:modified xsi:type="dcterms:W3CDTF">2025-09-19T02:02:50Z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BFFF5325769D43AF9AB5936979487166_13</vt:lpwstr>
  </property>
  <property fmtid="{D5CDD505-2E9C-101B-9397-08002B2CF9AE}" pid="4" name="KSOTemplateDocerSaveRecord">
    <vt:lpwstr>eyJoZGlkIjoiZGI1MWQzNGVlNjBhYzU2NDA0NGU1OGJjN2Q0ZGY0YmYiLCJ1c2VySWQiOiI2OTk3NTg2MjYifQ==</vt:lpwstr>
  </property>
</Properties>
</file>