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F9A0A">
      <w:pPr>
        <w:pStyle w:val="11"/>
        <w:keepNext w:val="0"/>
        <w:keepLines w:val="0"/>
        <w:pageBreakBefore w:val="0"/>
        <w:widowControl w:val="0"/>
        <w:kinsoku/>
        <w:wordWrap/>
        <w:overflowPunct/>
        <w:topLinePunct w:val="0"/>
        <w:bidi w:val="0"/>
        <w:snapToGrid/>
        <w:spacing w:line="600" w:lineRule="exact"/>
        <w:jc w:val="center"/>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2023年度部门(单位)整体支出绩效自评报告</w:t>
      </w:r>
    </w:p>
    <w:p w14:paraId="7F8E08F0">
      <w:pPr>
        <w:ind w:firstLine="800" w:firstLineChars="200"/>
        <w:jc w:val="center"/>
        <w:rPr>
          <w:rFonts w:hint="eastAsia" w:ascii="方正小标宋简体" w:hAnsi="方正小标宋简体" w:eastAsia="方正小标宋简体" w:cs="方正小标宋简体"/>
          <w:sz w:val="40"/>
          <w:szCs w:val="40"/>
        </w:rPr>
      </w:pPr>
    </w:p>
    <w:p w14:paraId="5AB28CD0">
      <w:pPr>
        <w:ind w:firstLine="800" w:firstLineChars="200"/>
        <w:jc w:val="center"/>
        <w:rPr>
          <w:rFonts w:hint="eastAsia" w:ascii="方正小标宋简体" w:hAnsi="方正小标宋简体" w:eastAsia="方正小标宋简体" w:cs="方正小标宋简体"/>
          <w:sz w:val="40"/>
          <w:szCs w:val="40"/>
        </w:rPr>
      </w:pPr>
      <w:bookmarkStart w:id="0" w:name="_GoBack"/>
      <w:bookmarkEnd w:id="0"/>
      <w:r>
        <w:rPr>
          <w:rFonts w:hint="eastAsia" w:ascii="方正小标宋简体" w:hAnsi="方正小标宋简体" w:eastAsia="方正小标宋简体" w:cs="方正小标宋简体"/>
          <w:sz w:val="40"/>
          <w:szCs w:val="40"/>
        </w:rPr>
        <w:t>祁东县白地市镇202</w:t>
      </w:r>
      <w:r>
        <w:rPr>
          <w:rFonts w:hint="eastAsia" w:ascii="方正小标宋简体" w:hAnsi="方正小标宋简体" w:eastAsia="方正小标宋简体" w:cs="方正小标宋简体"/>
          <w:sz w:val="40"/>
          <w:szCs w:val="40"/>
          <w:lang w:val="en-US" w:eastAsia="zh-CN"/>
        </w:rPr>
        <w:t>3</w:t>
      </w:r>
      <w:r>
        <w:rPr>
          <w:rFonts w:hint="eastAsia" w:ascii="方正小标宋简体" w:hAnsi="方正小标宋简体" w:eastAsia="方正小标宋简体" w:cs="方正小标宋简体"/>
          <w:sz w:val="40"/>
          <w:szCs w:val="40"/>
        </w:rPr>
        <w:t>年度</w:t>
      </w:r>
    </w:p>
    <w:p w14:paraId="1A679A7D">
      <w:pPr>
        <w:ind w:firstLine="800" w:firstLineChars="200"/>
        <w:jc w:val="center"/>
        <w:rPr>
          <w:rFonts w:ascii="方正小标宋简体" w:hAnsi="方正小标宋简体" w:eastAsia="方正小标宋简体"/>
          <w:sz w:val="40"/>
          <w:szCs w:val="40"/>
        </w:rPr>
      </w:pPr>
      <w:r>
        <w:rPr>
          <w:rFonts w:hint="eastAsia" w:ascii="方正小标宋简体" w:hAnsi="方正小标宋简体" w:eastAsia="方正小标宋简体" w:cs="方正小标宋简体"/>
          <w:sz w:val="40"/>
          <w:szCs w:val="40"/>
        </w:rPr>
        <w:t>部门整体支出绩效评价报告</w:t>
      </w:r>
    </w:p>
    <w:p w14:paraId="704430A8">
      <w:pPr>
        <w:pStyle w:val="6"/>
        <w:tabs>
          <w:tab w:val="left" w:pos="6300"/>
        </w:tabs>
        <w:spacing w:before="0" w:beforeAutospacing="0" w:after="0" w:afterAutospacing="0" w:line="600" w:lineRule="exact"/>
        <w:rPr>
          <w:rFonts w:ascii="Times New Roman" w:hAnsi="Times New Roman" w:eastAsia="黑体" w:cs="Times New Roman"/>
          <w:color w:val="333333"/>
          <w:sz w:val="32"/>
          <w:szCs w:val="32"/>
        </w:rPr>
      </w:pPr>
      <w:r>
        <w:rPr>
          <w:rFonts w:ascii="Times New Roman" w:hAnsi="Times New Roman" w:eastAsia="黑体" w:cs="Times New Roman"/>
          <w:color w:val="333333"/>
          <w:sz w:val="32"/>
          <w:szCs w:val="32"/>
        </w:rPr>
        <w:tab/>
      </w:r>
    </w:p>
    <w:p w14:paraId="7A3E35D1">
      <w:pPr>
        <w:spacing w:line="560" w:lineRule="exact"/>
        <w:rPr>
          <w:rFonts w:ascii="宋体" w:hAnsi="宋体"/>
          <w:color w:val="333333"/>
          <w:sz w:val="32"/>
          <w:szCs w:val="32"/>
        </w:rPr>
      </w:pPr>
      <w:r>
        <w:rPr>
          <w:rFonts w:ascii="宋体" w:hAnsi="宋体"/>
          <w:color w:val="333333"/>
          <w:sz w:val="32"/>
          <w:szCs w:val="32"/>
        </w:rPr>
        <w:t xml:space="preserve"> 一、</w:t>
      </w:r>
      <w:r>
        <w:rPr>
          <w:rFonts w:hint="eastAsia" w:ascii="宋体" w:hAnsi="宋体" w:cs="仿宋_GB2312"/>
          <w:bCs/>
          <w:kern w:val="0"/>
          <w:sz w:val="32"/>
          <w:szCs w:val="32"/>
        </w:rPr>
        <w:t>部门基本情况</w:t>
      </w:r>
    </w:p>
    <w:p w14:paraId="2D553320">
      <w:pPr>
        <w:pStyle w:val="6"/>
        <w:spacing w:before="0" w:beforeAutospacing="0" w:after="0" w:afterAutospacing="0" w:line="600" w:lineRule="exact"/>
        <w:ind w:firstLine="640" w:firstLineChars="200"/>
        <w:rPr>
          <w:rFonts w:hint="eastAsia" w:cs="Times New Roman"/>
          <w:bCs/>
          <w:color w:val="333333"/>
          <w:sz w:val="32"/>
          <w:szCs w:val="32"/>
        </w:rPr>
      </w:pPr>
      <w:r>
        <w:rPr>
          <w:rFonts w:cs="Times New Roman"/>
          <w:bCs/>
          <w:color w:val="333333"/>
          <w:sz w:val="32"/>
          <w:szCs w:val="32"/>
        </w:rPr>
        <w:t>（一）主要职</w:t>
      </w:r>
      <w:r>
        <w:rPr>
          <w:rFonts w:hint="eastAsia" w:cs="Times New Roman"/>
          <w:bCs/>
          <w:color w:val="333333"/>
          <w:sz w:val="32"/>
          <w:szCs w:val="32"/>
        </w:rPr>
        <w:t>责</w:t>
      </w:r>
    </w:p>
    <w:p w14:paraId="7C5F887F">
      <w:pPr>
        <w:pStyle w:val="6"/>
        <w:spacing w:before="0" w:beforeAutospacing="0" w:after="0" w:afterAutospacing="0" w:line="600" w:lineRule="exact"/>
        <w:ind w:firstLine="640" w:firstLineChars="200"/>
        <w:rPr>
          <w:rFonts w:hint="eastAsia" w:cs="Times New Roman"/>
          <w:bCs/>
          <w:color w:val="333333"/>
          <w:sz w:val="32"/>
          <w:szCs w:val="32"/>
        </w:rPr>
      </w:pPr>
      <w:r>
        <w:rPr>
          <w:rFonts w:hint="eastAsia" w:cs="Times New Roman"/>
          <w:bCs/>
          <w:color w:val="333333"/>
          <w:sz w:val="32"/>
          <w:szCs w:val="32"/>
        </w:rPr>
        <w:t>(1)加强党的建设。</w:t>
      </w:r>
      <w:r>
        <w:rPr>
          <w:rFonts w:hint="eastAsia" w:ascii="Arial" w:hAnsi="Arial" w:eastAsia="Arial" w:cs="Arial"/>
          <w:i w:val="0"/>
          <w:iCs w:val="0"/>
          <w:caps w:val="0"/>
          <w:color w:val="191919"/>
          <w:spacing w:val="0"/>
          <w:sz w:val="32"/>
          <w:szCs w:val="32"/>
          <w:shd w:val="clear" w:color="auto" w:fill="FFFFFF"/>
        </w:rPr>
        <w:t>习近平总书记提出了新时代党的建设总要求：坚持和加强党的全面领导，坚持党要管党，全面从严治党，以加强党的长期执政能力建设，先进性和纯洁性建设为主线，以党的政治建设为主线，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这个总要求是以习近平同志为核心的党中央对十八大以来推进全面从严治党经验的高度总结，为各级做好党建工作提供行动指南。</w:t>
      </w:r>
    </w:p>
    <w:p w14:paraId="7FD2025C">
      <w:pPr>
        <w:pStyle w:val="6"/>
        <w:spacing w:before="0" w:beforeAutospacing="0" w:after="0" w:afterAutospacing="0" w:line="600" w:lineRule="exact"/>
        <w:ind w:firstLine="640" w:firstLineChars="200"/>
        <w:rPr>
          <w:rFonts w:hint="default" w:cs="Times New Roman"/>
          <w:bCs/>
          <w:color w:val="333333"/>
          <w:sz w:val="32"/>
          <w:szCs w:val="32"/>
          <w:lang w:val="en-US" w:eastAsia="zh-CN"/>
        </w:rPr>
      </w:pPr>
      <w:r>
        <w:rPr>
          <w:rFonts w:hint="eastAsia" w:cs="Times New Roman"/>
          <w:bCs/>
          <w:color w:val="333333"/>
          <w:sz w:val="32"/>
          <w:szCs w:val="32"/>
        </w:rPr>
        <w:t>(2)统筹发展。</w:t>
      </w:r>
      <w:r>
        <w:rPr>
          <w:rFonts w:hint="eastAsia" w:cs="Times New Roman"/>
          <w:bCs/>
          <w:color w:val="333333"/>
          <w:sz w:val="32"/>
          <w:szCs w:val="32"/>
          <w:lang w:val="en-US" w:eastAsia="zh-CN"/>
        </w:rPr>
        <w:t>以小城镇建设、</w:t>
      </w:r>
      <w:r>
        <w:rPr>
          <w:rFonts w:hint="eastAsia" w:cs="Times New Roman"/>
          <w:bCs/>
          <w:color w:val="333333"/>
          <w:sz w:val="32"/>
          <w:szCs w:val="32"/>
          <w:lang w:eastAsia="zh-CN"/>
        </w:rPr>
        <w:t>乡村振兴</w:t>
      </w:r>
      <w:r>
        <w:rPr>
          <w:rFonts w:hint="eastAsia" w:cs="Times New Roman"/>
          <w:bCs/>
          <w:color w:val="333333"/>
          <w:sz w:val="32"/>
          <w:szCs w:val="32"/>
          <w:lang w:val="en-US" w:eastAsia="zh-CN"/>
        </w:rPr>
        <w:t>为前契机</w:t>
      </w:r>
      <w:r>
        <w:rPr>
          <w:rFonts w:hint="eastAsia" w:cs="Times New Roman"/>
          <w:bCs/>
          <w:color w:val="333333"/>
          <w:sz w:val="32"/>
          <w:szCs w:val="32"/>
          <w:lang w:eastAsia="zh-CN"/>
        </w:rPr>
        <w:t>，</w:t>
      </w:r>
      <w:r>
        <w:rPr>
          <w:rFonts w:hint="eastAsia" w:cs="Times New Roman"/>
          <w:bCs/>
          <w:color w:val="333333"/>
          <w:sz w:val="32"/>
          <w:szCs w:val="32"/>
          <w:lang w:val="en-US" w:eastAsia="zh-CN"/>
        </w:rPr>
        <w:t>带动建设城乡一体化区域经济全面发展</w:t>
      </w:r>
    </w:p>
    <w:p w14:paraId="2949CBCE">
      <w:pPr>
        <w:pStyle w:val="6"/>
        <w:spacing w:before="0" w:beforeAutospacing="0" w:after="0" w:afterAutospacing="0" w:line="600" w:lineRule="exact"/>
        <w:ind w:firstLine="640" w:firstLineChars="200"/>
        <w:rPr>
          <w:rFonts w:hint="eastAsia" w:cs="Times New Roman"/>
          <w:bCs/>
          <w:color w:val="333333"/>
          <w:sz w:val="32"/>
          <w:szCs w:val="32"/>
        </w:rPr>
      </w:pPr>
      <w:r>
        <w:rPr>
          <w:rFonts w:hint="eastAsia" w:cs="Times New Roman"/>
          <w:bCs/>
          <w:color w:val="333333"/>
          <w:sz w:val="32"/>
          <w:szCs w:val="32"/>
        </w:rPr>
        <w:t>(3)实施公共管理。负责辖区综合性管理工作。承担组织领导和综合协调辖区社会治理、</w:t>
      </w:r>
      <w:r>
        <w:rPr>
          <w:rFonts w:hint="eastAsia" w:cs="Times New Roman"/>
          <w:bCs/>
          <w:color w:val="333333"/>
          <w:sz w:val="32"/>
          <w:szCs w:val="32"/>
          <w:lang w:eastAsia="zh-CN"/>
        </w:rPr>
        <w:t>乡村振兴、</w:t>
      </w:r>
      <w:r>
        <w:rPr>
          <w:rFonts w:hint="eastAsia" w:cs="Times New Roman"/>
          <w:bCs/>
          <w:color w:val="333333"/>
          <w:sz w:val="32"/>
          <w:szCs w:val="32"/>
        </w:rPr>
        <w:t>生态环境保护综合执法、市场监管、集镇管理、人口管理等工作。加强社会治理制度建设，领导基层自治工作，完善党委领导、政府负责、社会协同、公众参与、法治保障的社会治理体制，健全自治为基、法治为本、德治为先的基层治理体系。</w:t>
      </w:r>
    </w:p>
    <w:p w14:paraId="5A940674">
      <w:pPr>
        <w:pStyle w:val="6"/>
        <w:spacing w:before="0" w:beforeAutospacing="0" w:after="0" w:afterAutospacing="0" w:line="600" w:lineRule="exact"/>
        <w:ind w:firstLine="640" w:firstLineChars="200"/>
        <w:rPr>
          <w:rFonts w:hint="eastAsia" w:cs="Times New Roman"/>
          <w:bCs/>
          <w:color w:val="333333"/>
          <w:sz w:val="32"/>
          <w:szCs w:val="32"/>
        </w:rPr>
      </w:pPr>
      <w:r>
        <w:rPr>
          <w:rFonts w:hint="eastAsia" w:cs="Times New Roman"/>
          <w:bCs/>
          <w:color w:val="333333"/>
          <w:sz w:val="32"/>
          <w:szCs w:val="32"/>
        </w:rPr>
        <w:t>(4)维护公共安全。负责辖区内应急管理工作，构建公共安全防控体系，建立应对突发紧急事件的处理预案，在县直有关部门的指导下做好区域内生产经营单位安全生产、消防和食品药品、道路交通安全监督检查工作，承担区域内防汛抗旱、森林防灭火、疫病防控等工作。负责辖区社会治安综合治理工作，接待群众来信来访，建立多元纠纷解决机制，综合发挥人民调解、行政调解和司法调解的作用，及时化解辖区社会矛盾，确保社会稳定。</w:t>
      </w:r>
    </w:p>
    <w:p w14:paraId="4ECEDC54">
      <w:pPr>
        <w:pStyle w:val="6"/>
        <w:spacing w:before="0" w:beforeAutospacing="0" w:after="0" w:afterAutospacing="0" w:line="600" w:lineRule="exact"/>
        <w:ind w:firstLine="640" w:firstLineChars="200"/>
        <w:rPr>
          <w:rFonts w:hint="eastAsia" w:cs="Times New Roman"/>
          <w:bCs/>
          <w:color w:val="333333"/>
          <w:sz w:val="32"/>
          <w:szCs w:val="32"/>
        </w:rPr>
      </w:pPr>
      <w:r>
        <w:rPr>
          <w:rFonts w:hint="eastAsia" w:cs="Times New Roman"/>
          <w:bCs/>
          <w:color w:val="333333"/>
          <w:sz w:val="32"/>
          <w:szCs w:val="32"/>
        </w:rPr>
        <w:t>(5)组织公共服务。组织实施与群众生活密切相关的各项公共服务，落实人力资源和社会保障、民政、教育、科技、文化、体育、卫生健康等领域和退役军人事务、妇女儿童、老年人、残疾人等方面的相关政策，不断提高公共服务质量。拓宽服务渠道改进党务政务服务方式，推进审批服务便民化改革，建立健全群众办事一次办结机制，完善乡、村便民服务平台、提高党务政务公共服务水平，提升人民群众在享受公共服务方面的获得感和幸福感。</w:t>
      </w:r>
    </w:p>
    <w:p w14:paraId="7C4BD0E5">
      <w:pPr>
        <w:pStyle w:val="6"/>
        <w:spacing w:before="0" w:beforeAutospacing="0" w:after="0" w:afterAutospacing="0" w:line="600" w:lineRule="exact"/>
        <w:ind w:firstLine="640" w:firstLineChars="200"/>
        <w:rPr>
          <w:rFonts w:hint="eastAsia" w:cs="Times New Roman"/>
          <w:bCs/>
          <w:color w:val="333333"/>
          <w:sz w:val="32"/>
          <w:szCs w:val="32"/>
        </w:rPr>
      </w:pPr>
      <w:r>
        <w:rPr>
          <w:rFonts w:hint="eastAsia" w:cs="Times New Roman"/>
          <w:bCs/>
          <w:color w:val="333333"/>
          <w:sz w:val="32"/>
          <w:szCs w:val="32"/>
        </w:rPr>
        <w:t>(6)依法依规承担县直有关部门下放的经济社会管理权展和行政执法事项，全面推行权力清单和责任清单制度建设。</w:t>
      </w:r>
    </w:p>
    <w:p w14:paraId="4C672C48">
      <w:pPr>
        <w:pStyle w:val="6"/>
        <w:spacing w:before="0" w:beforeAutospacing="0" w:after="0" w:afterAutospacing="0" w:line="600" w:lineRule="exact"/>
        <w:ind w:firstLine="640" w:firstLineChars="200"/>
        <w:rPr>
          <w:rFonts w:hint="eastAsia" w:cs="Times New Roman"/>
          <w:bCs/>
          <w:color w:val="333333"/>
          <w:sz w:val="32"/>
          <w:szCs w:val="32"/>
        </w:rPr>
      </w:pPr>
      <w:r>
        <w:rPr>
          <w:rFonts w:hint="eastAsia" w:cs="Times New Roman"/>
          <w:bCs/>
          <w:color w:val="333333"/>
          <w:sz w:val="32"/>
          <w:szCs w:val="32"/>
        </w:rPr>
        <w:t>(7)完成县委、县人民政府交办的其他任务。</w:t>
      </w:r>
    </w:p>
    <w:p w14:paraId="10D58F91">
      <w:pPr>
        <w:pStyle w:val="6"/>
        <w:spacing w:before="0" w:beforeAutospacing="0" w:after="0" w:afterAutospacing="0" w:line="600" w:lineRule="exact"/>
        <w:ind w:firstLine="640" w:firstLineChars="200"/>
        <w:rPr>
          <w:rFonts w:cs="Times New Roman"/>
          <w:bCs/>
          <w:color w:val="333333"/>
          <w:sz w:val="32"/>
          <w:szCs w:val="32"/>
        </w:rPr>
      </w:pPr>
      <w:r>
        <w:rPr>
          <w:rFonts w:cs="Times New Roman"/>
          <w:bCs/>
          <w:color w:val="333333"/>
          <w:sz w:val="32"/>
          <w:szCs w:val="32"/>
        </w:rPr>
        <w:t>（二）机构设置</w:t>
      </w:r>
    </w:p>
    <w:p w14:paraId="56138F05">
      <w:pPr>
        <w:ind w:firstLine="640" w:firstLineChars="200"/>
        <w:rPr>
          <w:rFonts w:ascii="宋体" w:hAnsi="宋体"/>
          <w:sz w:val="32"/>
          <w:szCs w:val="32"/>
        </w:rPr>
      </w:pPr>
      <w:r>
        <w:rPr>
          <w:rFonts w:ascii="宋体" w:hAnsi="宋体"/>
          <w:color w:val="333333"/>
          <w:sz w:val="32"/>
          <w:szCs w:val="32"/>
        </w:rPr>
        <w:t>根据上述职责，祁</w:t>
      </w:r>
      <w:r>
        <w:rPr>
          <w:rFonts w:hint="eastAsia" w:ascii="宋体" w:hAnsi="宋体"/>
          <w:color w:val="333333"/>
          <w:sz w:val="32"/>
          <w:szCs w:val="32"/>
        </w:rPr>
        <w:t>东</w:t>
      </w:r>
      <w:r>
        <w:rPr>
          <w:rFonts w:ascii="宋体" w:hAnsi="宋体"/>
          <w:color w:val="333333"/>
          <w:sz w:val="32"/>
          <w:szCs w:val="32"/>
        </w:rPr>
        <w:t>县</w:t>
      </w:r>
      <w:r>
        <w:rPr>
          <w:rFonts w:hint="eastAsia" w:ascii="宋体" w:hAnsi="宋体" w:cs="方正小标宋简体"/>
          <w:sz w:val="32"/>
          <w:szCs w:val="32"/>
        </w:rPr>
        <w:t>白地市镇</w:t>
      </w:r>
      <w:r>
        <w:rPr>
          <w:rFonts w:hint="eastAsia" w:ascii="宋体" w:hAnsi="宋体"/>
          <w:bCs/>
          <w:color w:val="333333"/>
          <w:kern w:val="0"/>
          <w:sz w:val="32"/>
          <w:szCs w:val="32"/>
        </w:rPr>
        <w:t>单位</w:t>
      </w:r>
      <w:r>
        <w:rPr>
          <w:rFonts w:ascii="宋体" w:hAnsi="宋体"/>
          <w:color w:val="333333"/>
          <w:sz w:val="32"/>
          <w:szCs w:val="32"/>
        </w:rPr>
        <w:t>内设</w:t>
      </w:r>
      <w:r>
        <w:rPr>
          <w:rFonts w:hint="eastAsia" w:ascii="宋体" w:hAnsi="宋体"/>
          <w:color w:val="333333"/>
          <w:sz w:val="32"/>
          <w:szCs w:val="32"/>
        </w:rPr>
        <w:t>7</w:t>
      </w:r>
      <w:r>
        <w:rPr>
          <w:rFonts w:ascii="宋体" w:hAnsi="宋体"/>
          <w:color w:val="333333"/>
          <w:sz w:val="32"/>
          <w:szCs w:val="32"/>
        </w:rPr>
        <w:t>个机构，分别为：</w:t>
      </w:r>
      <w:r>
        <w:rPr>
          <w:rFonts w:hint="eastAsia" w:ascii="宋体" w:hAnsi="宋体"/>
          <w:color w:val="333333"/>
          <w:sz w:val="32"/>
          <w:szCs w:val="32"/>
        </w:rPr>
        <w:t>党委、政府办公室、组织人事、</w:t>
      </w:r>
      <w:r>
        <w:rPr>
          <w:rFonts w:hint="eastAsia" w:ascii="宋体" w:hAnsi="宋体" w:cs="仿宋_GB2312"/>
          <w:kern w:val="0"/>
          <w:sz w:val="32"/>
          <w:szCs w:val="32"/>
          <w:shd w:val="clear" w:color="auto" w:fill="FFFFFF"/>
          <w:lang w:bidi="ar"/>
        </w:rPr>
        <w:t>人大、政协、综合执法大队、社会事务综合服务、农业综合服务</w:t>
      </w:r>
      <w:r>
        <w:rPr>
          <w:rFonts w:hint="eastAsia" w:ascii="宋体" w:hAnsi="宋体"/>
          <w:color w:val="333333"/>
          <w:sz w:val="32"/>
          <w:szCs w:val="32"/>
        </w:rPr>
        <w:t>；</w:t>
      </w:r>
      <w:r>
        <w:rPr>
          <w:rFonts w:ascii="宋体" w:hAnsi="宋体"/>
          <w:sz w:val="32"/>
          <w:szCs w:val="32"/>
        </w:rPr>
        <w:t>从决算单位构成看，</w:t>
      </w:r>
      <w:r>
        <w:rPr>
          <w:rFonts w:ascii="宋体" w:hAnsi="宋体"/>
          <w:color w:val="333333"/>
          <w:sz w:val="32"/>
          <w:szCs w:val="32"/>
        </w:rPr>
        <w:t>本部门决算编制范围</w:t>
      </w:r>
      <w:r>
        <w:rPr>
          <w:rFonts w:hint="eastAsia" w:ascii="宋体" w:hAnsi="宋体"/>
          <w:color w:val="333333"/>
          <w:sz w:val="32"/>
          <w:szCs w:val="32"/>
        </w:rPr>
        <w:t>为</w:t>
      </w:r>
      <w:r>
        <w:rPr>
          <w:rFonts w:ascii="宋体" w:hAnsi="宋体"/>
          <w:color w:val="333333"/>
          <w:sz w:val="32"/>
          <w:szCs w:val="32"/>
        </w:rPr>
        <w:t>机关本级决</w:t>
      </w:r>
      <w:r>
        <w:rPr>
          <w:rFonts w:ascii="宋体" w:hAnsi="宋体"/>
          <w:sz w:val="32"/>
          <w:szCs w:val="32"/>
        </w:rPr>
        <w:t>算</w:t>
      </w:r>
      <w:r>
        <w:rPr>
          <w:rFonts w:hint="eastAsia" w:ascii="宋体" w:hAnsi="宋体"/>
          <w:sz w:val="32"/>
          <w:szCs w:val="32"/>
        </w:rPr>
        <w:t>。</w:t>
      </w:r>
    </w:p>
    <w:p w14:paraId="661C68C3">
      <w:pPr>
        <w:pStyle w:val="6"/>
        <w:spacing w:before="0" w:beforeAutospacing="0" w:after="0" w:afterAutospacing="0" w:line="600" w:lineRule="exact"/>
        <w:ind w:firstLine="640" w:firstLineChars="200"/>
        <w:rPr>
          <w:rFonts w:hint="eastAsia" w:cs="Times New Roman"/>
          <w:bCs/>
          <w:color w:val="333333"/>
          <w:sz w:val="32"/>
          <w:szCs w:val="32"/>
        </w:rPr>
      </w:pPr>
      <w:r>
        <w:rPr>
          <w:rFonts w:hint="eastAsia" w:cs="Times New Roman"/>
          <w:bCs/>
          <w:color w:val="333333"/>
          <w:sz w:val="32"/>
          <w:szCs w:val="32"/>
        </w:rPr>
        <w:t>（三）人员编制情况</w:t>
      </w:r>
    </w:p>
    <w:p w14:paraId="4BF9244F">
      <w:pPr>
        <w:pStyle w:val="6"/>
        <w:spacing w:before="0" w:beforeAutospacing="0" w:after="0" w:afterAutospacing="0" w:line="600" w:lineRule="exact"/>
        <w:ind w:firstLine="640" w:firstLineChars="200"/>
        <w:rPr>
          <w:rFonts w:hint="eastAsia" w:cs="Times New Roman"/>
          <w:bCs/>
          <w:color w:val="333333"/>
          <w:sz w:val="32"/>
          <w:szCs w:val="32"/>
          <w:lang w:val="en-US" w:eastAsia="zh-CN"/>
        </w:rPr>
      </w:pPr>
      <w:r>
        <w:rPr>
          <w:rFonts w:hint="eastAsia" w:cs="Times New Roman"/>
          <w:bCs/>
          <w:color w:val="333333"/>
          <w:sz w:val="32"/>
          <w:szCs w:val="32"/>
        </w:rPr>
        <w:t>祁东县白地市镇至202</w:t>
      </w:r>
      <w:r>
        <w:rPr>
          <w:rFonts w:hint="eastAsia" w:cs="Times New Roman"/>
          <w:bCs/>
          <w:color w:val="333333"/>
          <w:sz w:val="32"/>
          <w:szCs w:val="32"/>
          <w:lang w:val="en-US" w:eastAsia="zh-CN"/>
        </w:rPr>
        <w:t>3</w:t>
      </w:r>
      <w:r>
        <w:rPr>
          <w:rFonts w:hint="eastAsia" w:cs="Times New Roman"/>
          <w:bCs/>
          <w:color w:val="333333"/>
          <w:sz w:val="32"/>
          <w:szCs w:val="32"/>
        </w:rPr>
        <w:t>年12月</w:t>
      </w:r>
      <w:r>
        <w:rPr>
          <w:rFonts w:hint="eastAsia" w:cs="Times New Roman"/>
          <w:bCs/>
          <w:color w:val="333333"/>
          <w:sz w:val="32"/>
          <w:szCs w:val="32"/>
          <w:lang w:eastAsia="zh-CN"/>
        </w:rPr>
        <w:t>年未在职在</w:t>
      </w:r>
      <w:r>
        <w:rPr>
          <w:rFonts w:hint="eastAsia" w:cs="Times New Roman"/>
          <w:bCs/>
          <w:color w:val="333333"/>
          <w:sz w:val="32"/>
          <w:szCs w:val="32"/>
        </w:rPr>
        <w:t>编</w:t>
      </w:r>
      <w:r>
        <w:rPr>
          <w:rFonts w:hint="eastAsia" w:cs="Times New Roman"/>
          <w:bCs/>
          <w:color w:val="333333"/>
          <w:sz w:val="32"/>
          <w:szCs w:val="32"/>
          <w:lang w:eastAsia="zh-CN"/>
        </w:rPr>
        <w:t>人员</w:t>
      </w:r>
      <w:r>
        <w:rPr>
          <w:rFonts w:hint="eastAsia" w:cs="Times New Roman"/>
          <w:bCs/>
          <w:color w:val="333333"/>
          <w:sz w:val="32"/>
          <w:szCs w:val="32"/>
          <w:lang w:val="en-US" w:eastAsia="zh-CN"/>
        </w:rPr>
        <w:t>117</w:t>
      </w:r>
      <w:r>
        <w:rPr>
          <w:rFonts w:hint="eastAsia" w:cs="Times New Roman"/>
          <w:bCs/>
          <w:color w:val="333333"/>
          <w:sz w:val="32"/>
          <w:szCs w:val="32"/>
        </w:rPr>
        <w:t>名，</w:t>
      </w:r>
      <w:r>
        <w:rPr>
          <w:rFonts w:hint="eastAsia" w:cs="Times New Roman"/>
          <w:bCs/>
          <w:color w:val="333333"/>
          <w:sz w:val="32"/>
          <w:szCs w:val="32"/>
          <w:lang w:eastAsia="zh-CN"/>
        </w:rPr>
        <w:t>其中身行政编制</w:t>
      </w:r>
      <w:r>
        <w:rPr>
          <w:rFonts w:hint="eastAsia" w:cs="Times New Roman"/>
          <w:bCs/>
          <w:color w:val="333333"/>
          <w:sz w:val="32"/>
          <w:szCs w:val="32"/>
        </w:rPr>
        <w:t>人</w:t>
      </w:r>
      <w:r>
        <w:rPr>
          <w:rFonts w:hint="eastAsia" w:cs="Times New Roman"/>
          <w:bCs/>
          <w:color w:val="333333"/>
          <w:sz w:val="32"/>
          <w:szCs w:val="32"/>
          <w:lang w:eastAsia="zh-CN"/>
        </w:rPr>
        <w:t>员</w:t>
      </w:r>
      <w:r>
        <w:rPr>
          <w:rFonts w:hint="eastAsia" w:cs="Times New Roman"/>
          <w:bCs/>
          <w:color w:val="333333"/>
          <w:sz w:val="32"/>
          <w:szCs w:val="32"/>
          <w:lang w:val="en-US" w:eastAsia="zh-CN"/>
        </w:rPr>
        <w:t>40</w:t>
      </w:r>
      <w:r>
        <w:rPr>
          <w:rFonts w:hint="eastAsia" w:cs="Times New Roman"/>
          <w:bCs/>
          <w:color w:val="333333"/>
          <w:sz w:val="32"/>
          <w:szCs w:val="32"/>
        </w:rPr>
        <w:t>人，</w:t>
      </w:r>
      <w:r>
        <w:rPr>
          <w:rFonts w:hint="eastAsia" w:cs="Times New Roman"/>
          <w:bCs/>
          <w:color w:val="333333"/>
          <w:sz w:val="32"/>
          <w:szCs w:val="32"/>
          <w:lang w:eastAsia="zh-CN"/>
        </w:rPr>
        <w:t>事业</w:t>
      </w:r>
      <w:r>
        <w:rPr>
          <w:rFonts w:hint="eastAsia" w:cs="Times New Roman"/>
          <w:bCs/>
          <w:color w:val="333333"/>
          <w:sz w:val="32"/>
          <w:szCs w:val="32"/>
        </w:rPr>
        <w:t>在职干部职工</w:t>
      </w:r>
      <w:r>
        <w:rPr>
          <w:rFonts w:hint="eastAsia" w:cs="Times New Roman"/>
          <w:bCs/>
          <w:color w:val="333333"/>
          <w:sz w:val="32"/>
          <w:szCs w:val="32"/>
          <w:lang w:val="en-US" w:eastAsia="zh-CN"/>
        </w:rPr>
        <w:t>77</w:t>
      </w:r>
      <w:r>
        <w:rPr>
          <w:rFonts w:hint="eastAsia" w:cs="Times New Roman"/>
          <w:bCs/>
          <w:color w:val="333333"/>
          <w:sz w:val="32"/>
          <w:szCs w:val="32"/>
        </w:rPr>
        <w:t>人、退休干部4</w:t>
      </w:r>
      <w:r>
        <w:rPr>
          <w:rFonts w:hint="eastAsia" w:cs="Times New Roman"/>
          <w:bCs/>
          <w:color w:val="333333"/>
          <w:sz w:val="32"/>
          <w:szCs w:val="32"/>
          <w:lang w:val="en-US" w:eastAsia="zh-CN"/>
        </w:rPr>
        <w:t>7</w:t>
      </w:r>
      <w:r>
        <w:rPr>
          <w:rFonts w:hint="eastAsia" w:cs="Times New Roman"/>
          <w:bCs/>
          <w:color w:val="333333"/>
          <w:sz w:val="32"/>
          <w:szCs w:val="32"/>
        </w:rPr>
        <w:t>人。</w:t>
      </w:r>
      <w:r>
        <w:rPr>
          <w:rFonts w:hint="eastAsia" w:cs="Times New Roman"/>
          <w:bCs/>
          <w:color w:val="333333"/>
          <w:sz w:val="32"/>
          <w:szCs w:val="32"/>
          <w:lang w:eastAsia="zh-CN"/>
        </w:rPr>
        <w:t>未纳入财政预算自收自支</w:t>
      </w:r>
      <w:r>
        <w:rPr>
          <w:rFonts w:hint="eastAsia" w:cs="Times New Roman"/>
          <w:bCs/>
          <w:color w:val="333333"/>
          <w:sz w:val="32"/>
          <w:szCs w:val="32"/>
          <w:lang w:val="en-US" w:eastAsia="zh-CN"/>
        </w:rPr>
        <w:t>1人(政府传真员)</w:t>
      </w:r>
    </w:p>
    <w:p w14:paraId="13965C54">
      <w:pPr>
        <w:pStyle w:val="6"/>
        <w:spacing w:before="0" w:beforeAutospacing="0" w:after="0" w:afterAutospacing="0" w:line="600" w:lineRule="exact"/>
        <w:ind w:firstLine="640" w:firstLineChars="200"/>
        <w:rPr>
          <w:rFonts w:hint="eastAsia" w:cs="Times New Roman"/>
          <w:bCs/>
          <w:color w:val="333333"/>
          <w:sz w:val="32"/>
          <w:szCs w:val="32"/>
        </w:rPr>
      </w:pPr>
      <w:r>
        <w:rPr>
          <w:rFonts w:hint="eastAsia" w:cs="Times New Roman"/>
          <w:bCs/>
          <w:color w:val="333333"/>
          <w:sz w:val="32"/>
          <w:szCs w:val="32"/>
        </w:rPr>
        <w:t>(四)202</w:t>
      </w:r>
      <w:r>
        <w:rPr>
          <w:rFonts w:hint="eastAsia" w:cs="Times New Roman"/>
          <w:bCs/>
          <w:color w:val="333333"/>
          <w:sz w:val="32"/>
          <w:szCs w:val="32"/>
          <w:lang w:val="en-US" w:eastAsia="zh-CN"/>
        </w:rPr>
        <w:t>3</w:t>
      </w:r>
      <w:r>
        <w:rPr>
          <w:rFonts w:hint="eastAsia" w:cs="Times New Roman"/>
          <w:bCs/>
          <w:color w:val="333333"/>
          <w:sz w:val="32"/>
          <w:szCs w:val="32"/>
        </w:rPr>
        <w:t>年单位工作任务或年度计划</w:t>
      </w:r>
    </w:p>
    <w:p w14:paraId="6431FFF5">
      <w:pPr>
        <w:pStyle w:val="6"/>
        <w:spacing w:before="0" w:beforeAutospacing="0" w:after="0" w:afterAutospacing="0" w:line="600" w:lineRule="exact"/>
        <w:ind w:firstLine="640" w:firstLineChars="200"/>
        <w:rPr>
          <w:rFonts w:hint="eastAsia" w:cs="Times New Roman"/>
          <w:bCs/>
          <w:color w:val="333333"/>
          <w:sz w:val="32"/>
          <w:szCs w:val="32"/>
        </w:rPr>
      </w:pPr>
      <w:r>
        <w:rPr>
          <w:rFonts w:hint="eastAsia" w:cs="Times New Roman"/>
          <w:bCs/>
          <w:color w:val="333333"/>
          <w:sz w:val="32"/>
          <w:szCs w:val="32"/>
        </w:rPr>
        <w:t>1. 聚焦乡村振兴，改善民生，办好惠农实事。一是全面推动乡村振兴；二是狠抓人居环境整治；三是抓</w:t>
      </w:r>
      <w:r>
        <w:rPr>
          <w:rFonts w:hint="eastAsia" w:cs="Times New Roman"/>
          <w:bCs/>
          <w:color w:val="333333"/>
          <w:sz w:val="32"/>
          <w:szCs w:val="32"/>
          <w:lang w:eastAsia="zh-CN"/>
        </w:rPr>
        <w:t>安全生产</w:t>
      </w:r>
      <w:r>
        <w:rPr>
          <w:rFonts w:hint="eastAsia" w:cs="Times New Roman"/>
          <w:bCs/>
          <w:color w:val="333333"/>
          <w:sz w:val="32"/>
          <w:szCs w:val="32"/>
        </w:rPr>
        <w:t>；四是要抓村集体经济发展，发展旅游景区</w:t>
      </w:r>
      <w:r>
        <w:rPr>
          <w:rFonts w:hint="eastAsia" w:cs="Times New Roman"/>
          <w:bCs/>
          <w:color w:val="333333"/>
          <w:sz w:val="32"/>
          <w:szCs w:val="32"/>
          <w:lang w:val="en-US" w:eastAsia="zh-CN"/>
        </w:rPr>
        <w:t>;</w:t>
      </w:r>
      <w:r>
        <w:rPr>
          <w:rFonts w:hint="eastAsia" w:cs="Times New Roman"/>
          <w:bCs/>
          <w:color w:val="333333"/>
          <w:sz w:val="32"/>
          <w:szCs w:val="32"/>
        </w:rPr>
        <w:t>五是要抓惠民政策落实；</w:t>
      </w:r>
    </w:p>
    <w:p w14:paraId="56D8E22C">
      <w:pPr>
        <w:pStyle w:val="6"/>
        <w:spacing w:before="0" w:beforeAutospacing="0" w:after="0" w:afterAutospacing="0" w:line="600" w:lineRule="exact"/>
        <w:ind w:firstLine="640" w:firstLineChars="200"/>
        <w:rPr>
          <w:rFonts w:hint="eastAsia" w:cs="Times New Roman"/>
          <w:bCs/>
          <w:color w:val="333333"/>
          <w:sz w:val="32"/>
          <w:szCs w:val="32"/>
        </w:rPr>
      </w:pPr>
      <w:r>
        <w:rPr>
          <w:rFonts w:hint="eastAsia" w:cs="Times New Roman"/>
          <w:bCs/>
          <w:color w:val="333333"/>
          <w:sz w:val="32"/>
          <w:szCs w:val="32"/>
        </w:rPr>
        <w:t>2.聚焦重点项目，因地制宜，实现富民增收。一是在产业谋划包装上因地制宜；二是在项目实施推进上借势借力；三是在项目入库入统上用心用情。</w:t>
      </w:r>
    </w:p>
    <w:p w14:paraId="28C10137">
      <w:pPr>
        <w:pStyle w:val="6"/>
        <w:spacing w:before="0" w:beforeAutospacing="0" w:after="0" w:afterAutospacing="0" w:line="600" w:lineRule="exact"/>
        <w:ind w:firstLine="640" w:firstLineChars="200"/>
        <w:rPr>
          <w:rFonts w:hint="eastAsia" w:cs="Times New Roman"/>
          <w:bCs/>
          <w:color w:val="333333"/>
          <w:sz w:val="32"/>
          <w:szCs w:val="32"/>
        </w:rPr>
      </w:pPr>
      <w:r>
        <w:rPr>
          <w:rFonts w:hint="eastAsia" w:cs="Times New Roman"/>
          <w:bCs/>
          <w:color w:val="333333"/>
          <w:sz w:val="32"/>
          <w:szCs w:val="32"/>
        </w:rPr>
        <w:t>3.聚焦安全维稳，排除干扰，提升服务质量。一是高度重视安全生产。二是稳定推进综合治理。三是推进乡镇简政放权。</w:t>
      </w:r>
    </w:p>
    <w:p w14:paraId="064B5CDC">
      <w:pPr>
        <w:pStyle w:val="6"/>
        <w:spacing w:before="0" w:beforeAutospacing="0" w:after="0" w:afterAutospacing="0" w:line="600" w:lineRule="exact"/>
        <w:ind w:firstLine="640" w:firstLineChars="200"/>
        <w:rPr>
          <w:rFonts w:hint="eastAsia" w:cs="Times New Roman"/>
          <w:color w:val="333333"/>
          <w:sz w:val="32"/>
          <w:szCs w:val="32"/>
        </w:rPr>
      </w:pPr>
      <w:r>
        <w:rPr>
          <w:rFonts w:hint="eastAsia" w:cs="Times New Roman"/>
          <w:bCs/>
          <w:color w:val="333333"/>
          <w:sz w:val="32"/>
          <w:szCs w:val="32"/>
        </w:rPr>
        <w:t>4.聚焦组织建设，培根铸魂，增强自身建设。</w:t>
      </w:r>
    </w:p>
    <w:p w14:paraId="0F8536CA">
      <w:pPr>
        <w:pStyle w:val="6"/>
        <w:spacing w:before="0" w:beforeAutospacing="0" w:after="0" w:afterAutospacing="0" w:line="600" w:lineRule="exact"/>
        <w:ind w:firstLine="640" w:firstLineChars="200"/>
        <w:rPr>
          <w:rFonts w:hint="eastAsia" w:cs="Times New Roman"/>
          <w:color w:val="333333"/>
          <w:sz w:val="32"/>
          <w:szCs w:val="32"/>
        </w:rPr>
      </w:pPr>
      <w:r>
        <w:rPr>
          <w:rFonts w:cs="Times New Roman"/>
          <w:color w:val="333333"/>
          <w:sz w:val="32"/>
          <w:szCs w:val="32"/>
        </w:rPr>
        <w:t>二、</w:t>
      </w:r>
      <w:r>
        <w:rPr>
          <w:rFonts w:hint="eastAsia" w:cs="Times New Roman"/>
          <w:color w:val="333333"/>
          <w:sz w:val="32"/>
          <w:szCs w:val="32"/>
        </w:rPr>
        <w:t>部门整体支出情况</w:t>
      </w:r>
    </w:p>
    <w:p w14:paraId="327C7533">
      <w:pPr>
        <w:pStyle w:val="6"/>
        <w:spacing w:before="0" w:beforeAutospacing="0" w:after="0" w:afterAutospacing="0" w:line="600" w:lineRule="exact"/>
        <w:ind w:firstLine="640" w:firstLineChars="200"/>
        <w:rPr>
          <w:rFonts w:hint="eastAsia" w:cs="Times New Roman"/>
          <w:color w:val="333333"/>
          <w:sz w:val="32"/>
          <w:szCs w:val="32"/>
        </w:rPr>
      </w:pPr>
      <w:r>
        <w:rPr>
          <w:rFonts w:cs="Times New Roman"/>
          <w:bCs/>
          <w:kern w:val="2"/>
          <w:sz w:val="32"/>
          <w:szCs w:val="32"/>
        </w:rPr>
        <w:t>（一）</w:t>
      </w:r>
      <w:r>
        <w:rPr>
          <w:rFonts w:hint="eastAsia" w:cs="Times New Roman"/>
          <w:bCs/>
          <w:kern w:val="2"/>
          <w:sz w:val="32"/>
          <w:szCs w:val="32"/>
        </w:rPr>
        <w:t>202</w:t>
      </w:r>
      <w:r>
        <w:rPr>
          <w:rFonts w:hint="eastAsia" w:cs="Times New Roman"/>
          <w:bCs/>
          <w:kern w:val="2"/>
          <w:sz w:val="32"/>
          <w:szCs w:val="32"/>
          <w:lang w:val="en-US" w:eastAsia="zh-CN"/>
        </w:rPr>
        <w:t>3</w:t>
      </w:r>
      <w:r>
        <w:rPr>
          <w:rFonts w:hint="eastAsia" w:cs="Times New Roman"/>
          <w:bCs/>
          <w:kern w:val="2"/>
          <w:sz w:val="32"/>
          <w:szCs w:val="32"/>
        </w:rPr>
        <w:t>年</w:t>
      </w:r>
      <w:r>
        <w:rPr>
          <w:rFonts w:cs="Times New Roman"/>
          <w:bCs/>
          <w:kern w:val="2"/>
          <w:sz w:val="32"/>
          <w:szCs w:val="32"/>
        </w:rPr>
        <w:t xml:space="preserve">度收入支出决算总体情况 </w:t>
      </w:r>
    </w:p>
    <w:p w14:paraId="61310A7C">
      <w:pPr>
        <w:pStyle w:val="6"/>
        <w:spacing w:before="0" w:beforeAutospacing="0" w:after="0" w:afterAutospacing="0" w:line="600" w:lineRule="exact"/>
        <w:ind w:firstLine="640" w:firstLineChars="200"/>
        <w:rPr>
          <w:rFonts w:cs="Times New Roman"/>
          <w:color w:val="333333"/>
          <w:sz w:val="32"/>
          <w:szCs w:val="32"/>
        </w:rPr>
      </w:pPr>
      <w:r>
        <w:rPr>
          <w:rFonts w:hint="eastAsia" w:cs="Times New Roman"/>
          <w:color w:val="333333"/>
          <w:sz w:val="32"/>
          <w:szCs w:val="32"/>
        </w:rPr>
        <w:t>202</w:t>
      </w:r>
      <w:r>
        <w:rPr>
          <w:rFonts w:hint="eastAsia" w:cs="Times New Roman"/>
          <w:color w:val="333333"/>
          <w:sz w:val="32"/>
          <w:szCs w:val="32"/>
          <w:lang w:val="en-US" w:eastAsia="zh-CN"/>
        </w:rPr>
        <w:t>3</w:t>
      </w:r>
      <w:r>
        <w:rPr>
          <w:rFonts w:hint="eastAsia" w:cs="Times New Roman"/>
          <w:color w:val="333333"/>
          <w:sz w:val="32"/>
          <w:szCs w:val="32"/>
        </w:rPr>
        <w:t>年</w:t>
      </w:r>
      <w:r>
        <w:rPr>
          <w:rFonts w:cs="Times New Roman"/>
          <w:color w:val="333333"/>
          <w:sz w:val="32"/>
          <w:szCs w:val="32"/>
        </w:rPr>
        <w:t>度收入总计</w:t>
      </w:r>
      <w:r>
        <w:rPr>
          <w:rFonts w:hint="eastAsia" w:cs="Times New Roman"/>
          <w:color w:val="333333"/>
          <w:sz w:val="32"/>
          <w:szCs w:val="32"/>
          <w:lang w:val="en-US" w:eastAsia="zh-CN"/>
        </w:rPr>
        <w:t>3480.03</w:t>
      </w:r>
      <w:r>
        <w:rPr>
          <w:rFonts w:cs="Times New Roman"/>
          <w:color w:val="333333"/>
          <w:sz w:val="32"/>
          <w:szCs w:val="32"/>
        </w:rPr>
        <w:t>万元，</w:t>
      </w:r>
      <w:r>
        <w:rPr>
          <w:rFonts w:hint="eastAsia" w:cs="Times New Roman"/>
          <w:color w:val="333333"/>
          <w:sz w:val="32"/>
          <w:szCs w:val="32"/>
        </w:rPr>
        <w:t>其中：</w:t>
      </w:r>
      <w:r>
        <w:rPr>
          <w:rFonts w:cs="Times New Roman"/>
          <w:color w:val="333333"/>
          <w:sz w:val="32"/>
          <w:szCs w:val="32"/>
        </w:rPr>
        <w:t>财政拨款收入</w:t>
      </w:r>
      <w:r>
        <w:rPr>
          <w:rFonts w:hint="eastAsia" w:cs="Times New Roman"/>
          <w:color w:val="333333"/>
          <w:sz w:val="32"/>
          <w:szCs w:val="32"/>
          <w:lang w:val="en-US" w:eastAsia="zh-CN"/>
        </w:rPr>
        <w:t>3480.03</w:t>
      </w:r>
      <w:r>
        <w:rPr>
          <w:rFonts w:cs="Times New Roman"/>
          <w:color w:val="333333"/>
          <w:sz w:val="32"/>
          <w:szCs w:val="32"/>
        </w:rPr>
        <w:t>万元。</w:t>
      </w:r>
    </w:p>
    <w:p w14:paraId="514BB835">
      <w:pPr>
        <w:ind w:firstLine="640" w:firstLineChars="200"/>
        <w:jc w:val="left"/>
        <w:rPr>
          <w:rFonts w:ascii="宋体" w:hAnsi="宋体"/>
          <w:color w:val="333333"/>
          <w:sz w:val="32"/>
          <w:szCs w:val="32"/>
        </w:rPr>
      </w:pPr>
      <w:r>
        <w:rPr>
          <w:rFonts w:hint="eastAsia" w:ascii="宋体" w:hAnsi="宋体"/>
          <w:color w:val="333333"/>
          <w:sz w:val="32"/>
          <w:szCs w:val="32"/>
        </w:rPr>
        <w:t>202</w:t>
      </w:r>
      <w:r>
        <w:rPr>
          <w:rFonts w:hint="eastAsia" w:ascii="宋体" w:hAnsi="宋体"/>
          <w:color w:val="333333"/>
          <w:sz w:val="32"/>
          <w:szCs w:val="32"/>
          <w:lang w:val="en-US" w:eastAsia="zh-CN"/>
        </w:rPr>
        <w:t>3</w:t>
      </w:r>
      <w:r>
        <w:rPr>
          <w:rFonts w:hint="eastAsia" w:ascii="宋体" w:hAnsi="宋体"/>
          <w:color w:val="333333"/>
          <w:sz w:val="32"/>
          <w:szCs w:val="32"/>
        </w:rPr>
        <w:t>年</w:t>
      </w:r>
      <w:r>
        <w:rPr>
          <w:rFonts w:ascii="宋体" w:hAnsi="宋体"/>
          <w:color w:val="333333"/>
          <w:sz w:val="32"/>
          <w:szCs w:val="32"/>
        </w:rPr>
        <w:t>度本年支出合计</w:t>
      </w:r>
      <w:r>
        <w:rPr>
          <w:rFonts w:hint="eastAsia" w:ascii="宋体" w:hAnsi="宋体"/>
          <w:color w:val="333333"/>
          <w:sz w:val="32"/>
          <w:szCs w:val="32"/>
          <w:lang w:val="en-US" w:eastAsia="zh-CN"/>
        </w:rPr>
        <w:t>3480.03</w:t>
      </w:r>
      <w:r>
        <w:rPr>
          <w:rFonts w:ascii="宋体" w:hAnsi="宋体"/>
          <w:color w:val="333333"/>
          <w:sz w:val="32"/>
          <w:szCs w:val="32"/>
        </w:rPr>
        <w:t>万元，其中：基本支出</w:t>
      </w:r>
      <w:r>
        <w:rPr>
          <w:rFonts w:hint="eastAsia" w:ascii="宋体" w:hAnsi="宋体"/>
          <w:color w:val="333333"/>
          <w:sz w:val="32"/>
          <w:szCs w:val="32"/>
          <w:lang w:val="en-US" w:eastAsia="zh-CN"/>
        </w:rPr>
        <w:t>2681.28</w:t>
      </w:r>
      <w:r>
        <w:rPr>
          <w:rFonts w:ascii="宋体" w:hAnsi="宋体"/>
          <w:color w:val="333333"/>
          <w:sz w:val="32"/>
          <w:szCs w:val="32"/>
        </w:rPr>
        <w:t>万元</w:t>
      </w:r>
      <w:r>
        <w:rPr>
          <w:rFonts w:hint="eastAsia" w:ascii="宋体" w:hAnsi="宋体"/>
          <w:color w:val="333333"/>
          <w:sz w:val="32"/>
          <w:szCs w:val="32"/>
          <w:lang w:val="en-US" w:eastAsia="zh-CN"/>
        </w:rPr>
        <w:t>(含国有资金本经营支出2.12万元)</w:t>
      </w:r>
      <w:r>
        <w:rPr>
          <w:rFonts w:hint="eastAsia" w:ascii="宋体" w:hAnsi="宋体"/>
          <w:color w:val="333333"/>
          <w:sz w:val="32"/>
          <w:szCs w:val="32"/>
        </w:rPr>
        <w:t>、项目</w:t>
      </w:r>
      <w:r>
        <w:rPr>
          <w:rFonts w:ascii="宋体" w:hAnsi="宋体"/>
          <w:color w:val="333333"/>
          <w:sz w:val="32"/>
          <w:szCs w:val="32"/>
        </w:rPr>
        <w:t>支出</w:t>
      </w:r>
      <w:r>
        <w:rPr>
          <w:rFonts w:hint="eastAsia" w:ascii="宋体" w:hAnsi="宋体"/>
          <w:color w:val="333333"/>
          <w:sz w:val="32"/>
          <w:szCs w:val="32"/>
          <w:lang w:val="en-US" w:eastAsia="zh-CN"/>
        </w:rPr>
        <w:t>798.75</w:t>
      </w:r>
      <w:r>
        <w:rPr>
          <w:rFonts w:ascii="宋体" w:hAnsi="宋体"/>
          <w:color w:val="333333"/>
          <w:sz w:val="32"/>
          <w:szCs w:val="32"/>
        </w:rPr>
        <w:t>万元</w:t>
      </w:r>
      <w:r>
        <w:rPr>
          <w:rFonts w:hint="eastAsia" w:ascii="宋体" w:hAnsi="宋体"/>
          <w:color w:val="333333"/>
          <w:sz w:val="32"/>
          <w:szCs w:val="32"/>
          <w:lang w:val="en-US" w:eastAsia="zh-CN"/>
        </w:rPr>
        <w:t>、（含基金支出361.74万元），</w:t>
      </w:r>
      <w:r>
        <w:rPr>
          <w:rFonts w:hint="eastAsia" w:ascii="宋体" w:hAnsi="宋体"/>
          <w:color w:val="333333"/>
          <w:sz w:val="32"/>
          <w:szCs w:val="32"/>
        </w:rPr>
        <w:t>（项目支出含年初预算安排的和县级二次分配的资金。50万以上的还要上报附件四《财政专项资金支出绩效自评报告》和《项目支出评分表》）。</w:t>
      </w:r>
      <w:r>
        <w:rPr>
          <w:rFonts w:ascii="宋体" w:hAnsi="宋体"/>
          <w:color w:val="333333"/>
          <w:sz w:val="32"/>
          <w:szCs w:val="32"/>
        </w:rPr>
        <w:t xml:space="preserve">  </w:t>
      </w:r>
    </w:p>
    <w:p w14:paraId="193B3B99">
      <w:pPr>
        <w:pStyle w:val="6"/>
        <w:spacing w:before="0" w:beforeAutospacing="0" w:after="0" w:afterAutospacing="0" w:line="600" w:lineRule="exact"/>
        <w:ind w:firstLine="640" w:firstLineChars="200"/>
        <w:rPr>
          <w:rFonts w:hint="eastAsia" w:cs="Times New Roman"/>
          <w:bCs/>
          <w:kern w:val="2"/>
          <w:sz w:val="32"/>
          <w:szCs w:val="32"/>
        </w:rPr>
      </w:pPr>
      <w:r>
        <w:rPr>
          <w:rFonts w:cs="Times New Roman"/>
          <w:bCs/>
          <w:kern w:val="2"/>
          <w:sz w:val="32"/>
          <w:szCs w:val="32"/>
        </w:rPr>
        <w:t>（二）</w:t>
      </w:r>
      <w:r>
        <w:rPr>
          <w:rFonts w:hint="eastAsia" w:cs="Times New Roman"/>
          <w:bCs/>
          <w:kern w:val="2"/>
          <w:sz w:val="32"/>
          <w:szCs w:val="32"/>
        </w:rPr>
        <w:t>202</w:t>
      </w:r>
      <w:r>
        <w:rPr>
          <w:rFonts w:hint="eastAsia" w:cs="Times New Roman"/>
          <w:bCs/>
          <w:kern w:val="2"/>
          <w:sz w:val="32"/>
          <w:szCs w:val="32"/>
          <w:lang w:val="en-US" w:eastAsia="zh-CN"/>
        </w:rPr>
        <w:t>3</w:t>
      </w:r>
      <w:r>
        <w:rPr>
          <w:rFonts w:hint="eastAsia" w:cs="Times New Roman"/>
          <w:bCs/>
          <w:kern w:val="2"/>
          <w:sz w:val="32"/>
          <w:szCs w:val="32"/>
        </w:rPr>
        <w:t>年</w:t>
      </w:r>
      <w:r>
        <w:rPr>
          <w:rFonts w:cs="Times New Roman"/>
          <w:bCs/>
          <w:kern w:val="2"/>
          <w:sz w:val="32"/>
          <w:szCs w:val="32"/>
        </w:rPr>
        <w:t>度财政拨款收入支出决算情况</w:t>
      </w:r>
      <w:r>
        <w:rPr>
          <w:rFonts w:hint="eastAsia" w:cs="Times New Roman"/>
          <w:bCs/>
          <w:kern w:val="2"/>
          <w:sz w:val="32"/>
          <w:szCs w:val="32"/>
        </w:rPr>
        <w:t>（</w:t>
      </w:r>
      <w:r>
        <w:rPr>
          <w:rFonts w:hint="eastAsia" w:cs="仿宋_GB2312"/>
          <w:sz w:val="32"/>
          <w:szCs w:val="32"/>
        </w:rPr>
        <w:t>含公共财政拨款、政府性基金拨款、纳入专户管理的非税收入拨款及其他资金。</w:t>
      </w:r>
      <w:r>
        <w:rPr>
          <w:rFonts w:hint="eastAsia" w:cs="Times New Roman"/>
          <w:bCs/>
          <w:kern w:val="2"/>
          <w:sz w:val="32"/>
          <w:szCs w:val="32"/>
        </w:rPr>
        <w:t>参见国库部门决算表）</w:t>
      </w:r>
    </w:p>
    <w:p w14:paraId="22F8A45F">
      <w:pPr>
        <w:pStyle w:val="6"/>
        <w:spacing w:before="0" w:beforeAutospacing="0" w:after="0" w:afterAutospacing="0" w:line="600" w:lineRule="exact"/>
        <w:ind w:firstLine="640" w:firstLineChars="200"/>
        <w:rPr>
          <w:rFonts w:cs="Times New Roman"/>
          <w:color w:val="333333"/>
          <w:sz w:val="32"/>
          <w:szCs w:val="32"/>
        </w:rPr>
      </w:pPr>
      <w:r>
        <w:rPr>
          <w:rFonts w:hint="eastAsia" w:cs="Times New Roman"/>
          <w:kern w:val="2"/>
          <w:sz w:val="32"/>
          <w:szCs w:val="32"/>
        </w:rPr>
        <w:t>202</w:t>
      </w:r>
      <w:r>
        <w:rPr>
          <w:rFonts w:hint="eastAsia" w:cs="Times New Roman"/>
          <w:kern w:val="2"/>
          <w:sz w:val="32"/>
          <w:szCs w:val="32"/>
          <w:lang w:val="en-US" w:eastAsia="zh-CN"/>
        </w:rPr>
        <w:t>3</w:t>
      </w:r>
      <w:r>
        <w:rPr>
          <w:rFonts w:hint="eastAsia" w:cs="Times New Roman"/>
          <w:kern w:val="2"/>
          <w:sz w:val="32"/>
          <w:szCs w:val="32"/>
        </w:rPr>
        <w:t>年</w:t>
      </w:r>
      <w:r>
        <w:rPr>
          <w:rFonts w:cs="Times New Roman"/>
          <w:color w:val="333333"/>
          <w:sz w:val="32"/>
          <w:szCs w:val="32"/>
        </w:rPr>
        <w:t>度财政拨款收入合计</w:t>
      </w:r>
      <w:r>
        <w:rPr>
          <w:rFonts w:hint="eastAsia" w:ascii="宋体" w:hAnsi="宋体"/>
          <w:color w:val="333333"/>
          <w:sz w:val="32"/>
          <w:szCs w:val="32"/>
          <w:lang w:val="en-US" w:eastAsia="zh-CN"/>
        </w:rPr>
        <w:t>3480.03</w:t>
      </w:r>
      <w:r>
        <w:rPr>
          <w:rFonts w:cs="Times New Roman"/>
          <w:color w:val="333333"/>
          <w:sz w:val="32"/>
          <w:szCs w:val="32"/>
        </w:rPr>
        <w:t>万元，其中：一般公共预算财政拨款收入</w:t>
      </w:r>
      <w:r>
        <w:rPr>
          <w:rFonts w:hint="eastAsia" w:ascii="宋体" w:hAnsi="宋体"/>
          <w:color w:val="333333"/>
          <w:sz w:val="32"/>
          <w:szCs w:val="32"/>
          <w:lang w:val="en-US" w:eastAsia="zh-CN"/>
        </w:rPr>
        <w:t>3480.03</w:t>
      </w:r>
      <w:r>
        <w:rPr>
          <w:rFonts w:cs="Times New Roman"/>
          <w:color w:val="333333"/>
          <w:sz w:val="32"/>
          <w:szCs w:val="32"/>
        </w:rPr>
        <w:t>万元</w:t>
      </w:r>
      <w:r>
        <w:rPr>
          <w:rFonts w:hint="eastAsia" w:cs="Times New Roman"/>
          <w:color w:val="333333"/>
          <w:sz w:val="32"/>
          <w:szCs w:val="32"/>
        </w:rPr>
        <w:t>，</w:t>
      </w:r>
    </w:p>
    <w:p w14:paraId="1F3D8F4B">
      <w:pPr>
        <w:pStyle w:val="6"/>
        <w:spacing w:before="0" w:beforeAutospacing="0" w:after="0" w:afterAutospacing="0" w:line="600" w:lineRule="exact"/>
        <w:ind w:firstLine="640" w:firstLineChars="200"/>
        <w:rPr>
          <w:rFonts w:cs="Times New Roman"/>
          <w:color w:val="333333"/>
          <w:sz w:val="32"/>
          <w:szCs w:val="32"/>
        </w:rPr>
      </w:pPr>
      <w:r>
        <w:rPr>
          <w:rFonts w:hint="eastAsia" w:cs="Times New Roman"/>
          <w:kern w:val="2"/>
          <w:sz w:val="32"/>
          <w:szCs w:val="32"/>
        </w:rPr>
        <w:t>202</w:t>
      </w:r>
      <w:r>
        <w:rPr>
          <w:rFonts w:hint="eastAsia" w:cs="Times New Roman"/>
          <w:kern w:val="2"/>
          <w:sz w:val="32"/>
          <w:szCs w:val="32"/>
          <w:lang w:val="en-US" w:eastAsia="zh-CN"/>
        </w:rPr>
        <w:t>3</w:t>
      </w:r>
      <w:r>
        <w:rPr>
          <w:rFonts w:hint="eastAsia" w:cs="Times New Roman"/>
          <w:kern w:val="2"/>
          <w:sz w:val="32"/>
          <w:szCs w:val="32"/>
        </w:rPr>
        <w:t>年</w:t>
      </w:r>
      <w:r>
        <w:rPr>
          <w:rFonts w:cs="Times New Roman"/>
          <w:color w:val="333333"/>
          <w:sz w:val="32"/>
          <w:szCs w:val="32"/>
        </w:rPr>
        <w:t>度财政拨款支出合计</w:t>
      </w:r>
      <w:r>
        <w:rPr>
          <w:rFonts w:hint="eastAsia" w:ascii="宋体" w:hAnsi="宋体"/>
          <w:color w:val="333333"/>
          <w:sz w:val="32"/>
          <w:szCs w:val="32"/>
          <w:lang w:val="en-US" w:eastAsia="zh-CN"/>
        </w:rPr>
        <w:t>3480.03</w:t>
      </w:r>
      <w:r>
        <w:rPr>
          <w:rFonts w:cs="Times New Roman"/>
          <w:color w:val="333333"/>
          <w:sz w:val="32"/>
          <w:szCs w:val="32"/>
        </w:rPr>
        <w:t>万元，其中：一般公共预算财政拨款支出</w:t>
      </w:r>
      <w:r>
        <w:rPr>
          <w:rFonts w:hint="eastAsia" w:ascii="宋体" w:hAnsi="宋体"/>
          <w:color w:val="333333"/>
          <w:sz w:val="32"/>
          <w:szCs w:val="32"/>
          <w:lang w:val="en-US" w:eastAsia="zh-CN"/>
        </w:rPr>
        <w:t>3480.03</w:t>
      </w:r>
      <w:r>
        <w:rPr>
          <w:rFonts w:hint="eastAsia" w:cs="Times New Roman"/>
          <w:color w:val="333333"/>
          <w:sz w:val="32"/>
          <w:szCs w:val="32"/>
        </w:rPr>
        <w:t>万元</w:t>
      </w:r>
    </w:p>
    <w:p w14:paraId="5B8702BC">
      <w:pPr>
        <w:pStyle w:val="6"/>
        <w:spacing w:before="0" w:beforeAutospacing="0" w:after="0" w:afterAutospacing="0" w:line="600" w:lineRule="exact"/>
        <w:ind w:firstLine="640" w:firstLineChars="200"/>
        <w:rPr>
          <w:rFonts w:cs="Times New Roman"/>
          <w:bCs/>
          <w:kern w:val="2"/>
          <w:sz w:val="32"/>
          <w:szCs w:val="32"/>
        </w:rPr>
      </w:pPr>
      <w:r>
        <w:rPr>
          <w:rFonts w:cs="Times New Roman"/>
          <w:bCs/>
          <w:kern w:val="2"/>
          <w:sz w:val="32"/>
          <w:szCs w:val="32"/>
        </w:rPr>
        <w:t>（三）</w:t>
      </w:r>
      <w:r>
        <w:rPr>
          <w:rFonts w:hint="eastAsia" w:cs="Times New Roman"/>
          <w:bCs/>
          <w:kern w:val="2"/>
          <w:sz w:val="32"/>
          <w:szCs w:val="32"/>
        </w:rPr>
        <w:t>202</w:t>
      </w:r>
      <w:r>
        <w:rPr>
          <w:rFonts w:hint="eastAsia" w:cs="Times New Roman"/>
          <w:bCs/>
          <w:kern w:val="2"/>
          <w:sz w:val="32"/>
          <w:szCs w:val="32"/>
          <w:lang w:val="en-US" w:eastAsia="zh-CN"/>
        </w:rPr>
        <w:t>3</w:t>
      </w:r>
      <w:r>
        <w:rPr>
          <w:rFonts w:hint="eastAsia" w:cs="Times New Roman"/>
          <w:bCs/>
          <w:kern w:val="2"/>
          <w:sz w:val="32"/>
          <w:szCs w:val="32"/>
        </w:rPr>
        <w:t>年</w:t>
      </w:r>
      <w:r>
        <w:rPr>
          <w:rFonts w:cs="Times New Roman"/>
          <w:bCs/>
          <w:kern w:val="2"/>
          <w:sz w:val="32"/>
          <w:szCs w:val="32"/>
        </w:rPr>
        <w:t>度财政拨款支出</w:t>
      </w:r>
      <w:r>
        <w:rPr>
          <w:rFonts w:hint="eastAsia" w:cs="Times New Roman"/>
          <w:bCs/>
          <w:kern w:val="2"/>
          <w:sz w:val="32"/>
          <w:szCs w:val="32"/>
        </w:rPr>
        <w:t>分类情况</w:t>
      </w:r>
    </w:p>
    <w:p w14:paraId="39CF404C">
      <w:pPr>
        <w:pStyle w:val="6"/>
        <w:spacing w:before="0" w:beforeAutospacing="0" w:after="0" w:afterAutospacing="0" w:line="600" w:lineRule="exact"/>
        <w:ind w:firstLine="640" w:firstLineChars="200"/>
        <w:rPr>
          <w:rFonts w:cs="Times New Roman"/>
          <w:kern w:val="2"/>
          <w:sz w:val="32"/>
          <w:szCs w:val="32"/>
        </w:rPr>
      </w:pPr>
      <w:r>
        <w:rPr>
          <w:rFonts w:cs="Times New Roman"/>
          <w:kern w:val="2"/>
          <w:sz w:val="32"/>
          <w:szCs w:val="32"/>
        </w:rPr>
        <w:t>1</w:t>
      </w:r>
      <w:r>
        <w:rPr>
          <w:rFonts w:hint="eastAsia" w:cs="Times New Roman"/>
          <w:kern w:val="2"/>
          <w:sz w:val="32"/>
          <w:szCs w:val="32"/>
        </w:rPr>
        <w:t>、</w:t>
      </w:r>
      <w:r>
        <w:rPr>
          <w:rFonts w:hint="eastAsia" w:cs="华文新魏"/>
          <w:kern w:val="2"/>
          <w:sz w:val="32"/>
          <w:szCs w:val="32"/>
        </w:rPr>
        <w:t>基本支出</w:t>
      </w:r>
      <w:r>
        <w:rPr>
          <w:rFonts w:hint="eastAsia" w:ascii="宋体" w:hAnsi="宋体"/>
          <w:color w:val="333333"/>
          <w:sz w:val="32"/>
          <w:szCs w:val="32"/>
          <w:lang w:val="en-US" w:eastAsia="zh-CN"/>
        </w:rPr>
        <w:t>2681.28</w:t>
      </w:r>
      <w:r>
        <w:rPr>
          <w:rFonts w:cs="Times New Roman"/>
          <w:kern w:val="2"/>
          <w:sz w:val="32"/>
          <w:szCs w:val="32"/>
        </w:rPr>
        <w:t>万元，占财政拨款支出总</w:t>
      </w:r>
      <w:r>
        <w:rPr>
          <w:rFonts w:hint="eastAsia" w:cs="Times New Roman"/>
          <w:kern w:val="2"/>
          <w:sz w:val="32"/>
          <w:szCs w:val="32"/>
        </w:rPr>
        <w:t>额</w:t>
      </w:r>
      <w:r>
        <w:rPr>
          <w:rFonts w:cs="Times New Roman"/>
          <w:kern w:val="2"/>
          <w:sz w:val="32"/>
          <w:szCs w:val="32"/>
        </w:rPr>
        <w:t>的</w:t>
      </w:r>
      <w:r>
        <w:rPr>
          <w:rFonts w:hint="eastAsia" w:cs="Times New Roman"/>
          <w:color w:val="333333"/>
          <w:sz w:val="32"/>
          <w:szCs w:val="32"/>
          <w:lang w:val="en-US" w:eastAsia="zh-CN"/>
        </w:rPr>
        <w:t>77.05</w:t>
      </w:r>
      <w:r>
        <w:rPr>
          <w:rFonts w:hint="eastAsia" w:cs="Times New Roman"/>
          <w:color w:val="333333"/>
          <w:sz w:val="32"/>
          <w:szCs w:val="32"/>
        </w:rPr>
        <w:t>%</w:t>
      </w:r>
      <w:r>
        <w:rPr>
          <w:rFonts w:cs="Times New Roman"/>
          <w:color w:val="333333"/>
          <w:sz w:val="32"/>
          <w:szCs w:val="32"/>
        </w:rPr>
        <w:t>，</w:t>
      </w:r>
      <w:r>
        <w:rPr>
          <w:rFonts w:cs="Times New Roman"/>
          <w:kern w:val="2"/>
          <w:sz w:val="32"/>
          <w:szCs w:val="32"/>
        </w:rPr>
        <w:t>其中：（1）工资福利支出</w:t>
      </w:r>
      <w:r>
        <w:rPr>
          <w:rFonts w:hint="eastAsia" w:cs="Times New Roman"/>
          <w:color w:val="333333"/>
          <w:sz w:val="32"/>
          <w:szCs w:val="32"/>
          <w:lang w:val="en-US" w:eastAsia="zh-CN"/>
        </w:rPr>
        <w:t>1802.64</w:t>
      </w:r>
      <w:r>
        <w:rPr>
          <w:rFonts w:cs="Times New Roman"/>
          <w:kern w:val="2"/>
          <w:sz w:val="32"/>
          <w:szCs w:val="32"/>
        </w:rPr>
        <w:t>万元，包括基本工资、津贴补贴、奖金、社会保障缴费、伙食补助费、绩效工资、其他工资福利支出；（2）商品和服务支出</w:t>
      </w:r>
      <w:r>
        <w:rPr>
          <w:rFonts w:hint="eastAsia" w:cs="Times New Roman"/>
          <w:color w:val="333333"/>
          <w:sz w:val="32"/>
          <w:szCs w:val="32"/>
          <w:lang w:val="en-US" w:eastAsia="zh-CN"/>
        </w:rPr>
        <w:t>394.23</w:t>
      </w:r>
      <w:r>
        <w:rPr>
          <w:rFonts w:cs="Times New Roman"/>
          <w:kern w:val="2"/>
          <w:sz w:val="32"/>
          <w:szCs w:val="32"/>
        </w:rPr>
        <w:t>万元，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3）对个人和家庭补助支出</w:t>
      </w:r>
      <w:r>
        <w:rPr>
          <w:rFonts w:hint="eastAsia" w:cs="Times New Roman"/>
          <w:color w:val="333333"/>
          <w:sz w:val="32"/>
          <w:szCs w:val="32"/>
          <w:lang w:val="en-US" w:eastAsia="zh-CN"/>
        </w:rPr>
        <w:t>486.52</w:t>
      </w:r>
      <w:r>
        <w:rPr>
          <w:rFonts w:cs="Times New Roman"/>
          <w:kern w:val="2"/>
          <w:sz w:val="32"/>
          <w:szCs w:val="32"/>
        </w:rPr>
        <w:t>万元，包括离休费、退休费、抚恤金、生活补助、医疗费、助学金、奖励金、住房公积金、提租补贴、其他对个人和家庭的补助支出</w:t>
      </w:r>
      <w:r>
        <w:rPr>
          <w:rFonts w:hint="eastAsia" w:cs="Times New Roman"/>
          <w:kern w:val="2"/>
          <w:sz w:val="32"/>
          <w:szCs w:val="32"/>
        </w:rPr>
        <w:t>,....</w:t>
      </w:r>
    </w:p>
    <w:p w14:paraId="5E6B96AE">
      <w:pPr>
        <w:pStyle w:val="6"/>
        <w:spacing w:before="0" w:beforeAutospacing="0" w:after="0" w:afterAutospacing="0" w:line="600" w:lineRule="exact"/>
        <w:ind w:firstLine="640" w:firstLineChars="200"/>
        <w:rPr>
          <w:rFonts w:hint="eastAsia" w:cs="Times New Roman"/>
          <w:color w:val="333333"/>
          <w:sz w:val="32"/>
          <w:szCs w:val="32"/>
        </w:rPr>
      </w:pPr>
      <w:r>
        <w:rPr>
          <w:rFonts w:cs="Times New Roman"/>
          <w:kern w:val="2"/>
          <w:sz w:val="32"/>
          <w:szCs w:val="32"/>
        </w:rPr>
        <w:t xml:space="preserve"> 2、项目支出</w:t>
      </w:r>
      <w:r>
        <w:rPr>
          <w:rFonts w:hint="eastAsia" w:cs="Times New Roman"/>
          <w:color w:val="333333"/>
          <w:sz w:val="32"/>
          <w:szCs w:val="32"/>
          <w:lang w:val="en-US" w:eastAsia="zh-CN"/>
        </w:rPr>
        <w:t>798.75</w:t>
      </w:r>
      <w:r>
        <w:rPr>
          <w:rFonts w:cs="Times New Roman"/>
          <w:kern w:val="2"/>
          <w:sz w:val="32"/>
          <w:szCs w:val="32"/>
        </w:rPr>
        <w:t>万元，占财政拨款支出总</w:t>
      </w:r>
      <w:r>
        <w:rPr>
          <w:rFonts w:hint="eastAsia" w:cs="Times New Roman"/>
          <w:kern w:val="2"/>
          <w:sz w:val="32"/>
          <w:szCs w:val="32"/>
        </w:rPr>
        <w:t>额</w:t>
      </w:r>
      <w:r>
        <w:rPr>
          <w:rFonts w:cs="Times New Roman"/>
          <w:kern w:val="2"/>
          <w:sz w:val="32"/>
          <w:szCs w:val="32"/>
        </w:rPr>
        <w:t>的</w:t>
      </w:r>
      <w:r>
        <w:rPr>
          <w:rFonts w:hint="eastAsia" w:cs="Times New Roman"/>
          <w:color w:val="333333"/>
          <w:sz w:val="32"/>
          <w:szCs w:val="32"/>
          <w:lang w:val="en-US" w:eastAsia="zh-CN"/>
        </w:rPr>
        <w:t>22.95</w:t>
      </w:r>
      <w:r>
        <w:rPr>
          <w:rFonts w:cs="Times New Roman"/>
          <w:color w:val="333333"/>
          <w:sz w:val="32"/>
          <w:szCs w:val="32"/>
        </w:rPr>
        <w:t>%</w:t>
      </w:r>
      <w:r>
        <w:rPr>
          <w:rFonts w:cs="Times New Roman"/>
          <w:kern w:val="2"/>
          <w:sz w:val="32"/>
          <w:szCs w:val="32"/>
        </w:rPr>
        <w:t>。</w:t>
      </w:r>
      <w:r>
        <w:rPr>
          <w:rFonts w:hint="eastAsia" w:cs="Times New Roman"/>
          <w:kern w:val="2"/>
          <w:sz w:val="32"/>
          <w:szCs w:val="32"/>
          <w:lang w:eastAsia="zh-CN"/>
        </w:rPr>
        <w:t>其</w:t>
      </w:r>
      <w:r>
        <w:rPr>
          <w:rFonts w:hint="eastAsia" w:cs="Times New Roman"/>
          <w:kern w:val="2"/>
          <w:sz w:val="32"/>
          <w:szCs w:val="32"/>
        </w:rPr>
        <w:t>项目分别为：1、</w:t>
      </w:r>
      <w:r>
        <w:rPr>
          <w:rFonts w:hint="eastAsia" w:cs="Times New Roman"/>
          <w:kern w:val="2"/>
          <w:sz w:val="32"/>
          <w:szCs w:val="32"/>
          <w:lang w:eastAsia="zh-CN"/>
        </w:rPr>
        <w:t>社会保障及就业支出</w:t>
      </w:r>
      <w:r>
        <w:rPr>
          <w:rFonts w:hint="eastAsia" w:cs="Times New Roman"/>
          <w:kern w:val="2"/>
          <w:sz w:val="32"/>
          <w:szCs w:val="32"/>
          <w:lang w:val="en-US" w:eastAsia="zh-CN"/>
        </w:rPr>
        <w:t>50</w:t>
      </w:r>
      <w:r>
        <w:rPr>
          <w:rFonts w:hint="eastAsia" w:cs="Times New Roman"/>
          <w:kern w:val="2"/>
          <w:sz w:val="32"/>
          <w:szCs w:val="32"/>
        </w:rPr>
        <w:t>万，2、公共</w:t>
      </w:r>
      <w:r>
        <w:rPr>
          <w:rFonts w:hint="eastAsia" w:cs="Times New Roman"/>
          <w:kern w:val="2"/>
          <w:sz w:val="32"/>
          <w:szCs w:val="32"/>
          <w:lang w:eastAsia="zh-CN"/>
        </w:rPr>
        <w:t>卫生</w:t>
      </w:r>
      <w:r>
        <w:rPr>
          <w:rFonts w:hint="eastAsia" w:cs="Times New Roman"/>
          <w:kern w:val="2"/>
          <w:sz w:val="32"/>
          <w:szCs w:val="32"/>
        </w:rPr>
        <w:t>支出</w:t>
      </w:r>
      <w:r>
        <w:rPr>
          <w:rFonts w:hint="eastAsia" w:cs="Times New Roman"/>
          <w:kern w:val="2"/>
          <w:sz w:val="32"/>
          <w:szCs w:val="32"/>
          <w:lang w:val="en-US" w:eastAsia="zh-CN"/>
        </w:rPr>
        <w:t>100</w:t>
      </w:r>
      <w:r>
        <w:rPr>
          <w:rFonts w:hint="eastAsia" w:cs="Times New Roman"/>
          <w:kern w:val="2"/>
          <w:sz w:val="32"/>
          <w:szCs w:val="32"/>
        </w:rPr>
        <w:t>万，3、</w:t>
      </w:r>
      <w:r>
        <w:rPr>
          <w:rFonts w:hint="eastAsia" w:cs="Times New Roman"/>
          <w:kern w:val="2"/>
          <w:sz w:val="32"/>
          <w:szCs w:val="32"/>
          <w:lang w:eastAsia="zh-CN"/>
        </w:rPr>
        <w:t>节能环保支出</w:t>
      </w:r>
      <w:r>
        <w:rPr>
          <w:rFonts w:hint="eastAsia" w:cs="Times New Roman"/>
          <w:kern w:val="2"/>
          <w:sz w:val="32"/>
          <w:szCs w:val="32"/>
          <w:lang w:val="en-US" w:eastAsia="zh-CN"/>
        </w:rPr>
        <w:t>10</w:t>
      </w:r>
      <w:r>
        <w:rPr>
          <w:rFonts w:hint="eastAsia" w:cs="Times New Roman"/>
          <w:kern w:val="2"/>
          <w:sz w:val="32"/>
          <w:szCs w:val="32"/>
        </w:rPr>
        <w:t>万元，</w:t>
      </w:r>
      <w:r>
        <w:rPr>
          <w:rFonts w:hint="eastAsia" w:cs="Times New Roman"/>
          <w:kern w:val="2"/>
          <w:sz w:val="32"/>
          <w:szCs w:val="32"/>
          <w:lang w:val="en-US" w:eastAsia="zh-CN"/>
        </w:rPr>
        <w:t>4、城乡社区支出366.74万元、5</w:t>
      </w:r>
      <w:r>
        <w:rPr>
          <w:rFonts w:hint="eastAsia" w:cs="Times New Roman"/>
          <w:kern w:val="2"/>
          <w:sz w:val="32"/>
          <w:szCs w:val="32"/>
        </w:rPr>
        <w:t>、农林水基础设施建设</w:t>
      </w:r>
      <w:r>
        <w:rPr>
          <w:rFonts w:hint="eastAsia" w:cs="Times New Roman"/>
          <w:kern w:val="2"/>
          <w:sz w:val="32"/>
          <w:szCs w:val="32"/>
          <w:lang w:val="en-US" w:eastAsia="zh-CN"/>
        </w:rPr>
        <w:t>180.54</w:t>
      </w:r>
      <w:r>
        <w:rPr>
          <w:rFonts w:hint="eastAsia" w:cs="Times New Roman"/>
          <w:kern w:val="2"/>
          <w:sz w:val="32"/>
          <w:szCs w:val="32"/>
        </w:rPr>
        <w:t>万元，</w:t>
      </w:r>
      <w:r>
        <w:rPr>
          <w:rFonts w:hint="eastAsia" w:cs="Times New Roman"/>
          <w:kern w:val="2"/>
          <w:sz w:val="32"/>
          <w:szCs w:val="32"/>
          <w:lang w:val="en-US" w:eastAsia="zh-CN"/>
        </w:rPr>
        <w:t>6</w:t>
      </w:r>
      <w:r>
        <w:rPr>
          <w:rFonts w:hint="eastAsia" w:cs="Times New Roman"/>
          <w:kern w:val="2"/>
          <w:sz w:val="32"/>
          <w:szCs w:val="32"/>
        </w:rPr>
        <w:t>、</w:t>
      </w:r>
      <w:r>
        <w:rPr>
          <w:rFonts w:hint="eastAsia" w:cs="Times New Roman"/>
          <w:kern w:val="2"/>
          <w:sz w:val="32"/>
          <w:szCs w:val="32"/>
          <w:lang w:eastAsia="zh-CN"/>
        </w:rPr>
        <w:t>乡村道路</w:t>
      </w:r>
      <w:r>
        <w:rPr>
          <w:rFonts w:hint="eastAsia" w:cs="Times New Roman"/>
          <w:kern w:val="2"/>
          <w:sz w:val="32"/>
          <w:szCs w:val="32"/>
          <w:lang w:val="en-US" w:eastAsia="zh-CN"/>
        </w:rPr>
        <w:t>13</w:t>
      </w:r>
      <w:r>
        <w:rPr>
          <w:rFonts w:hint="eastAsia" w:cs="Times New Roman"/>
          <w:kern w:val="2"/>
          <w:sz w:val="32"/>
          <w:szCs w:val="32"/>
        </w:rPr>
        <w:t>万元</w:t>
      </w:r>
      <w:r>
        <w:rPr>
          <w:rFonts w:hint="eastAsia" w:cs="Times New Roman"/>
          <w:kern w:val="2"/>
          <w:sz w:val="32"/>
          <w:szCs w:val="32"/>
          <w:lang w:eastAsia="zh-CN"/>
        </w:rPr>
        <w:t>，</w:t>
      </w:r>
      <w:r>
        <w:rPr>
          <w:rFonts w:hint="eastAsia" w:cs="Times New Roman"/>
          <w:kern w:val="2"/>
          <w:sz w:val="32"/>
          <w:szCs w:val="32"/>
          <w:lang w:val="en-US" w:eastAsia="zh-CN"/>
        </w:rPr>
        <w:t>7、其他项目支出76.35万元</w:t>
      </w:r>
      <w:r>
        <w:rPr>
          <w:rFonts w:hint="eastAsia" w:cs="Times New Roman"/>
          <w:color w:val="333333"/>
          <w:sz w:val="32"/>
          <w:szCs w:val="32"/>
        </w:rPr>
        <w:t>（项目支出含年初预算安排的和县级二次分配的资金。50万以上的还要上报附件四《财政专项资金支出绩效自评报告》和《项目支出评分表》）</w:t>
      </w:r>
    </w:p>
    <w:p w14:paraId="5FA218B2">
      <w:pPr>
        <w:pStyle w:val="6"/>
        <w:spacing w:before="0" w:beforeAutospacing="0" w:after="0" w:afterAutospacing="0" w:line="600" w:lineRule="exact"/>
        <w:ind w:firstLine="640" w:firstLineChars="200"/>
        <w:rPr>
          <w:rFonts w:hint="eastAsia" w:cs="隶书"/>
          <w:i/>
          <w:iCs/>
          <w:sz w:val="32"/>
          <w:szCs w:val="32"/>
        </w:rPr>
      </w:pPr>
    </w:p>
    <w:p w14:paraId="3BE392E8">
      <w:pPr>
        <w:pStyle w:val="6"/>
        <w:spacing w:before="0" w:beforeAutospacing="0" w:after="0" w:afterAutospacing="0" w:line="600" w:lineRule="exact"/>
        <w:ind w:firstLine="640" w:firstLineChars="200"/>
        <w:rPr>
          <w:rFonts w:cs="Times New Roman"/>
          <w:bCs/>
          <w:kern w:val="2"/>
          <w:sz w:val="32"/>
          <w:szCs w:val="32"/>
        </w:rPr>
      </w:pPr>
      <w:r>
        <w:rPr>
          <w:rFonts w:cs="Times New Roman"/>
          <w:bCs/>
          <w:kern w:val="2"/>
          <w:sz w:val="32"/>
          <w:szCs w:val="32"/>
        </w:rPr>
        <w:t>（四）</w:t>
      </w:r>
      <w:r>
        <w:rPr>
          <w:rFonts w:hint="eastAsia" w:cs="Times New Roman"/>
          <w:bCs/>
          <w:kern w:val="2"/>
          <w:sz w:val="32"/>
          <w:szCs w:val="32"/>
        </w:rPr>
        <w:t>202</w:t>
      </w:r>
      <w:r>
        <w:rPr>
          <w:rFonts w:hint="eastAsia" w:cs="Times New Roman"/>
          <w:bCs/>
          <w:kern w:val="2"/>
          <w:sz w:val="32"/>
          <w:szCs w:val="32"/>
          <w:lang w:val="en-US" w:eastAsia="zh-CN"/>
        </w:rPr>
        <w:t>3</w:t>
      </w:r>
      <w:r>
        <w:rPr>
          <w:rFonts w:hint="eastAsia" w:cs="Times New Roman"/>
          <w:bCs/>
          <w:kern w:val="2"/>
          <w:sz w:val="32"/>
          <w:szCs w:val="32"/>
        </w:rPr>
        <w:t>年</w:t>
      </w:r>
      <w:r>
        <w:rPr>
          <w:rFonts w:cs="Times New Roman"/>
          <w:bCs/>
          <w:kern w:val="2"/>
          <w:sz w:val="32"/>
          <w:szCs w:val="32"/>
        </w:rPr>
        <w:t>度“三公”经费</w:t>
      </w:r>
      <w:r>
        <w:rPr>
          <w:rFonts w:hint="eastAsia" w:cs="Times New Roman"/>
          <w:bCs/>
          <w:kern w:val="2"/>
          <w:sz w:val="32"/>
          <w:szCs w:val="32"/>
        </w:rPr>
        <w:t>支出分类</w:t>
      </w:r>
      <w:r>
        <w:rPr>
          <w:rFonts w:cs="Times New Roman"/>
          <w:bCs/>
          <w:kern w:val="2"/>
          <w:sz w:val="32"/>
          <w:szCs w:val="32"/>
        </w:rPr>
        <w:t xml:space="preserve">情况 </w:t>
      </w:r>
    </w:p>
    <w:p w14:paraId="15A9EAA3">
      <w:pPr>
        <w:pStyle w:val="6"/>
        <w:spacing w:before="0" w:beforeAutospacing="0" w:after="0" w:afterAutospacing="0" w:line="600" w:lineRule="exact"/>
        <w:ind w:firstLine="640" w:firstLineChars="200"/>
        <w:rPr>
          <w:rFonts w:cs="Times New Roman"/>
          <w:color w:val="333333"/>
          <w:sz w:val="32"/>
          <w:szCs w:val="32"/>
        </w:rPr>
      </w:pPr>
      <w:r>
        <w:rPr>
          <w:rFonts w:hint="eastAsia" w:cs="Times New Roman"/>
          <w:color w:val="333333"/>
          <w:sz w:val="32"/>
          <w:szCs w:val="32"/>
        </w:rPr>
        <w:t>202</w:t>
      </w:r>
      <w:r>
        <w:rPr>
          <w:rFonts w:hint="eastAsia" w:cs="Times New Roman"/>
          <w:color w:val="333333"/>
          <w:sz w:val="32"/>
          <w:szCs w:val="32"/>
          <w:lang w:val="en-US" w:eastAsia="zh-CN"/>
        </w:rPr>
        <w:t>3</w:t>
      </w:r>
      <w:r>
        <w:rPr>
          <w:rFonts w:hint="eastAsia" w:cs="Times New Roman"/>
          <w:color w:val="333333"/>
          <w:sz w:val="32"/>
          <w:szCs w:val="32"/>
        </w:rPr>
        <w:t>年</w:t>
      </w:r>
      <w:r>
        <w:rPr>
          <w:rFonts w:cs="Times New Roman"/>
          <w:color w:val="333333"/>
          <w:sz w:val="32"/>
          <w:szCs w:val="32"/>
        </w:rPr>
        <w:t>度“三公”经费支出决算为</w:t>
      </w:r>
      <w:r>
        <w:rPr>
          <w:rFonts w:hint="eastAsia" w:cs="Times New Roman"/>
          <w:color w:val="333333"/>
          <w:sz w:val="32"/>
          <w:szCs w:val="32"/>
          <w:lang w:val="en-US" w:eastAsia="zh-CN"/>
        </w:rPr>
        <w:t>7.2</w:t>
      </w:r>
      <w:r>
        <w:rPr>
          <w:rFonts w:cs="Times New Roman"/>
          <w:color w:val="333333"/>
          <w:sz w:val="32"/>
          <w:szCs w:val="32"/>
        </w:rPr>
        <w:t>万元</w:t>
      </w:r>
      <w:r>
        <w:rPr>
          <w:rFonts w:hint="eastAsia" w:cs="Times New Roman"/>
          <w:color w:val="333333"/>
          <w:sz w:val="32"/>
          <w:szCs w:val="32"/>
        </w:rPr>
        <w:t>,与上年相比，</w:t>
      </w:r>
      <w:r>
        <w:rPr>
          <w:rFonts w:hint="eastAsia" w:cs="Times New Roman"/>
          <w:color w:val="333333"/>
          <w:sz w:val="32"/>
          <w:szCs w:val="32"/>
          <w:lang w:eastAsia="zh-CN"/>
        </w:rPr>
        <w:t>有所</w:t>
      </w:r>
      <w:r>
        <w:rPr>
          <w:rFonts w:hint="eastAsia" w:cs="Times New Roman"/>
          <w:color w:val="333333"/>
          <w:sz w:val="32"/>
          <w:szCs w:val="32"/>
        </w:rPr>
        <w:t>增加。具体支出如下：</w:t>
      </w:r>
    </w:p>
    <w:p w14:paraId="743D3270">
      <w:pPr>
        <w:pStyle w:val="6"/>
        <w:spacing w:before="0" w:beforeAutospacing="0" w:after="0" w:afterAutospacing="0" w:line="600" w:lineRule="exact"/>
        <w:ind w:firstLine="640" w:firstLineChars="200"/>
        <w:rPr>
          <w:rFonts w:cs="Times New Roman"/>
          <w:color w:val="333333"/>
          <w:sz w:val="32"/>
          <w:szCs w:val="32"/>
        </w:rPr>
      </w:pPr>
      <w:r>
        <w:rPr>
          <w:rFonts w:cs="Times New Roman"/>
          <w:color w:val="333333"/>
          <w:sz w:val="32"/>
          <w:szCs w:val="32"/>
        </w:rPr>
        <w:t>1</w:t>
      </w:r>
      <w:r>
        <w:rPr>
          <w:rFonts w:hint="eastAsia" w:cs="Times New Roman"/>
          <w:color w:val="333333"/>
          <w:sz w:val="32"/>
          <w:szCs w:val="32"/>
        </w:rPr>
        <w:t>、</w:t>
      </w:r>
      <w:r>
        <w:rPr>
          <w:rFonts w:cs="Times New Roman"/>
          <w:color w:val="333333"/>
          <w:sz w:val="32"/>
          <w:szCs w:val="32"/>
        </w:rPr>
        <w:t>因公出国（境）费支出</w:t>
      </w:r>
      <w:r>
        <w:rPr>
          <w:rFonts w:hint="eastAsia" w:cs="Times New Roman"/>
          <w:color w:val="333333"/>
          <w:sz w:val="32"/>
          <w:szCs w:val="32"/>
        </w:rPr>
        <w:t>0</w:t>
      </w:r>
      <w:r>
        <w:rPr>
          <w:rFonts w:cs="Times New Roman"/>
          <w:color w:val="333333"/>
          <w:sz w:val="32"/>
          <w:szCs w:val="32"/>
        </w:rPr>
        <w:t>万元，</w:t>
      </w:r>
      <w:r>
        <w:rPr>
          <w:rFonts w:hint="eastAsia" w:cs="Times New Roman"/>
          <w:color w:val="333333"/>
          <w:sz w:val="32"/>
          <w:szCs w:val="32"/>
        </w:rPr>
        <w:t>全年因公出国（境）团组共计0个，累计0人次</w:t>
      </w:r>
      <w:r>
        <w:rPr>
          <w:rFonts w:cs="Times New Roman"/>
          <w:color w:val="333333"/>
          <w:sz w:val="32"/>
          <w:szCs w:val="32"/>
        </w:rPr>
        <w:t>。</w:t>
      </w:r>
    </w:p>
    <w:p w14:paraId="5739A4FD">
      <w:pPr>
        <w:pStyle w:val="6"/>
        <w:spacing w:before="0" w:beforeAutospacing="0" w:after="0" w:afterAutospacing="0" w:line="600" w:lineRule="exact"/>
        <w:ind w:firstLine="640" w:firstLineChars="200"/>
        <w:rPr>
          <w:rFonts w:cs="Times New Roman"/>
          <w:color w:val="333333"/>
          <w:sz w:val="32"/>
          <w:szCs w:val="32"/>
        </w:rPr>
      </w:pPr>
      <w:r>
        <w:rPr>
          <w:rFonts w:cs="Times New Roman"/>
          <w:color w:val="333333"/>
          <w:sz w:val="32"/>
          <w:szCs w:val="32"/>
        </w:rPr>
        <w:t>2、公务接待费支出</w:t>
      </w:r>
      <w:r>
        <w:rPr>
          <w:rFonts w:hint="eastAsia" w:cs="Times New Roman"/>
          <w:color w:val="333333"/>
          <w:sz w:val="32"/>
          <w:szCs w:val="32"/>
          <w:lang w:val="en-US" w:eastAsia="zh-CN"/>
        </w:rPr>
        <w:t>7.1</w:t>
      </w:r>
      <w:r>
        <w:rPr>
          <w:rFonts w:cs="Times New Roman"/>
          <w:color w:val="333333"/>
          <w:sz w:val="32"/>
          <w:szCs w:val="32"/>
        </w:rPr>
        <w:t>万元，其中：外事接待支出</w:t>
      </w:r>
      <w:r>
        <w:rPr>
          <w:rFonts w:hint="eastAsia" w:cs="Times New Roman"/>
          <w:color w:val="333333"/>
          <w:sz w:val="32"/>
          <w:szCs w:val="32"/>
        </w:rPr>
        <w:t>0</w:t>
      </w:r>
      <w:r>
        <w:rPr>
          <w:rFonts w:cs="Times New Roman"/>
          <w:color w:val="333333"/>
          <w:sz w:val="32"/>
          <w:szCs w:val="32"/>
        </w:rPr>
        <w:t>万元，国内公务接待支出</w:t>
      </w:r>
      <w:r>
        <w:rPr>
          <w:rFonts w:hint="eastAsia" w:cs="Times New Roman"/>
          <w:color w:val="333333"/>
          <w:sz w:val="32"/>
          <w:szCs w:val="32"/>
          <w:lang w:val="en-US" w:eastAsia="zh-CN"/>
        </w:rPr>
        <w:t>7.2</w:t>
      </w:r>
      <w:r>
        <w:rPr>
          <w:rFonts w:cs="Times New Roman"/>
          <w:color w:val="333333"/>
          <w:sz w:val="32"/>
          <w:szCs w:val="32"/>
        </w:rPr>
        <w:t>万元。</w:t>
      </w:r>
      <w:r>
        <w:rPr>
          <w:rFonts w:hint="eastAsia" w:cs="Times New Roman"/>
          <w:color w:val="333333"/>
          <w:sz w:val="32"/>
          <w:szCs w:val="32"/>
        </w:rPr>
        <w:t>20</w:t>
      </w:r>
      <w:r>
        <w:rPr>
          <w:rFonts w:hint="eastAsia" w:cs="Times New Roman"/>
          <w:color w:val="333333"/>
          <w:sz w:val="32"/>
          <w:szCs w:val="32"/>
          <w:lang w:val="en-US" w:eastAsia="zh-CN"/>
        </w:rPr>
        <w:t>23</w:t>
      </w:r>
      <w:r>
        <w:rPr>
          <w:rFonts w:hint="eastAsia" w:cs="Times New Roman"/>
          <w:color w:val="333333"/>
          <w:sz w:val="32"/>
          <w:szCs w:val="32"/>
        </w:rPr>
        <w:t>年，</w:t>
      </w:r>
      <w:r>
        <w:rPr>
          <w:rFonts w:cs="Times New Roman"/>
          <w:color w:val="333333"/>
          <w:sz w:val="32"/>
          <w:szCs w:val="32"/>
        </w:rPr>
        <w:t>国内公务接待共</w:t>
      </w:r>
      <w:r>
        <w:rPr>
          <w:rFonts w:hint="eastAsia" w:cs="Times New Roman"/>
          <w:color w:val="333333"/>
          <w:sz w:val="32"/>
          <w:szCs w:val="32"/>
          <w:lang w:val="en-US" w:eastAsia="zh-CN"/>
        </w:rPr>
        <w:t>198</w:t>
      </w:r>
      <w:r>
        <w:rPr>
          <w:rFonts w:cs="Times New Roman"/>
          <w:color w:val="333333"/>
          <w:sz w:val="32"/>
          <w:szCs w:val="32"/>
        </w:rPr>
        <w:t>个批次、</w:t>
      </w:r>
      <w:r>
        <w:rPr>
          <w:rFonts w:hint="eastAsia" w:cs="Times New Roman"/>
          <w:color w:val="333333"/>
          <w:sz w:val="32"/>
          <w:szCs w:val="32"/>
        </w:rPr>
        <w:t>1</w:t>
      </w:r>
      <w:r>
        <w:rPr>
          <w:rFonts w:hint="eastAsia" w:cs="Times New Roman"/>
          <w:color w:val="333333"/>
          <w:sz w:val="32"/>
          <w:szCs w:val="32"/>
          <w:lang w:val="en-US" w:eastAsia="zh-CN"/>
        </w:rPr>
        <w:t>106</w:t>
      </w:r>
      <w:r>
        <w:rPr>
          <w:rFonts w:cs="Times New Roman"/>
          <w:color w:val="333333"/>
          <w:sz w:val="32"/>
          <w:szCs w:val="32"/>
        </w:rPr>
        <w:t>人次（不包括陪同人员）。</w:t>
      </w:r>
    </w:p>
    <w:p w14:paraId="4EAD44A7">
      <w:pPr>
        <w:pStyle w:val="6"/>
        <w:spacing w:before="0" w:beforeAutospacing="0" w:after="0" w:afterAutospacing="0" w:line="600" w:lineRule="exact"/>
        <w:ind w:firstLine="640" w:firstLineChars="200"/>
        <w:rPr>
          <w:rFonts w:hint="eastAsia" w:cs="Times New Roman"/>
          <w:color w:val="333333"/>
          <w:sz w:val="32"/>
          <w:szCs w:val="32"/>
          <w:u w:val="single"/>
        </w:rPr>
      </w:pPr>
      <w:r>
        <w:rPr>
          <w:rFonts w:cs="Times New Roman"/>
          <w:color w:val="333333"/>
          <w:sz w:val="32"/>
          <w:szCs w:val="32"/>
        </w:rPr>
        <w:t>3、公务用车购置及运行费支出</w:t>
      </w:r>
      <w:r>
        <w:rPr>
          <w:rFonts w:hint="eastAsia" w:cs="Times New Roman"/>
          <w:color w:val="333333"/>
          <w:sz w:val="32"/>
          <w:szCs w:val="32"/>
        </w:rPr>
        <w:t>0</w:t>
      </w:r>
      <w:r>
        <w:rPr>
          <w:rFonts w:cs="Times New Roman"/>
          <w:color w:val="333333"/>
          <w:sz w:val="32"/>
          <w:szCs w:val="32"/>
        </w:rPr>
        <w:t>万元</w:t>
      </w:r>
      <w:r>
        <w:rPr>
          <w:rFonts w:hint="eastAsia" w:cs="Times New Roman"/>
          <w:color w:val="333333"/>
          <w:sz w:val="32"/>
          <w:szCs w:val="32"/>
        </w:rPr>
        <w:t>,</w:t>
      </w:r>
      <w:r>
        <w:rPr>
          <w:rFonts w:cs="Times New Roman"/>
          <w:color w:val="333333"/>
          <w:sz w:val="32"/>
          <w:szCs w:val="32"/>
        </w:rPr>
        <w:t>其中：公务用车购置支出</w:t>
      </w:r>
      <w:r>
        <w:rPr>
          <w:rFonts w:hint="eastAsia" w:cs="Times New Roman"/>
          <w:color w:val="333333"/>
          <w:sz w:val="32"/>
          <w:szCs w:val="32"/>
        </w:rPr>
        <w:t>0</w:t>
      </w:r>
      <w:r>
        <w:rPr>
          <w:rFonts w:cs="Times New Roman"/>
          <w:color w:val="333333"/>
          <w:sz w:val="32"/>
          <w:szCs w:val="32"/>
        </w:rPr>
        <w:t>万元，公务用车运行支出</w:t>
      </w:r>
      <w:r>
        <w:rPr>
          <w:rFonts w:hint="eastAsia" w:cs="Times New Roman"/>
          <w:color w:val="333333"/>
          <w:sz w:val="32"/>
          <w:szCs w:val="32"/>
        </w:rPr>
        <w:t>0</w:t>
      </w:r>
      <w:r>
        <w:rPr>
          <w:rFonts w:cs="Times New Roman"/>
          <w:color w:val="333333"/>
          <w:sz w:val="32"/>
          <w:szCs w:val="32"/>
        </w:rPr>
        <w:t>万元。主要用于：公务用车燃料费、维修费、过路过桥费、保险费用等支出。</w:t>
      </w:r>
      <w:r>
        <w:rPr>
          <w:rFonts w:hint="eastAsia" w:cs="Times New Roman"/>
          <w:color w:val="333333"/>
          <w:sz w:val="32"/>
          <w:szCs w:val="32"/>
        </w:rPr>
        <w:t>202</w:t>
      </w:r>
      <w:r>
        <w:rPr>
          <w:rFonts w:hint="eastAsia" w:cs="Times New Roman"/>
          <w:color w:val="333333"/>
          <w:sz w:val="32"/>
          <w:szCs w:val="32"/>
          <w:lang w:val="en-US" w:eastAsia="zh-CN"/>
        </w:rPr>
        <w:t>1</w:t>
      </w:r>
      <w:r>
        <w:rPr>
          <w:rFonts w:hint="eastAsia" w:cs="Times New Roman"/>
          <w:color w:val="333333"/>
          <w:sz w:val="32"/>
          <w:szCs w:val="32"/>
        </w:rPr>
        <w:t>年，</w:t>
      </w:r>
      <w:r>
        <w:rPr>
          <w:rFonts w:cs="Times New Roman"/>
          <w:color w:val="333333"/>
          <w:sz w:val="32"/>
          <w:szCs w:val="32"/>
        </w:rPr>
        <w:t>公务用车购置数为</w:t>
      </w:r>
      <w:r>
        <w:rPr>
          <w:rFonts w:hint="eastAsia" w:cs="Times New Roman"/>
          <w:color w:val="333333"/>
          <w:sz w:val="32"/>
          <w:szCs w:val="32"/>
          <w:lang w:val="en-US" w:eastAsia="zh-CN"/>
        </w:rPr>
        <w:t>0</w:t>
      </w:r>
      <w:r>
        <w:rPr>
          <w:rFonts w:cs="Times New Roman"/>
          <w:color w:val="333333"/>
          <w:sz w:val="32"/>
          <w:szCs w:val="32"/>
        </w:rPr>
        <w:t>辆，公务用车保有量为</w:t>
      </w:r>
      <w:r>
        <w:rPr>
          <w:rFonts w:hint="eastAsia" w:cs="Times New Roman"/>
          <w:color w:val="333333"/>
          <w:sz w:val="32"/>
          <w:szCs w:val="32"/>
        </w:rPr>
        <w:t>1</w:t>
      </w:r>
      <w:r>
        <w:rPr>
          <w:rFonts w:cs="Times New Roman"/>
          <w:color w:val="333333"/>
          <w:sz w:val="32"/>
          <w:szCs w:val="32"/>
        </w:rPr>
        <w:t>辆</w:t>
      </w:r>
      <w:r>
        <w:rPr>
          <w:rFonts w:hint="eastAsia" w:cs="Times New Roman"/>
          <w:color w:val="333333"/>
          <w:sz w:val="32"/>
          <w:szCs w:val="32"/>
        </w:rPr>
        <w:t>（含执法用车）</w:t>
      </w:r>
      <w:r>
        <w:rPr>
          <w:rFonts w:cs="Times New Roman"/>
          <w:color w:val="333333"/>
          <w:sz w:val="32"/>
          <w:szCs w:val="32"/>
        </w:rPr>
        <w:t>。</w:t>
      </w:r>
    </w:p>
    <w:p w14:paraId="540F2F8A">
      <w:pPr>
        <w:numPr>
          <w:ilvl w:val="0"/>
          <w:numId w:val="1"/>
        </w:numPr>
        <w:ind w:firstLine="600"/>
        <w:rPr>
          <w:rFonts w:hint="eastAsia" w:ascii="宋体" w:hAnsi="宋体"/>
          <w:color w:val="333333"/>
          <w:kern w:val="0"/>
          <w:sz w:val="32"/>
          <w:szCs w:val="32"/>
        </w:rPr>
      </w:pPr>
      <w:r>
        <w:rPr>
          <w:rFonts w:hint="eastAsia" w:ascii="宋体" w:hAnsi="宋体"/>
          <w:color w:val="333333"/>
          <w:kern w:val="0"/>
          <w:sz w:val="32"/>
          <w:szCs w:val="32"/>
        </w:rPr>
        <w:t>财务及资金管理情况</w:t>
      </w:r>
    </w:p>
    <w:p w14:paraId="403612C7">
      <w:pPr>
        <w:ind w:firstLine="640" w:firstLineChars="200"/>
        <w:rPr>
          <w:rFonts w:hint="eastAsia" w:ascii="宋体" w:hAnsi="宋体"/>
          <w:color w:val="333333"/>
          <w:kern w:val="0"/>
          <w:sz w:val="32"/>
          <w:szCs w:val="32"/>
        </w:rPr>
      </w:pPr>
      <w:r>
        <w:rPr>
          <w:rFonts w:ascii="宋体" w:hAnsi="宋体"/>
          <w:color w:val="333333"/>
          <w:kern w:val="0"/>
          <w:sz w:val="32"/>
          <w:szCs w:val="32"/>
        </w:rPr>
        <w:t>是否已制定或具有预算资金管理办法，内部财务管理制度、会计核算制度等管理制度</w:t>
      </w:r>
      <w:r>
        <w:rPr>
          <w:rFonts w:hint="eastAsia" w:ascii="宋体" w:hAnsi="宋体"/>
          <w:color w:val="333333"/>
          <w:kern w:val="0"/>
          <w:sz w:val="32"/>
          <w:szCs w:val="32"/>
        </w:rPr>
        <w:t>?有哪些?</w:t>
      </w:r>
      <w:r>
        <w:rPr>
          <w:rFonts w:ascii="宋体" w:hAnsi="宋体"/>
          <w:color w:val="333333"/>
          <w:kern w:val="0"/>
          <w:sz w:val="32"/>
          <w:szCs w:val="32"/>
        </w:rPr>
        <w:t>相关管理制度是否合法、合规、完整；相关管理制度是否得到有效执行</w:t>
      </w:r>
      <w:r>
        <w:rPr>
          <w:rFonts w:hint="eastAsia" w:ascii="宋体" w:hAnsi="宋体"/>
          <w:color w:val="333333"/>
          <w:kern w:val="0"/>
          <w:sz w:val="32"/>
          <w:szCs w:val="32"/>
        </w:rPr>
        <w:t>。</w:t>
      </w:r>
    </w:p>
    <w:p w14:paraId="2F36AEA3">
      <w:pPr>
        <w:widowControl/>
        <w:rPr>
          <w:rFonts w:hint="eastAsia" w:ascii="宋体" w:hAnsi="宋体" w:cs="宋体"/>
          <w:kern w:val="0"/>
          <w:sz w:val="32"/>
          <w:szCs w:val="32"/>
        </w:rPr>
      </w:pPr>
      <w:r>
        <w:rPr>
          <w:rFonts w:hint="eastAsia" w:ascii="宋体" w:hAnsi="宋体" w:cs="宋体"/>
          <w:kern w:val="0"/>
          <w:sz w:val="32"/>
          <w:szCs w:val="32"/>
        </w:rPr>
        <w:t>①按照国家财经法规和财务管理制度以及有关专项资金管理办法的规定；</w:t>
      </w:r>
    </w:p>
    <w:p w14:paraId="03A7608C">
      <w:pPr>
        <w:widowControl/>
        <w:rPr>
          <w:rFonts w:hint="eastAsia" w:ascii="宋体" w:hAnsi="宋体" w:cs="宋体"/>
          <w:kern w:val="0"/>
          <w:sz w:val="32"/>
          <w:szCs w:val="32"/>
        </w:rPr>
      </w:pPr>
      <w:r>
        <w:rPr>
          <w:rFonts w:hint="eastAsia" w:ascii="宋体" w:hAnsi="宋体" w:cs="宋体"/>
          <w:kern w:val="0"/>
          <w:sz w:val="32"/>
          <w:szCs w:val="32"/>
        </w:rPr>
        <w:t>②资金的拨付有完整严格的审批程序和相关齐全的手续；</w:t>
      </w:r>
    </w:p>
    <w:p w14:paraId="57312D9A">
      <w:pPr>
        <w:widowControl/>
        <w:rPr>
          <w:rFonts w:hint="eastAsia" w:ascii="宋体" w:hAnsi="宋体" w:cs="宋体"/>
          <w:kern w:val="0"/>
          <w:sz w:val="32"/>
          <w:szCs w:val="32"/>
        </w:rPr>
      </w:pPr>
      <w:r>
        <w:rPr>
          <w:rFonts w:hint="eastAsia" w:ascii="宋体" w:hAnsi="宋体" w:cs="宋体"/>
          <w:kern w:val="0"/>
          <w:sz w:val="32"/>
          <w:szCs w:val="32"/>
        </w:rPr>
        <w:t>③项目的重大开支经过评估认证；</w:t>
      </w:r>
    </w:p>
    <w:p w14:paraId="431C5625">
      <w:pPr>
        <w:widowControl/>
        <w:rPr>
          <w:rFonts w:hint="eastAsia" w:ascii="宋体" w:hAnsi="宋体" w:cs="宋体"/>
          <w:kern w:val="0"/>
          <w:sz w:val="32"/>
          <w:szCs w:val="32"/>
        </w:rPr>
      </w:pPr>
      <w:r>
        <w:rPr>
          <w:rFonts w:hint="eastAsia" w:ascii="宋体" w:hAnsi="宋体" w:cs="宋体"/>
          <w:kern w:val="0"/>
          <w:sz w:val="32"/>
          <w:szCs w:val="32"/>
        </w:rPr>
        <w:t>④按合项目预算批复或合同规定的用途使用项目资金</w:t>
      </w:r>
    </w:p>
    <w:p w14:paraId="7A3CC25B">
      <w:pPr>
        <w:widowControl/>
        <w:rPr>
          <w:rFonts w:hint="eastAsia" w:ascii="宋体" w:hAnsi="宋体" w:cs="宋体"/>
          <w:kern w:val="0"/>
          <w:sz w:val="32"/>
          <w:szCs w:val="32"/>
        </w:rPr>
      </w:pPr>
      <w:r>
        <w:rPr>
          <w:rFonts w:hint="eastAsia" w:ascii="宋体" w:hAnsi="宋体" w:cs="宋体"/>
          <w:kern w:val="0"/>
          <w:sz w:val="32"/>
          <w:szCs w:val="32"/>
        </w:rPr>
        <w:t>⑤专款专用不截留、挤占、挪用、不得虚列支出。</w:t>
      </w:r>
    </w:p>
    <w:p w14:paraId="7F1E3776">
      <w:pPr>
        <w:spacing w:line="560" w:lineRule="exact"/>
        <w:rPr>
          <w:rFonts w:ascii="宋体" w:hAnsi="宋体" w:cs="仿宋_GB2312"/>
          <w:bCs/>
          <w:kern w:val="0"/>
          <w:sz w:val="32"/>
          <w:szCs w:val="32"/>
        </w:rPr>
      </w:pPr>
      <w:r>
        <w:rPr>
          <w:rFonts w:hint="eastAsia" w:ascii="宋体" w:hAnsi="宋体"/>
          <w:color w:val="333333"/>
          <w:kern w:val="0"/>
          <w:sz w:val="32"/>
          <w:szCs w:val="32"/>
        </w:rPr>
        <w:t>四、部门整体支出绩效评价情况</w:t>
      </w:r>
    </w:p>
    <w:p w14:paraId="51BC5E62">
      <w:pPr>
        <w:adjustRightInd w:val="0"/>
        <w:snapToGrid w:val="0"/>
        <w:spacing w:line="360" w:lineRule="auto"/>
        <w:ind w:firstLine="560" w:firstLineChars="200"/>
        <w:rPr>
          <w:rFonts w:hint="eastAsia" w:ascii="宋体" w:hAnsi="宋体" w:cs="宋体"/>
          <w:color w:val="333333"/>
          <w:kern w:val="0"/>
          <w:sz w:val="28"/>
          <w:szCs w:val="28"/>
        </w:rPr>
      </w:pPr>
      <w:r>
        <w:rPr>
          <w:rFonts w:hint="eastAsia" w:ascii="宋体" w:hAnsi="宋体" w:cs="宋体"/>
          <w:color w:val="333333"/>
          <w:kern w:val="0"/>
          <w:sz w:val="28"/>
          <w:szCs w:val="28"/>
          <w:lang w:val="en-US" w:eastAsia="zh-CN"/>
        </w:rPr>
        <w:t>白地市市</w:t>
      </w:r>
      <w:r>
        <w:rPr>
          <w:rFonts w:hint="eastAsia" w:ascii="宋体" w:hAnsi="宋体" w:cs="宋体"/>
          <w:color w:val="333333"/>
          <w:kern w:val="0"/>
          <w:sz w:val="28"/>
          <w:szCs w:val="28"/>
        </w:rPr>
        <w:t>镇政府202</w:t>
      </w:r>
      <w:r>
        <w:rPr>
          <w:rFonts w:hint="eastAsia" w:ascii="宋体" w:hAnsi="宋体" w:cs="宋体"/>
          <w:color w:val="333333"/>
          <w:kern w:val="0"/>
          <w:sz w:val="28"/>
          <w:szCs w:val="28"/>
          <w:lang w:val="en-US" w:eastAsia="zh-CN"/>
        </w:rPr>
        <w:t>3</w:t>
      </w:r>
      <w:r>
        <w:rPr>
          <w:rFonts w:hint="eastAsia" w:ascii="宋体" w:hAnsi="宋体" w:cs="宋体"/>
          <w:color w:val="333333"/>
          <w:kern w:val="0"/>
          <w:sz w:val="28"/>
          <w:szCs w:val="28"/>
        </w:rPr>
        <w:t>年度部门整体支出</w:t>
      </w:r>
      <w:r>
        <w:rPr>
          <w:rFonts w:hint="eastAsia" w:ascii="宋体" w:hAnsi="宋体" w:cs="宋体"/>
          <w:color w:val="333333"/>
          <w:kern w:val="0"/>
          <w:sz w:val="28"/>
          <w:szCs w:val="28"/>
          <w:lang w:val="en-US" w:eastAsia="zh-CN"/>
        </w:rPr>
        <w:t>3480.03</w:t>
      </w:r>
      <w:r>
        <w:rPr>
          <w:rFonts w:hint="eastAsia" w:ascii="宋体" w:hAnsi="宋体" w:cs="宋体"/>
          <w:color w:val="333333"/>
          <w:kern w:val="0"/>
          <w:sz w:val="28"/>
          <w:szCs w:val="28"/>
        </w:rPr>
        <w:t>万元，其中单位基本支出</w:t>
      </w:r>
      <w:r>
        <w:rPr>
          <w:rFonts w:hint="eastAsia" w:ascii="宋体" w:hAnsi="宋体" w:cs="宋体"/>
          <w:color w:val="333333"/>
          <w:sz w:val="28"/>
          <w:szCs w:val="28"/>
          <w:lang w:val="en-US" w:eastAsia="zh-CN"/>
        </w:rPr>
        <w:t>2681.28</w:t>
      </w:r>
      <w:r>
        <w:rPr>
          <w:rFonts w:hint="eastAsia" w:ascii="宋体" w:hAnsi="宋体" w:cs="宋体"/>
          <w:color w:val="333333"/>
          <w:kern w:val="0"/>
          <w:sz w:val="28"/>
          <w:szCs w:val="28"/>
        </w:rPr>
        <w:t>万元、项目支出</w:t>
      </w:r>
      <w:r>
        <w:rPr>
          <w:rFonts w:hint="eastAsia" w:ascii="宋体" w:hAnsi="宋体" w:cs="宋体"/>
          <w:sz w:val="28"/>
          <w:szCs w:val="28"/>
          <w:lang w:val="en-US" w:eastAsia="zh-CN"/>
        </w:rPr>
        <w:t>798.75</w:t>
      </w:r>
      <w:r>
        <w:rPr>
          <w:rFonts w:hint="eastAsia" w:ascii="宋体" w:hAnsi="宋体" w:cs="宋体"/>
          <w:color w:val="333333"/>
          <w:kern w:val="0"/>
          <w:sz w:val="28"/>
          <w:szCs w:val="28"/>
        </w:rPr>
        <w:t>万元；整体支出绩效目标完成率100%，其中单位基本支出完成率100%，项目支出完成率100%。</w:t>
      </w:r>
    </w:p>
    <w:p w14:paraId="123A6586">
      <w:pPr>
        <w:adjustRightInd w:val="0"/>
        <w:snapToGrid w:val="0"/>
        <w:spacing w:line="360" w:lineRule="auto"/>
        <w:ind w:firstLine="560" w:firstLineChars="200"/>
        <w:rPr>
          <w:rFonts w:hint="eastAsia" w:ascii="宋体" w:hAnsi="宋体" w:cs="宋体"/>
          <w:color w:val="333333"/>
          <w:kern w:val="0"/>
          <w:sz w:val="28"/>
          <w:szCs w:val="28"/>
        </w:rPr>
      </w:pPr>
      <w:r>
        <w:rPr>
          <w:rFonts w:hint="eastAsia" w:ascii="宋体" w:hAnsi="宋体" w:cs="宋体"/>
          <w:color w:val="333333"/>
          <w:kern w:val="0"/>
          <w:sz w:val="28"/>
          <w:szCs w:val="28"/>
        </w:rPr>
        <w:t>其产出和效益情况概述如下：</w:t>
      </w:r>
    </w:p>
    <w:p w14:paraId="4E115F9C">
      <w:pPr>
        <w:numPr>
          <w:ilvl w:val="0"/>
          <w:numId w:val="2"/>
        </w:numPr>
        <w:adjustRightInd w:val="0"/>
        <w:snapToGrid w:val="0"/>
        <w:spacing w:line="360" w:lineRule="auto"/>
        <w:ind w:firstLine="560" w:firstLineChars="200"/>
        <w:rPr>
          <w:rFonts w:hint="eastAsia" w:ascii="宋体" w:hAnsi="宋体" w:cs="宋体"/>
          <w:color w:val="333333"/>
          <w:kern w:val="0"/>
          <w:sz w:val="28"/>
          <w:szCs w:val="28"/>
        </w:rPr>
      </w:pPr>
      <w:r>
        <w:rPr>
          <w:rFonts w:hint="eastAsia" w:ascii="宋体" w:hAnsi="宋体" w:cs="宋体"/>
          <w:color w:val="333333"/>
          <w:kern w:val="0"/>
          <w:sz w:val="28"/>
          <w:szCs w:val="28"/>
        </w:rPr>
        <w:t>保证了工资及津补贴的正常发放，提高了职工的福利待遇，充分发挥了所有职工的工作积极性。</w:t>
      </w:r>
    </w:p>
    <w:p w14:paraId="5ACD3726">
      <w:pPr>
        <w:numPr>
          <w:ilvl w:val="0"/>
          <w:numId w:val="2"/>
        </w:numPr>
        <w:adjustRightInd w:val="0"/>
        <w:snapToGrid w:val="0"/>
        <w:spacing w:line="360" w:lineRule="auto"/>
        <w:ind w:firstLine="560" w:firstLineChars="200"/>
        <w:rPr>
          <w:rFonts w:hint="eastAsia" w:ascii="宋体" w:hAnsi="宋体" w:cs="宋体"/>
          <w:color w:val="333333"/>
          <w:kern w:val="0"/>
          <w:sz w:val="28"/>
          <w:szCs w:val="28"/>
        </w:rPr>
      </w:pPr>
      <w:r>
        <w:rPr>
          <w:rFonts w:hint="eastAsia" w:ascii="宋体" w:hAnsi="宋体" w:cs="宋体"/>
          <w:color w:val="333333"/>
          <w:kern w:val="0"/>
          <w:sz w:val="28"/>
          <w:szCs w:val="28"/>
        </w:rPr>
        <w:t>保证了单位公用经费的正常支出，极大地提高了机构各项职能的运转效率。</w:t>
      </w:r>
    </w:p>
    <w:p w14:paraId="798D150A">
      <w:pPr>
        <w:numPr>
          <w:ilvl w:val="0"/>
          <w:numId w:val="2"/>
        </w:numPr>
        <w:adjustRightInd w:val="0"/>
        <w:snapToGrid w:val="0"/>
        <w:spacing w:line="360" w:lineRule="auto"/>
        <w:ind w:firstLine="560" w:firstLineChars="200"/>
        <w:rPr>
          <w:rFonts w:hint="eastAsia" w:ascii="宋体" w:hAnsi="宋体" w:cs="宋体"/>
          <w:color w:val="333333"/>
          <w:kern w:val="0"/>
          <w:sz w:val="28"/>
          <w:szCs w:val="28"/>
        </w:rPr>
      </w:pPr>
      <w:r>
        <w:rPr>
          <w:rFonts w:hint="eastAsia" w:ascii="宋体" w:hAnsi="宋体" w:cs="宋体"/>
          <w:bCs/>
          <w:sz w:val="28"/>
          <w:szCs w:val="28"/>
        </w:rPr>
        <w:t>确保了202</w:t>
      </w:r>
      <w:r>
        <w:rPr>
          <w:rFonts w:hint="eastAsia" w:ascii="宋体" w:hAnsi="宋体" w:cs="宋体"/>
          <w:bCs/>
          <w:sz w:val="28"/>
          <w:szCs w:val="28"/>
          <w:lang w:val="en-US" w:eastAsia="zh-CN"/>
        </w:rPr>
        <w:t>3</w:t>
      </w:r>
      <w:r>
        <w:rPr>
          <w:rFonts w:hint="eastAsia" w:ascii="宋体" w:hAnsi="宋体" w:cs="宋体"/>
          <w:bCs/>
          <w:sz w:val="28"/>
          <w:szCs w:val="28"/>
        </w:rPr>
        <w:t>年我镇居民巩固脱贫致富，加快全面向小康迈进的乡村振兴步伐，使人民群众感受到党和政府的温暖。</w:t>
      </w:r>
    </w:p>
    <w:p w14:paraId="75F37E05">
      <w:pPr>
        <w:numPr>
          <w:ilvl w:val="0"/>
          <w:numId w:val="2"/>
        </w:numPr>
        <w:adjustRightInd w:val="0"/>
        <w:snapToGrid w:val="0"/>
        <w:spacing w:line="360" w:lineRule="auto"/>
        <w:ind w:firstLine="560" w:firstLineChars="200"/>
        <w:rPr>
          <w:rFonts w:hint="eastAsia" w:ascii="宋体" w:hAnsi="宋体" w:cs="宋体"/>
          <w:color w:val="333333"/>
          <w:kern w:val="0"/>
          <w:sz w:val="28"/>
          <w:szCs w:val="28"/>
        </w:rPr>
      </w:pPr>
      <w:r>
        <w:rPr>
          <w:rFonts w:hint="eastAsia" w:ascii="宋体" w:hAnsi="宋体" w:cs="宋体"/>
          <w:bCs/>
          <w:sz w:val="28"/>
          <w:szCs w:val="28"/>
        </w:rPr>
        <w:t>加快了重点项目建设进度。</w:t>
      </w:r>
    </w:p>
    <w:p w14:paraId="79F996B8">
      <w:pPr>
        <w:adjustRightInd w:val="0"/>
        <w:snapToGrid w:val="0"/>
        <w:spacing w:line="360" w:lineRule="auto"/>
        <w:ind w:firstLine="560" w:firstLineChars="200"/>
        <w:rPr>
          <w:rFonts w:hint="eastAsia" w:ascii="宋体" w:hAnsi="宋体" w:cs="宋体"/>
          <w:color w:val="333333"/>
          <w:kern w:val="0"/>
          <w:sz w:val="28"/>
          <w:szCs w:val="28"/>
        </w:rPr>
      </w:pPr>
      <w:r>
        <w:rPr>
          <w:rFonts w:hint="eastAsia" w:ascii="宋体" w:hAnsi="宋体" w:cs="宋体"/>
          <w:bCs/>
          <w:sz w:val="28"/>
          <w:szCs w:val="28"/>
          <w:lang w:val="en-US" w:eastAsia="zh-CN"/>
        </w:rPr>
        <w:t>5</w:t>
      </w:r>
      <w:r>
        <w:rPr>
          <w:rFonts w:hint="eastAsia" w:ascii="宋体" w:hAnsi="宋体" w:cs="宋体"/>
          <w:bCs/>
          <w:sz w:val="28"/>
          <w:szCs w:val="28"/>
        </w:rPr>
        <w:t>、改善了多数居民的生产生活条件，努力提升人民群众的幸福指数。</w:t>
      </w:r>
    </w:p>
    <w:p w14:paraId="7B24E39B">
      <w:pPr>
        <w:adjustRightInd w:val="0"/>
        <w:snapToGrid w:val="0"/>
        <w:spacing w:line="360" w:lineRule="auto"/>
        <w:ind w:firstLine="560" w:firstLineChars="200"/>
        <w:rPr>
          <w:rFonts w:hint="eastAsia" w:ascii="宋体" w:hAnsi="宋体" w:cs="宋体"/>
          <w:color w:val="333333"/>
          <w:kern w:val="0"/>
          <w:sz w:val="28"/>
          <w:szCs w:val="28"/>
        </w:rPr>
      </w:pPr>
      <w:r>
        <w:rPr>
          <w:rFonts w:hint="eastAsia" w:ascii="宋体" w:hAnsi="宋体" w:cs="宋体"/>
          <w:color w:val="000000"/>
          <w:kern w:val="0"/>
          <w:sz w:val="28"/>
          <w:szCs w:val="28"/>
          <w:lang w:val="en-US" w:eastAsia="zh-CN"/>
        </w:rPr>
        <w:t>6</w:t>
      </w:r>
      <w:r>
        <w:rPr>
          <w:rFonts w:hint="eastAsia" w:ascii="宋体" w:hAnsi="宋体" w:cs="宋体"/>
          <w:color w:val="000000"/>
          <w:kern w:val="0"/>
          <w:sz w:val="28"/>
          <w:szCs w:val="28"/>
        </w:rPr>
        <w:t>、推动了行政区域内的民政、卫生、体育、计划生育、文化教育等社会公益事业的综合性工作，提升</w:t>
      </w:r>
      <w:r>
        <w:rPr>
          <w:rFonts w:hint="eastAsia" w:ascii="宋体" w:hAnsi="宋体" w:cs="宋体"/>
          <w:bCs/>
          <w:sz w:val="28"/>
          <w:szCs w:val="28"/>
        </w:rPr>
        <w:t>精神文明建设质量。</w:t>
      </w:r>
    </w:p>
    <w:p w14:paraId="361F22A8">
      <w:pPr>
        <w:spacing w:line="560" w:lineRule="exact"/>
        <w:ind w:firstLine="640" w:firstLineChars="200"/>
        <w:rPr>
          <w:rFonts w:hint="eastAsia" w:ascii="宋体" w:hAnsi="宋体"/>
          <w:color w:val="333333"/>
          <w:kern w:val="0"/>
          <w:sz w:val="32"/>
          <w:szCs w:val="32"/>
        </w:rPr>
      </w:pPr>
      <w:r>
        <w:rPr>
          <w:rFonts w:hint="eastAsia" w:ascii="宋体" w:hAnsi="宋体"/>
          <w:color w:val="333333"/>
          <w:kern w:val="0"/>
          <w:sz w:val="32"/>
          <w:szCs w:val="32"/>
        </w:rPr>
        <w:t>五、存在的主要问题及下一步改进措施</w:t>
      </w:r>
    </w:p>
    <w:p w14:paraId="098D886D">
      <w:pPr>
        <w:pStyle w:val="6"/>
        <w:adjustRightInd w:val="0"/>
        <w:snapToGrid w:val="0"/>
        <w:spacing w:before="0" w:beforeAutospacing="0" w:after="0" w:afterAutospacing="0" w:line="360" w:lineRule="auto"/>
        <w:ind w:firstLine="420"/>
        <w:jc w:val="both"/>
        <w:rPr>
          <w:rFonts w:hint="eastAsia"/>
          <w:sz w:val="28"/>
          <w:szCs w:val="28"/>
        </w:rPr>
      </w:pPr>
      <w:r>
        <w:rPr>
          <w:rFonts w:hint="eastAsia"/>
          <w:sz w:val="28"/>
          <w:szCs w:val="28"/>
        </w:rPr>
        <w:t>1、细化预算编制，精益求精做好预算编制工作。同时进一步加强内设机构的预算管理意识，严格按照预算编制的相关制度和指标要求进行操作。</w:t>
      </w:r>
    </w:p>
    <w:p w14:paraId="1041388F">
      <w:pPr>
        <w:pStyle w:val="6"/>
        <w:adjustRightInd w:val="0"/>
        <w:snapToGrid w:val="0"/>
        <w:spacing w:before="0" w:beforeAutospacing="0" w:after="0" w:afterAutospacing="0" w:line="360" w:lineRule="auto"/>
        <w:ind w:firstLine="420"/>
        <w:jc w:val="both"/>
        <w:rPr>
          <w:rFonts w:hint="eastAsia"/>
          <w:sz w:val="28"/>
          <w:szCs w:val="28"/>
        </w:rPr>
      </w:pPr>
      <w:r>
        <w:rPr>
          <w:rFonts w:hint="eastAsia"/>
          <w:sz w:val="28"/>
          <w:szCs w:val="28"/>
        </w:rPr>
        <w:t>2、加强财务管理，严格财务审核。加强单位财务管理，健全单位财务管理制度体系，规范单位财务行为。在费用报账支付时，按照预算规定的费用项目和用途进行资金使用审核、财务严格核算，杜绝超支现象的发生。</w:t>
      </w:r>
    </w:p>
    <w:p w14:paraId="45AD99D9">
      <w:pPr>
        <w:pStyle w:val="6"/>
        <w:adjustRightInd w:val="0"/>
        <w:snapToGrid w:val="0"/>
        <w:spacing w:before="0" w:beforeAutospacing="0" w:after="0" w:afterAutospacing="0" w:line="360" w:lineRule="auto"/>
        <w:ind w:firstLine="420"/>
        <w:jc w:val="both"/>
        <w:rPr>
          <w:rFonts w:hint="eastAsia"/>
          <w:sz w:val="28"/>
          <w:szCs w:val="28"/>
        </w:rPr>
      </w:pPr>
      <w:r>
        <w:rPr>
          <w:rFonts w:hint="eastAsia"/>
          <w:sz w:val="28"/>
          <w:szCs w:val="28"/>
        </w:rPr>
        <w:t>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14:paraId="6BFB5D60">
      <w:pPr>
        <w:pStyle w:val="6"/>
        <w:adjustRightInd w:val="0"/>
        <w:snapToGrid w:val="0"/>
        <w:spacing w:before="0" w:beforeAutospacing="0" w:after="0" w:afterAutospacing="0" w:line="360" w:lineRule="auto"/>
        <w:ind w:firstLine="420"/>
        <w:jc w:val="both"/>
        <w:rPr>
          <w:rFonts w:hint="eastAsia"/>
          <w:sz w:val="28"/>
          <w:szCs w:val="28"/>
        </w:rPr>
      </w:pPr>
      <w:r>
        <w:rPr>
          <w:rFonts w:hint="eastAsia"/>
          <w:sz w:val="28"/>
          <w:szCs w:val="28"/>
        </w:rPr>
        <w:t>4、对相关人员加强培训，特别是针对《预算法》、《行政事业单位会计制度》等学习培训，规范部门预算收支核算，切实提高部门预算收支管理水平。</w:t>
      </w:r>
    </w:p>
    <w:p w14:paraId="2ACEC8B5">
      <w:pPr>
        <w:widowControl/>
        <w:spacing w:line="600" w:lineRule="exact"/>
        <w:ind w:firstLine="645"/>
        <w:jc w:val="left"/>
        <w:rPr>
          <w:rFonts w:ascii="黑体" w:hAnsi="黑体" w:eastAsia="黑体"/>
          <w:sz w:val="32"/>
          <w:szCs w:val="32"/>
        </w:rPr>
      </w:pPr>
      <w:r>
        <w:rPr>
          <w:rFonts w:hint="eastAsia" w:ascii="黑体" w:hAnsi="黑体" w:eastAsia="黑体"/>
          <w:sz w:val="32"/>
          <w:szCs w:val="32"/>
        </w:rPr>
        <w:t>六、绩效自评结果拟应用和公开情况</w:t>
      </w:r>
    </w:p>
    <w:p w14:paraId="53DB0EAE">
      <w:pPr>
        <w:widowControl/>
        <w:spacing w:line="600" w:lineRule="exact"/>
        <w:ind w:firstLine="640" w:firstLineChars="200"/>
        <w:jc w:val="left"/>
        <w:rPr>
          <w:rFonts w:hint="eastAsia" w:ascii="宋体" w:hAnsi="宋体" w:eastAsia="宋体"/>
          <w:color w:val="000000"/>
          <w:sz w:val="32"/>
          <w:szCs w:val="32"/>
          <w:lang w:eastAsia="zh-CN"/>
        </w:rPr>
      </w:pPr>
      <w:r>
        <w:rPr>
          <w:rFonts w:hint="eastAsia" w:ascii="宋体" w:hAnsi="宋体"/>
          <w:color w:val="000000"/>
          <w:sz w:val="32"/>
          <w:szCs w:val="32"/>
          <w:lang w:eastAsia="zh-CN"/>
        </w:rPr>
        <w:t>按照上级规定</w:t>
      </w:r>
      <w:r>
        <w:rPr>
          <w:rFonts w:hint="eastAsia" w:ascii="宋体" w:hAnsi="宋体"/>
          <w:color w:val="000000"/>
          <w:sz w:val="32"/>
          <w:szCs w:val="32"/>
          <w:lang w:val="en-US" w:eastAsia="zh-CN"/>
        </w:rPr>
        <w:t>及时公开</w:t>
      </w:r>
      <w:r>
        <w:rPr>
          <w:rFonts w:hint="eastAsia" w:ascii="宋体" w:hAnsi="宋体"/>
          <w:color w:val="000000"/>
          <w:sz w:val="32"/>
          <w:szCs w:val="32"/>
          <w:lang w:eastAsia="zh-CN"/>
        </w:rPr>
        <w:t>办理</w:t>
      </w:r>
    </w:p>
    <w:p w14:paraId="5AA053F5">
      <w:pPr>
        <w:numPr>
          <w:ilvl w:val="0"/>
          <w:numId w:val="3"/>
        </w:numPr>
        <w:spacing w:line="560" w:lineRule="exact"/>
        <w:ind w:firstLine="640" w:firstLineChars="200"/>
        <w:rPr>
          <w:rFonts w:hint="eastAsia" w:ascii="宋体" w:hAnsi="宋体"/>
          <w:color w:val="333333"/>
          <w:kern w:val="0"/>
          <w:sz w:val="32"/>
          <w:szCs w:val="32"/>
        </w:rPr>
      </w:pPr>
      <w:r>
        <w:rPr>
          <w:rFonts w:hint="eastAsia" w:ascii="宋体" w:hAnsi="宋体"/>
          <w:color w:val="333333"/>
          <w:kern w:val="0"/>
          <w:sz w:val="32"/>
          <w:szCs w:val="32"/>
        </w:rPr>
        <w:t>无其他需要说明的情况</w:t>
      </w:r>
    </w:p>
    <w:p w14:paraId="287816B1">
      <w:pPr>
        <w:numPr>
          <w:ilvl w:val="0"/>
          <w:numId w:val="0"/>
        </w:numPr>
        <w:spacing w:line="560" w:lineRule="exact"/>
        <w:rPr>
          <w:rFonts w:hint="default" w:ascii="宋体" w:hAnsi="宋体" w:eastAsia="宋体"/>
          <w:color w:val="333333"/>
          <w:kern w:val="0"/>
          <w:sz w:val="32"/>
          <w:szCs w:val="32"/>
          <w:lang w:val="en-US" w:eastAsia="zh-CN"/>
        </w:rPr>
      </w:pPr>
      <w:r>
        <w:rPr>
          <w:rFonts w:hint="eastAsia" w:ascii="宋体" w:hAnsi="宋体"/>
          <w:color w:val="333333"/>
          <w:kern w:val="0"/>
          <w:sz w:val="32"/>
          <w:szCs w:val="32"/>
          <w:lang w:val="en-US" w:eastAsia="zh-CN"/>
        </w:rPr>
        <w:t xml:space="preserve">       </w:t>
      </w:r>
    </w:p>
    <w:p w14:paraId="3B74103E">
      <w:pPr>
        <w:spacing w:line="560" w:lineRule="exact"/>
        <w:rPr>
          <w:rFonts w:hint="eastAsia" w:hAnsi="黑体" w:eastAsia="黑体"/>
          <w:color w:val="333333"/>
          <w:kern w:val="0"/>
          <w:sz w:val="32"/>
          <w:szCs w:val="32"/>
        </w:rPr>
      </w:pPr>
    </w:p>
    <w:p w14:paraId="0DF6020D">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ascii="仿宋_GB2312" w:hAnsi="黑体" w:eastAsia="仿宋_GB2312"/>
          <w:sz w:val="32"/>
          <w:szCs w:val="32"/>
        </w:rPr>
      </w:pPr>
      <w:r>
        <w:rPr>
          <w:rFonts w:hint="eastAsia" w:ascii="仿宋_GB2312" w:hAnsi="黑体" w:eastAsia="仿宋_GB2312"/>
          <w:sz w:val="32"/>
          <w:szCs w:val="32"/>
        </w:rPr>
        <w:t>附</w:t>
      </w:r>
      <w:r>
        <w:rPr>
          <w:rFonts w:hint="eastAsia" w:ascii="仿宋_GB2312" w:hAnsi="黑体" w:eastAsia="仿宋_GB2312"/>
          <w:sz w:val="32"/>
          <w:szCs w:val="32"/>
          <w:lang w:val="en-US" w:eastAsia="zh-CN"/>
        </w:rPr>
        <w:t>表</w:t>
      </w:r>
      <w:r>
        <w:rPr>
          <w:rFonts w:hint="eastAsia" w:ascii="仿宋_GB2312" w:hAnsi="黑体" w:eastAsia="仿宋_GB2312"/>
          <w:sz w:val="32"/>
          <w:szCs w:val="32"/>
        </w:rPr>
        <w:t>：1. 部门整体支出绩效评价指标评分表</w:t>
      </w:r>
    </w:p>
    <w:p w14:paraId="5427478C">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pPr>
      <w:r>
        <w:rPr>
          <w:rFonts w:hint="eastAsia" w:ascii="仿宋_GB2312" w:hAnsi="黑体" w:eastAsia="仿宋_GB2312"/>
          <w:sz w:val="32"/>
          <w:szCs w:val="32"/>
        </w:rPr>
        <w:t>2. 部门整体支出绩效评价基础数据表</w:t>
      </w:r>
    </w:p>
    <w:p w14:paraId="1239E4A6">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3、</w:t>
      </w:r>
      <w:r>
        <w:rPr>
          <w:rFonts w:hint="eastAsia" w:ascii="仿宋_GB2312" w:hAnsi="黑体" w:eastAsia="仿宋_GB2312" w:cs="Times New Roman"/>
          <w:sz w:val="32"/>
          <w:szCs w:val="32"/>
        </w:rPr>
        <w:t>202</w:t>
      </w:r>
      <w:r>
        <w:rPr>
          <w:rFonts w:hint="eastAsia" w:ascii="仿宋_GB2312" w:hAnsi="黑体" w:eastAsia="仿宋_GB2312" w:cs="Times New Roman"/>
          <w:sz w:val="32"/>
          <w:szCs w:val="32"/>
          <w:lang w:val="en-US" w:eastAsia="zh-CN"/>
        </w:rPr>
        <w:t>3</w:t>
      </w:r>
      <w:r>
        <w:rPr>
          <w:rFonts w:hint="eastAsia" w:ascii="仿宋_GB2312" w:hAnsi="黑体" w:eastAsia="仿宋_GB2312" w:cs="Times New Roman"/>
          <w:sz w:val="32"/>
          <w:szCs w:val="32"/>
        </w:rPr>
        <w:t>年度县级专项资金绩效目标自评表</w:t>
      </w:r>
    </w:p>
    <w:p w14:paraId="548ED03E">
      <w:pPr>
        <w:keepNext w:val="0"/>
        <w:keepLines w:val="0"/>
        <w:pageBreakBefore w:val="0"/>
        <w:widowControl w:val="0"/>
        <w:kinsoku/>
        <w:wordWrap/>
        <w:overflowPunct/>
        <w:topLinePunct w:val="0"/>
        <w:autoSpaceDE/>
        <w:autoSpaceDN/>
        <w:bidi w:val="0"/>
        <w:adjustRightInd/>
        <w:snapToGrid/>
        <w:jc w:val="left"/>
        <w:textAlignment w:val="auto"/>
        <w:rPr>
          <w:rFonts w:hint="eastAsia" w:eastAsia="方正小标宋_GBK"/>
          <w:b w:val="0"/>
          <w:bCs w:val="0"/>
          <w:kern w:val="0"/>
          <w:sz w:val="24"/>
          <w:szCs w:val="24"/>
          <w:lang w:val="en-US" w:eastAsia="zh-CN"/>
        </w:rPr>
      </w:pPr>
    </w:p>
    <w:p w14:paraId="60A28F29">
      <w:pPr>
        <w:keepNext w:val="0"/>
        <w:keepLines w:val="0"/>
        <w:pageBreakBefore w:val="0"/>
        <w:widowControl w:val="0"/>
        <w:kinsoku/>
        <w:wordWrap/>
        <w:overflowPunct/>
        <w:topLinePunct w:val="0"/>
        <w:autoSpaceDE/>
        <w:autoSpaceDN/>
        <w:bidi w:val="0"/>
        <w:adjustRightInd/>
        <w:snapToGrid/>
        <w:jc w:val="left"/>
        <w:textAlignment w:val="auto"/>
        <w:rPr>
          <w:rFonts w:hint="default" w:eastAsia="方正小标宋_GBK"/>
          <w:b w:val="0"/>
          <w:bCs w:val="0"/>
          <w:kern w:val="0"/>
          <w:sz w:val="24"/>
          <w:szCs w:val="24"/>
          <w:lang w:val="en-US" w:eastAsia="zh-CN"/>
        </w:rPr>
      </w:pPr>
      <w:r>
        <w:rPr>
          <w:rFonts w:hint="eastAsia" w:eastAsia="方正小标宋_GBK"/>
          <w:b w:val="0"/>
          <w:bCs w:val="0"/>
          <w:kern w:val="0"/>
          <w:sz w:val="24"/>
          <w:szCs w:val="24"/>
          <w:lang w:val="en-US" w:eastAsia="zh-CN"/>
        </w:rPr>
        <w:t>附表1：</w:t>
      </w:r>
    </w:p>
    <w:p w14:paraId="62E4E4F0">
      <w:pPr>
        <w:keepNext w:val="0"/>
        <w:keepLines w:val="0"/>
        <w:pageBreakBefore w:val="0"/>
        <w:widowControl w:val="0"/>
        <w:kinsoku/>
        <w:wordWrap/>
        <w:overflowPunct/>
        <w:topLinePunct w:val="0"/>
        <w:autoSpaceDE/>
        <w:autoSpaceDN/>
        <w:bidi w:val="0"/>
        <w:adjustRightInd/>
        <w:snapToGrid/>
        <w:jc w:val="center"/>
        <w:textAlignment w:val="auto"/>
        <w:rPr>
          <w:rFonts w:eastAsia="方正小标宋_GBK"/>
          <w:kern w:val="0"/>
          <w:sz w:val="36"/>
          <w:szCs w:val="36"/>
        </w:rPr>
      </w:pPr>
      <w:r>
        <w:rPr>
          <w:rFonts w:eastAsia="方正小标宋_GBK"/>
          <w:kern w:val="0"/>
          <w:sz w:val="36"/>
          <w:szCs w:val="36"/>
        </w:rPr>
        <w:t>部门</w:t>
      </w:r>
      <w:r>
        <w:rPr>
          <w:rFonts w:hint="eastAsia" w:eastAsia="方正小标宋_GBK"/>
          <w:kern w:val="0"/>
          <w:sz w:val="36"/>
          <w:szCs w:val="36"/>
        </w:rPr>
        <w:t>整体</w:t>
      </w:r>
      <w:r>
        <w:rPr>
          <w:rFonts w:eastAsia="方正小标宋_GBK"/>
          <w:kern w:val="0"/>
          <w:sz w:val="36"/>
          <w:szCs w:val="36"/>
        </w:rPr>
        <w:t>支出绩效评价指标</w:t>
      </w:r>
      <w:r>
        <w:rPr>
          <w:rFonts w:hint="eastAsia" w:eastAsia="方正小标宋_GBK"/>
          <w:kern w:val="0"/>
          <w:sz w:val="36"/>
          <w:szCs w:val="36"/>
        </w:rPr>
        <w:t>评分</w:t>
      </w:r>
      <w:r>
        <w:rPr>
          <w:rFonts w:eastAsia="方正小标宋_GBK"/>
          <w:kern w:val="0"/>
          <w:sz w:val="36"/>
          <w:szCs w:val="36"/>
        </w:rPr>
        <w:t>表</w:t>
      </w:r>
    </w:p>
    <w:p w14:paraId="5E1B096F">
      <w:pPr>
        <w:keepNext w:val="0"/>
        <w:keepLines w:val="0"/>
        <w:pageBreakBefore w:val="0"/>
        <w:widowControl w:val="0"/>
        <w:kinsoku/>
        <w:wordWrap/>
        <w:overflowPunct/>
        <w:topLinePunct w:val="0"/>
        <w:autoSpaceDE/>
        <w:autoSpaceDN/>
        <w:bidi w:val="0"/>
        <w:adjustRightInd/>
        <w:snapToGrid/>
        <w:jc w:val="both"/>
        <w:textAlignment w:val="auto"/>
        <w:rPr>
          <w:rFonts w:eastAsia="仿宋_GB2312"/>
          <w:kern w:val="0"/>
          <w:sz w:val="24"/>
        </w:rPr>
      </w:pPr>
      <w:r>
        <w:rPr>
          <w:rFonts w:eastAsia="仿宋_GB2312"/>
          <w:kern w:val="0"/>
          <w:sz w:val="24"/>
        </w:rPr>
        <w:t>填报单位：</w:t>
      </w:r>
      <w:r>
        <w:rPr>
          <w:rFonts w:hint="eastAsia" w:eastAsia="仿宋_GB2312"/>
          <w:kern w:val="0"/>
          <w:sz w:val="24"/>
          <w:lang w:val="en-US" w:eastAsia="zh-CN"/>
        </w:rPr>
        <w:t xml:space="preserve">                    填报人：             电话：</w:t>
      </w:r>
      <w:r>
        <w:rPr>
          <w:rFonts w:eastAsia="仿宋_GB2312"/>
          <w:kern w:val="0"/>
          <w:sz w:val="24"/>
        </w:rPr>
        <w:tab/>
      </w:r>
    </w:p>
    <w:tbl>
      <w:tblPr>
        <w:tblStyle w:val="7"/>
        <w:tblW w:w="8522" w:type="dxa"/>
        <w:jc w:val="center"/>
        <w:tblLayout w:type="fixed"/>
        <w:tblCellMar>
          <w:top w:w="0" w:type="dxa"/>
          <w:left w:w="108" w:type="dxa"/>
          <w:bottom w:w="0" w:type="dxa"/>
          <w:right w:w="108" w:type="dxa"/>
        </w:tblCellMar>
      </w:tblPr>
      <w:tblGrid>
        <w:gridCol w:w="681"/>
        <w:gridCol w:w="671"/>
        <w:gridCol w:w="758"/>
        <w:gridCol w:w="438"/>
        <w:gridCol w:w="3250"/>
        <w:gridCol w:w="2286"/>
        <w:gridCol w:w="438"/>
      </w:tblGrid>
      <w:tr w14:paraId="707CBBDD">
        <w:tblPrEx>
          <w:tblCellMar>
            <w:top w:w="0" w:type="dxa"/>
            <w:left w:w="108" w:type="dxa"/>
            <w:bottom w:w="0" w:type="dxa"/>
            <w:right w:w="108" w:type="dxa"/>
          </w:tblCellMar>
        </w:tblPrEx>
        <w:trPr>
          <w:tblHeader/>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495F9229">
            <w:pPr>
              <w:widowControl/>
              <w:jc w:val="left"/>
              <w:rPr>
                <w:rFonts w:ascii="黑体" w:eastAsia="黑体"/>
                <w:kern w:val="0"/>
                <w:sz w:val="20"/>
                <w:szCs w:val="20"/>
              </w:rPr>
            </w:pPr>
            <w:r>
              <w:rPr>
                <w:rFonts w:hint="eastAsia" w:ascii="黑体" w:eastAsia="黑体"/>
                <w:kern w:val="0"/>
                <w:sz w:val="20"/>
                <w:szCs w:val="20"/>
              </w:rPr>
              <w:t>一级指标</w:t>
            </w:r>
          </w:p>
        </w:tc>
        <w:tc>
          <w:tcPr>
            <w:tcW w:w="671" w:type="dxa"/>
            <w:tcBorders>
              <w:top w:val="single" w:color="auto" w:sz="4" w:space="0"/>
              <w:left w:val="nil"/>
              <w:bottom w:val="single" w:color="auto" w:sz="4" w:space="0"/>
              <w:right w:val="single" w:color="auto" w:sz="4" w:space="0"/>
            </w:tcBorders>
            <w:noWrap w:val="0"/>
            <w:vAlign w:val="center"/>
          </w:tcPr>
          <w:p w14:paraId="1F429C2A">
            <w:pPr>
              <w:widowControl/>
              <w:jc w:val="center"/>
              <w:rPr>
                <w:rFonts w:ascii="黑体" w:eastAsia="黑体"/>
                <w:kern w:val="0"/>
                <w:sz w:val="20"/>
                <w:szCs w:val="20"/>
              </w:rPr>
            </w:pPr>
            <w:r>
              <w:rPr>
                <w:rFonts w:hint="eastAsia" w:ascii="黑体" w:eastAsia="黑体"/>
                <w:kern w:val="0"/>
                <w:sz w:val="20"/>
                <w:szCs w:val="20"/>
              </w:rPr>
              <w:t>二级指标</w:t>
            </w:r>
          </w:p>
        </w:tc>
        <w:tc>
          <w:tcPr>
            <w:tcW w:w="758" w:type="dxa"/>
            <w:tcBorders>
              <w:top w:val="single" w:color="auto" w:sz="4" w:space="0"/>
              <w:left w:val="nil"/>
              <w:bottom w:val="single" w:color="auto" w:sz="4" w:space="0"/>
              <w:right w:val="single" w:color="auto" w:sz="4" w:space="0"/>
            </w:tcBorders>
            <w:noWrap w:val="0"/>
            <w:vAlign w:val="center"/>
          </w:tcPr>
          <w:p w14:paraId="2B234601">
            <w:pPr>
              <w:widowControl/>
              <w:jc w:val="center"/>
              <w:rPr>
                <w:rFonts w:ascii="黑体" w:eastAsia="黑体"/>
                <w:kern w:val="0"/>
                <w:sz w:val="20"/>
                <w:szCs w:val="20"/>
              </w:rPr>
            </w:pPr>
            <w:r>
              <w:rPr>
                <w:rFonts w:hint="eastAsia" w:ascii="黑体" w:eastAsia="黑体"/>
                <w:kern w:val="0"/>
                <w:sz w:val="20"/>
                <w:szCs w:val="20"/>
              </w:rPr>
              <w:t>三级</w:t>
            </w:r>
          </w:p>
          <w:p w14:paraId="080EA6C2">
            <w:pPr>
              <w:widowControl/>
              <w:jc w:val="center"/>
              <w:rPr>
                <w:rFonts w:ascii="黑体" w:eastAsia="黑体"/>
                <w:kern w:val="0"/>
                <w:sz w:val="20"/>
                <w:szCs w:val="20"/>
              </w:rPr>
            </w:pPr>
            <w:r>
              <w:rPr>
                <w:rFonts w:hint="eastAsia" w:ascii="黑体" w:eastAsia="黑体"/>
                <w:kern w:val="0"/>
                <w:sz w:val="20"/>
                <w:szCs w:val="20"/>
              </w:rPr>
              <w:t>指标</w:t>
            </w:r>
          </w:p>
        </w:tc>
        <w:tc>
          <w:tcPr>
            <w:tcW w:w="438" w:type="dxa"/>
            <w:tcBorders>
              <w:top w:val="single" w:color="auto" w:sz="4" w:space="0"/>
              <w:left w:val="nil"/>
              <w:bottom w:val="single" w:color="auto" w:sz="4" w:space="0"/>
              <w:right w:val="single" w:color="auto" w:sz="4" w:space="0"/>
            </w:tcBorders>
            <w:noWrap w:val="0"/>
            <w:vAlign w:val="center"/>
          </w:tcPr>
          <w:p w14:paraId="16E4A9A3">
            <w:pPr>
              <w:widowControl/>
              <w:jc w:val="center"/>
              <w:rPr>
                <w:rFonts w:ascii="黑体" w:eastAsia="黑体"/>
                <w:kern w:val="0"/>
                <w:sz w:val="20"/>
                <w:szCs w:val="20"/>
              </w:rPr>
            </w:pPr>
            <w:r>
              <w:rPr>
                <w:rFonts w:hint="eastAsia" w:ascii="黑体" w:eastAsia="黑体"/>
                <w:kern w:val="0"/>
                <w:sz w:val="20"/>
                <w:szCs w:val="20"/>
              </w:rPr>
              <w:t>分值</w:t>
            </w:r>
          </w:p>
        </w:tc>
        <w:tc>
          <w:tcPr>
            <w:tcW w:w="3250" w:type="dxa"/>
            <w:tcBorders>
              <w:top w:val="single" w:color="auto" w:sz="4" w:space="0"/>
              <w:left w:val="nil"/>
              <w:bottom w:val="single" w:color="auto" w:sz="4" w:space="0"/>
              <w:right w:val="single" w:color="auto" w:sz="4" w:space="0"/>
            </w:tcBorders>
            <w:noWrap w:val="0"/>
            <w:vAlign w:val="center"/>
          </w:tcPr>
          <w:p w14:paraId="7BAB7E21">
            <w:pPr>
              <w:widowControl/>
              <w:jc w:val="center"/>
              <w:rPr>
                <w:rFonts w:ascii="黑体" w:eastAsia="黑体"/>
                <w:kern w:val="0"/>
                <w:sz w:val="20"/>
                <w:szCs w:val="20"/>
              </w:rPr>
            </w:pPr>
            <w:r>
              <w:rPr>
                <w:rFonts w:hint="eastAsia" w:ascii="黑体" w:eastAsia="黑体"/>
                <w:kern w:val="0"/>
                <w:sz w:val="20"/>
                <w:szCs w:val="20"/>
              </w:rPr>
              <w:t>评价标准</w:t>
            </w:r>
          </w:p>
        </w:tc>
        <w:tc>
          <w:tcPr>
            <w:tcW w:w="2286" w:type="dxa"/>
            <w:tcBorders>
              <w:top w:val="single" w:color="auto" w:sz="4" w:space="0"/>
              <w:left w:val="nil"/>
              <w:bottom w:val="single" w:color="auto" w:sz="4" w:space="0"/>
              <w:right w:val="single" w:color="auto" w:sz="4" w:space="0"/>
            </w:tcBorders>
            <w:noWrap w:val="0"/>
            <w:vAlign w:val="center"/>
          </w:tcPr>
          <w:p w14:paraId="36E8B522">
            <w:pPr>
              <w:widowControl/>
              <w:jc w:val="center"/>
              <w:rPr>
                <w:rFonts w:ascii="黑体" w:eastAsia="黑体"/>
                <w:kern w:val="0"/>
                <w:sz w:val="20"/>
                <w:szCs w:val="20"/>
              </w:rPr>
            </w:pPr>
            <w:r>
              <w:rPr>
                <w:rFonts w:hint="eastAsia" w:ascii="黑体" w:eastAsia="黑体"/>
                <w:kern w:val="0"/>
                <w:sz w:val="20"/>
                <w:szCs w:val="20"/>
              </w:rPr>
              <w:t>指标说明</w:t>
            </w:r>
          </w:p>
        </w:tc>
        <w:tc>
          <w:tcPr>
            <w:tcW w:w="438" w:type="dxa"/>
            <w:tcBorders>
              <w:top w:val="single" w:color="auto" w:sz="4" w:space="0"/>
              <w:left w:val="nil"/>
              <w:bottom w:val="single" w:color="auto" w:sz="4" w:space="0"/>
              <w:right w:val="single" w:color="auto" w:sz="4" w:space="0"/>
            </w:tcBorders>
            <w:noWrap w:val="0"/>
            <w:vAlign w:val="center"/>
          </w:tcPr>
          <w:p w14:paraId="413FB893">
            <w:pPr>
              <w:widowControl/>
              <w:jc w:val="center"/>
              <w:rPr>
                <w:rFonts w:ascii="黑体" w:eastAsia="黑体"/>
                <w:kern w:val="0"/>
                <w:sz w:val="20"/>
                <w:szCs w:val="20"/>
              </w:rPr>
            </w:pPr>
            <w:r>
              <w:rPr>
                <w:rFonts w:hint="eastAsia" w:ascii="黑体" w:eastAsia="黑体"/>
                <w:kern w:val="0"/>
                <w:sz w:val="20"/>
                <w:szCs w:val="20"/>
              </w:rPr>
              <w:t>得分</w:t>
            </w:r>
          </w:p>
        </w:tc>
      </w:tr>
      <w:tr w14:paraId="54C96EF0">
        <w:tblPrEx>
          <w:tblCellMar>
            <w:top w:w="0" w:type="dxa"/>
            <w:left w:w="108" w:type="dxa"/>
            <w:bottom w:w="0" w:type="dxa"/>
            <w:right w:w="108" w:type="dxa"/>
          </w:tblCellMar>
        </w:tblPrEx>
        <w:trPr>
          <w:trHeight w:val="1814" w:hRule="atLeast"/>
          <w:jc w:val="center"/>
        </w:trPr>
        <w:tc>
          <w:tcPr>
            <w:tcW w:w="681" w:type="dxa"/>
            <w:vMerge w:val="restart"/>
            <w:tcBorders>
              <w:top w:val="nil"/>
              <w:left w:val="single" w:color="auto" w:sz="4" w:space="0"/>
              <w:bottom w:val="single" w:color="auto" w:sz="4" w:space="0"/>
              <w:right w:val="single" w:color="auto" w:sz="4" w:space="0"/>
            </w:tcBorders>
            <w:noWrap w:val="0"/>
            <w:vAlign w:val="center"/>
          </w:tcPr>
          <w:p w14:paraId="24058A9D">
            <w:pPr>
              <w:widowControl/>
              <w:jc w:val="center"/>
              <w:rPr>
                <w:rFonts w:eastAsia="仿宋_GB2312"/>
                <w:kern w:val="0"/>
                <w:sz w:val="20"/>
                <w:szCs w:val="20"/>
              </w:rPr>
            </w:pPr>
            <w:r>
              <w:rPr>
                <w:rFonts w:eastAsia="仿宋_GB2312"/>
                <w:kern w:val="0"/>
                <w:sz w:val="20"/>
                <w:szCs w:val="20"/>
              </w:rPr>
              <w:t>投</w:t>
            </w:r>
          </w:p>
          <w:p w14:paraId="754E636F">
            <w:pPr>
              <w:widowControl/>
              <w:jc w:val="center"/>
              <w:rPr>
                <w:rFonts w:eastAsia="仿宋_GB2312"/>
                <w:kern w:val="0"/>
                <w:sz w:val="20"/>
                <w:szCs w:val="20"/>
              </w:rPr>
            </w:pPr>
            <w:r>
              <w:rPr>
                <w:rFonts w:eastAsia="仿宋_GB2312"/>
                <w:kern w:val="0"/>
                <w:sz w:val="20"/>
                <w:szCs w:val="20"/>
              </w:rPr>
              <w:t>入</w:t>
            </w:r>
          </w:p>
          <w:p w14:paraId="313D11C4">
            <w:pPr>
              <w:widowControl/>
              <w:jc w:val="center"/>
              <w:rPr>
                <w:rFonts w:eastAsia="仿宋_GB2312"/>
                <w:kern w:val="0"/>
                <w:sz w:val="20"/>
                <w:szCs w:val="20"/>
              </w:rPr>
            </w:pPr>
          </w:p>
          <w:p w14:paraId="4DBE555B">
            <w:pPr>
              <w:widowControl/>
              <w:jc w:val="center"/>
              <w:rPr>
                <w:rFonts w:hint="eastAsia" w:eastAsia="仿宋_GB2312"/>
                <w:kern w:val="0"/>
                <w:sz w:val="20"/>
                <w:szCs w:val="20"/>
                <w:lang w:eastAsia="zh-CN"/>
              </w:rPr>
            </w:pPr>
            <w:r>
              <w:rPr>
                <w:rFonts w:hint="eastAsia" w:eastAsia="仿宋_GB2312"/>
                <w:kern w:val="0"/>
                <w:sz w:val="20"/>
                <w:szCs w:val="20"/>
                <w:lang w:eastAsia="zh-CN"/>
              </w:rPr>
              <w:t>（</w:t>
            </w:r>
            <w:r>
              <w:rPr>
                <w:rFonts w:hint="eastAsia" w:eastAsia="仿宋_GB2312"/>
                <w:kern w:val="0"/>
                <w:sz w:val="20"/>
                <w:szCs w:val="20"/>
              </w:rPr>
              <w:t>10分</w:t>
            </w:r>
            <w:r>
              <w:rPr>
                <w:rFonts w:hint="eastAsia" w:eastAsia="仿宋_GB2312"/>
                <w:kern w:val="0"/>
                <w:sz w:val="20"/>
                <w:szCs w:val="20"/>
                <w:lang w:eastAsia="zh-CN"/>
              </w:rPr>
              <w:t>）</w:t>
            </w:r>
          </w:p>
        </w:tc>
        <w:tc>
          <w:tcPr>
            <w:tcW w:w="671" w:type="dxa"/>
            <w:vMerge w:val="restart"/>
            <w:tcBorders>
              <w:top w:val="nil"/>
              <w:left w:val="nil"/>
              <w:bottom w:val="single" w:color="auto" w:sz="4" w:space="0"/>
              <w:right w:val="single" w:color="auto" w:sz="4" w:space="0"/>
            </w:tcBorders>
            <w:noWrap w:val="0"/>
            <w:vAlign w:val="center"/>
          </w:tcPr>
          <w:p w14:paraId="089440C8">
            <w:pPr>
              <w:widowControl/>
              <w:jc w:val="center"/>
              <w:rPr>
                <w:rFonts w:eastAsia="仿宋_GB2312"/>
                <w:kern w:val="0"/>
                <w:sz w:val="20"/>
                <w:szCs w:val="20"/>
              </w:rPr>
            </w:pPr>
            <w:r>
              <w:rPr>
                <w:rFonts w:eastAsia="仿宋_GB2312"/>
                <w:kern w:val="0"/>
                <w:sz w:val="20"/>
                <w:szCs w:val="20"/>
              </w:rPr>
              <w:t>预算配置</w:t>
            </w:r>
          </w:p>
          <w:p w14:paraId="0DED1827">
            <w:pPr>
              <w:widowControl/>
              <w:jc w:val="center"/>
              <w:rPr>
                <w:rFonts w:eastAsia="仿宋_GB2312"/>
                <w:kern w:val="0"/>
                <w:sz w:val="20"/>
                <w:szCs w:val="20"/>
              </w:rPr>
            </w:pPr>
          </w:p>
          <w:p w14:paraId="4171D58D">
            <w:pPr>
              <w:widowControl/>
              <w:jc w:val="center"/>
              <w:rPr>
                <w:rFonts w:hint="eastAsia" w:eastAsia="仿宋_GB2312"/>
                <w:kern w:val="0"/>
                <w:sz w:val="20"/>
                <w:szCs w:val="20"/>
                <w:lang w:eastAsia="zh-CN"/>
              </w:rPr>
            </w:pPr>
            <w:r>
              <w:rPr>
                <w:rFonts w:hint="eastAsia" w:eastAsia="仿宋_GB2312"/>
                <w:kern w:val="0"/>
                <w:sz w:val="20"/>
                <w:szCs w:val="20"/>
                <w:lang w:eastAsia="zh-CN"/>
              </w:rPr>
              <w:t>（</w:t>
            </w:r>
            <w:r>
              <w:rPr>
                <w:rFonts w:eastAsia="仿宋_GB2312"/>
                <w:kern w:val="0"/>
                <w:sz w:val="20"/>
                <w:szCs w:val="20"/>
              </w:rPr>
              <w:t>10</w:t>
            </w:r>
            <w:r>
              <w:rPr>
                <w:rFonts w:hint="eastAsia" w:eastAsia="仿宋_GB2312"/>
                <w:kern w:val="0"/>
                <w:sz w:val="20"/>
                <w:szCs w:val="20"/>
              </w:rPr>
              <w:t>分</w:t>
            </w:r>
            <w:r>
              <w:rPr>
                <w:rFonts w:hint="eastAsia" w:eastAsia="仿宋_GB2312"/>
                <w:kern w:val="0"/>
                <w:sz w:val="20"/>
                <w:szCs w:val="20"/>
                <w:lang w:eastAsia="zh-CN"/>
              </w:rPr>
              <w:t>）</w:t>
            </w:r>
          </w:p>
        </w:tc>
        <w:tc>
          <w:tcPr>
            <w:tcW w:w="758" w:type="dxa"/>
            <w:tcBorders>
              <w:top w:val="nil"/>
              <w:left w:val="nil"/>
              <w:bottom w:val="single" w:color="auto" w:sz="4" w:space="0"/>
              <w:right w:val="single" w:color="auto" w:sz="4" w:space="0"/>
            </w:tcBorders>
            <w:noWrap w:val="0"/>
            <w:vAlign w:val="center"/>
          </w:tcPr>
          <w:p w14:paraId="3D5E9869">
            <w:pPr>
              <w:widowControl/>
              <w:jc w:val="center"/>
              <w:rPr>
                <w:rFonts w:eastAsia="仿宋_GB2312"/>
                <w:kern w:val="0"/>
                <w:sz w:val="20"/>
                <w:szCs w:val="20"/>
              </w:rPr>
            </w:pPr>
            <w:r>
              <w:rPr>
                <w:rFonts w:eastAsia="仿宋_GB2312"/>
                <w:kern w:val="0"/>
                <w:sz w:val="20"/>
                <w:szCs w:val="20"/>
              </w:rPr>
              <w:t>在职人员控制率</w:t>
            </w:r>
          </w:p>
        </w:tc>
        <w:tc>
          <w:tcPr>
            <w:tcW w:w="438" w:type="dxa"/>
            <w:tcBorders>
              <w:top w:val="nil"/>
              <w:left w:val="nil"/>
              <w:bottom w:val="single" w:color="auto" w:sz="4" w:space="0"/>
              <w:right w:val="single" w:color="auto" w:sz="4" w:space="0"/>
            </w:tcBorders>
            <w:noWrap w:val="0"/>
            <w:vAlign w:val="center"/>
          </w:tcPr>
          <w:p w14:paraId="5235322B">
            <w:pPr>
              <w:widowControl/>
              <w:jc w:val="center"/>
              <w:rPr>
                <w:rFonts w:eastAsia="仿宋_GB2312"/>
                <w:kern w:val="0"/>
                <w:sz w:val="20"/>
                <w:szCs w:val="20"/>
              </w:rPr>
            </w:pPr>
            <w:r>
              <w:rPr>
                <w:rFonts w:eastAsia="仿宋_GB2312"/>
                <w:kern w:val="0"/>
                <w:sz w:val="20"/>
                <w:szCs w:val="20"/>
              </w:rPr>
              <w:t>5</w:t>
            </w:r>
          </w:p>
        </w:tc>
        <w:tc>
          <w:tcPr>
            <w:tcW w:w="3250" w:type="dxa"/>
            <w:tcBorders>
              <w:top w:val="nil"/>
              <w:left w:val="nil"/>
              <w:bottom w:val="nil"/>
              <w:right w:val="nil"/>
            </w:tcBorders>
            <w:noWrap w:val="0"/>
            <w:vAlign w:val="center"/>
          </w:tcPr>
          <w:p w14:paraId="284F028C">
            <w:pPr>
              <w:widowControl/>
              <w:jc w:val="left"/>
              <w:rPr>
                <w:rFonts w:eastAsia="仿宋_GB2312"/>
                <w:kern w:val="0"/>
                <w:sz w:val="20"/>
                <w:szCs w:val="20"/>
              </w:rPr>
            </w:pPr>
            <w:r>
              <w:rPr>
                <w:rFonts w:eastAsia="仿宋_GB2312"/>
                <w:kern w:val="0"/>
                <w:sz w:val="20"/>
                <w:szCs w:val="20"/>
              </w:rPr>
              <w:t>以100%为标准。在职人员控制率</w:t>
            </w:r>
            <w:r>
              <w:rPr>
                <w:rFonts w:hint="eastAsia" w:ascii="宋体" w:hAnsi="宋体" w:cs="宋体"/>
                <w:kern w:val="0"/>
                <w:sz w:val="20"/>
                <w:szCs w:val="20"/>
              </w:rPr>
              <w:t>≦</w:t>
            </w:r>
            <w:r>
              <w:rPr>
                <w:rFonts w:eastAsia="仿宋_GB2312"/>
                <w:kern w:val="0"/>
                <w:sz w:val="20"/>
                <w:szCs w:val="20"/>
              </w:rPr>
              <w:t>100%，计5分；每超过一个百分点扣0.5分，扣完为止。</w:t>
            </w:r>
          </w:p>
        </w:tc>
        <w:tc>
          <w:tcPr>
            <w:tcW w:w="2286" w:type="dxa"/>
            <w:tcBorders>
              <w:top w:val="nil"/>
              <w:left w:val="single" w:color="auto" w:sz="4" w:space="0"/>
              <w:bottom w:val="single" w:color="auto" w:sz="4" w:space="0"/>
              <w:right w:val="single" w:color="auto" w:sz="4" w:space="0"/>
            </w:tcBorders>
            <w:noWrap w:val="0"/>
            <w:vAlign w:val="center"/>
          </w:tcPr>
          <w:p w14:paraId="3333650C">
            <w:pPr>
              <w:widowControl/>
              <w:jc w:val="left"/>
              <w:rPr>
                <w:rFonts w:hint="eastAsia" w:eastAsia="仿宋_GB2312"/>
                <w:kern w:val="0"/>
                <w:sz w:val="20"/>
                <w:szCs w:val="20"/>
                <w:lang w:eastAsia="zh-CN"/>
              </w:rPr>
            </w:pPr>
            <w:r>
              <w:rPr>
                <w:rFonts w:eastAsia="仿宋_GB2312"/>
                <w:kern w:val="0"/>
                <w:sz w:val="20"/>
                <w:szCs w:val="20"/>
              </w:rPr>
              <w:t>在职人员控制率=（在职人员数/编制数）×100%，在职人员数：部门（单位）实际在职人数，以财政</w:t>
            </w:r>
            <w:r>
              <w:rPr>
                <w:rFonts w:hint="eastAsia" w:eastAsia="仿宋_GB2312"/>
                <w:kern w:val="0"/>
                <w:sz w:val="20"/>
                <w:szCs w:val="20"/>
              </w:rPr>
              <w:t>局</w:t>
            </w:r>
            <w:r>
              <w:rPr>
                <w:rFonts w:eastAsia="仿宋_GB2312"/>
                <w:kern w:val="0"/>
                <w:sz w:val="20"/>
                <w:szCs w:val="20"/>
              </w:rPr>
              <w:t>确定的部门决算编制口径为准。</w:t>
            </w:r>
          </w:p>
          <w:p w14:paraId="32F6DBF3">
            <w:pPr>
              <w:widowControl/>
              <w:jc w:val="left"/>
              <w:rPr>
                <w:rFonts w:eastAsia="仿宋_GB2312"/>
                <w:kern w:val="0"/>
                <w:sz w:val="20"/>
                <w:szCs w:val="20"/>
              </w:rPr>
            </w:pPr>
            <w:r>
              <w:rPr>
                <w:rFonts w:eastAsia="仿宋_GB2312"/>
                <w:kern w:val="0"/>
                <w:sz w:val="20"/>
                <w:szCs w:val="20"/>
              </w:rPr>
              <w:t>编制数：机构编制部门核定批复的部门（单位）的人员编制数。</w:t>
            </w:r>
          </w:p>
        </w:tc>
        <w:tc>
          <w:tcPr>
            <w:tcW w:w="438" w:type="dxa"/>
            <w:tcBorders>
              <w:top w:val="nil"/>
              <w:left w:val="nil"/>
              <w:bottom w:val="single" w:color="auto" w:sz="4" w:space="0"/>
              <w:right w:val="single" w:color="auto" w:sz="4" w:space="0"/>
            </w:tcBorders>
            <w:noWrap w:val="0"/>
            <w:vAlign w:val="center"/>
          </w:tcPr>
          <w:p w14:paraId="4F7A7A6A">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14:paraId="1BFCCDF8">
        <w:tblPrEx>
          <w:tblCellMar>
            <w:top w:w="0" w:type="dxa"/>
            <w:left w:w="108" w:type="dxa"/>
            <w:bottom w:w="0" w:type="dxa"/>
            <w:right w:w="108" w:type="dxa"/>
          </w:tblCellMar>
        </w:tblPrEx>
        <w:trPr>
          <w:trHeight w:val="924" w:hRule="atLeast"/>
          <w:jc w:val="center"/>
        </w:trPr>
        <w:tc>
          <w:tcPr>
            <w:tcW w:w="681" w:type="dxa"/>
            <w:vMerge w:val="continue"/>
            <w:tcBorders>
              <w:top w:val="nil"/>
              <w:left w:val="single" w:color="auto" w:sz="4" w:space="0"/>
              <w:bottom w:val="single" w:color="auto" w:sz="4" w:space="0"/>
              <w:right w:val="single" w:color="auto" w:sz="4" w:space="0"/>
            </w:tcBorders>
            <w:noWrap w:val="0"/>
            <w:vAlign w:val="center"/>
          </w:tcPr>
          <w:p w14:paraId="0B447DF1">
            <w:pPr>
              <w:widowControl/>
              <w:jc w:val="left"/>
              <w:rPr>
                <w:rFonts w:eastAsia="仿宋_GB2312"/>
                <w:kern w:val="0"/>
                <w:sz w:val="20"/>
                <w:szCs w:val="20"/>
              </w:rPr>
            </w:pPr>
          </w:p>
        </w:tc>
        <w:tc>
          <w:tcPr>
            <w:tcW w:w="671" w:type="dxa"/>
            <w:vMerge w:val="continue"/>
            <w:tcBorders>
              <w:top w:val="nil"/>
              <w:left w:val="nil"/>
              <w:bottom w:val="single" w:color="auto" w:sz="4" w:space="0"/>
              <w:right w:val="single" w:color="auto" w:sz="4" w:space="0"/>
            </w:tcBorders>
            <w:noWrap w:val="0"/>
            <w:vAlign w:val="center"/>
          </w:tcPr>
          <w:p w14:paraId="51FBEC6A">
            <w:pPr>
              <w:widowControl/>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14:paraId="01436412">
            <w:pPr>
              <w:widowControl/>
              <w:jc w:val="center"/>
              <w:rPr>
                <w:rFonts w:eastAsia="仿宋_GB2312"/>
                <w:kern w:val="0"/>
                <w:sz w:val="20"/>
                <w:szCs w:val="20"/>
              </w:rPr>
            </w:pPr>
            <w:r>
              <w:rPr>
                <w:rFonts w:eastAsia="仿宋_GB2312"/>
                <w:kern w:val="0"/>
                <w:sz w:val="20"/>
                <w:szCs w:val="20"/>
              </w:rPr>
              <w:t>“三公经费”变动率</w:t>
            </w:r>
          </w:p>
        </w:tc>
        <w:tc>
          <w:tcPr>
            <w:tcW w:w="438" w:type="dxa"/>
            <w:tcBorders>
              <w:top w:val="nil"/>
              <w:left w:val="nil"/>
              <w:bottom w:val="single" w:color="auto" w:sz="4" w:space="0"/>
              <w:right w:val="single" w:color="auto" w:sz="4" w:space="0"/>
            </w:tcBorders>
            <w:noWrap w:val="0"/>
            <w:vAlign w:val="center"/>
          </w:tcPr>
          <w:p w14:paraId="64B5AC21">
            <w:pPr>
              <w:widowControl/>
              <w:jc w:val="center"/>
              <w:rPr>
                <w:rFonts w:eastAsia="仿宋_GB2312"/>
                <w:kern w:val="0"/>
                <w:sz w:val="20"/>
                <w:szCs w:val="20"/>
              </w:rPr>
            </w:pPr>
            <w:r>
              <w:rPr>
                <w:rFonts w:eastAsia="仿宋_GB2312"/>
                <w:kern w:val="0"/>
                <w:sz w:val="20"/>
                <w:szCs w:val="20"/>
              </w:rPr>
              <w:t>5</w:t>
            </w:r>
          </w:p>
        </w:tc>
        <w:tc>
          <w:tcPr>
            <w:tcW w:w="3250" w:type="dxa"/>
            <w:tcBorders>
              <w:top w:val="single" w:color="auto" w:sz="4" w:space="0"/>
              <w:left w:val="nil"/>
              <w:bottom w:val="single" w:color="auto" w:sz="4" w:space="0"/>
              <w:right w:val="single" w:color="auto" w:sz="4" w:space="0"/>
            </w:tcBorders>
            <w:noWrap w:val="0"/>
            <w:vAlign w:val="center"/>
          </w:tcPr>
          <w:p w14:paraId="426CB9E0">
            <w:pPr>
              <w:widowControl/>
              <w:jc w:val="left"/>
              <w:rPr>
                <w:rFonts w:eastAsia="仿宋_GB2312"/>
                <w:kern w:val="0"/>
                <w:sz w:val="20"/>
                <w:szCs w:val="20"/>
              </w:rPr>
            </w:pPr>
            <w:r>
              <w:rPr>
                <w:rFonts w:eastAsia="仿宋_GB2312"/>
                <w:kern w:val="0"/>
                <w:sz w:val="20"/>
                <w:szCs w:val="20"/>
              </w:rPr>
              <w:t>“三公经费”变动率</w:t>
            </w:r>
            <w:r>
              <w:rPr>
                <w:rFonts w:hint="eastAsia" w:ascii="宋体" w:hAnsi="宋体" w:cs="宋体"/>
                <w:kern w:val="0"/>
                <w:sz w:val="20"/>
                <w:szCs w:val="20"/>
              </w:rPr>
              <w:t>≦</w:t>
            </w:r>
            <w:r>
              <w:rPr>
                <w:rFonts w:eastAsia="仿宋_GB2312"/>
                <w:kern w:val="0"/>
                <w:sz w:val="20"/>
                <w:szCs w:val="20"/>
              </w:rPr>
              <w:t>0,计8分；“三公经费”＞0，每超过一个百分点扣0.8分，扣完为止。</w:t>
            </w:r>
          </w:p>
        </w:tc>
        <w:tc>
          <w:tcPr>
            <w:tcW w:w="2286" w:type="dxa"/>
            <w:tcBorders>
              <w:top w:val="nil"/>
              <w:left w:val="nil"/>
              <w:bottom w:val="single" w:color="auto" w:sz="4" w:space="0"/>
              <w:right w:val="single" w:color="auto" w:sz="4" w:space="0"/>
            </w:tcBorders>
            <w:noWrap w:val="0"/>
            <w:vAlign w:val="center"/>
          </w:tcPr>
          <w:p w14:paraId="0424D1B9">
            <w:pPr>
              <w:widowControl/>
              <w:jc w:val="left"/>
              <w:rPr>
                <w:rFonts w:eastAsia="仿宋_GB2312"/>
                <w:kern w:val="0"/>
                <w:sz w:val="20"/>
                <w:szCs w:val="20"/>
              </w:rPr>
            </w:pPr>
            <w:r>
              <w:rPr>
                <w:rFonts w:eastAsia="仿宋_GB2312"/>
                <w:kern w:val="0"/>
                <w:sz w:val="20"/>
                <w:szCs w:val="20"/>
              </w:rPr>
              <w:t>“三公经费”变动率=[（本年度“三公经费”预算数-上年度“三公经费”预算数）/上年度“三公经费”预算数]×100%</w:t>
            </w:r>
          </w:p>
        </w:tc>
        <w:tc>
          <w:tcPr>
            <w:tcW w:w="438" w:type="dxa"/>
            <w:tcBorders>
              <w:top w:val="nil"/>
              <w:left w:val="nil"/>
              <w:bottom w:val="single" w:color="auto" w:sz="4" w:space="0"/>
              <w:right w:val="single" w:color="auto" w:sz="4" w:space="0"/>
            </w:tcBorders>
            <w:noWrap w:val="0"/>
            <w:vAlign w:val="center"/>
          </w:tcPr>
          <w:p w14:paraId="3E431161">
            <w:pPr>
              <w:widowControl/>
              <w:jc w:val="left"/>
              <w:rPr>
                <w:kern w:val="0"/>
                <w:sz w:val="24"/>
              </w:rPr>
            </w:pPr>
            <w:r>
              <w:rPr>
                <w:rFonts w:hint="eastAsia"/>
                <w:kern w:val="0"/>
                <w:sz w:val="24"/>
                <w:lang w:val="en-US" w:eastAsia="zh-CN"/>
              </w:rPr>
              <w:t>5</w:t>
            </w:r>
            <w:r>
              <w:rPr>
                <w:kern w:val="0"/>
                <w:sz w:val="24"/>
              </w:rPr>
              <w:t>　</w:t>
            </w:r>
          </w:p>
        </w:tc>
      </w:tr>
      <w:tr w14:paraId="731FA85E">
        <w:tblPrEx>
          <w:tblCellMar>
            <w:top w:w="0" w:type="dxa"/>
            <w:left w:w="108" w:type="dxa"/>
            <w:bottom w:w="0" w:type="dxa"/>
            <w:right w:w="108" w:type="dxa"/>
          </w:tblCellMar>
        </w:tblPrEx>
        <w:trPr>
          <w:jc w:val="center"/>
        </w:trPr>
        <w:tc>
          <w:tcPr>
            <w:tcW w:w="681" w:type="dxa"/>
            <w:vMerge w:val="restart"/>
            <w:tcBorders>
              <w:top w:val="nil"/>
              <w:left w:val="single" w:color="auto" w:sz="4" w:space="0"/>
              <w:right w:val="single" w:color="auto" w:sz="4" w:space="0"/>
            </w:tcBorders>
            <w:noWrap w:val="0"/>
            <w:vAlign w:val="center"/>
          </w:tcPr>
          <w:p w14:paraId="0AB42FCF">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过</w:t>
            </w:r>
          </w:p>
          <w:p w14:paraId="249E6C26">
            <w:pPr>
              <w:widowControl/>
              <w:jc w:val="center"/>
              <w:rPr>
                <w:rFonts w:eastAsia="仿宋_GB2312"/>
                <w:kern w:val="0"/>
                <w:sz w:val="20"/>
                <w:szCs w:val="20"/>
              </w:rPr>
            </w:pPr>
            <w:r>
              <w:rPr>
                <w:rFonts w:hint="eastAsia" w:ascii="Times New Roman" w:hAnsi="Times New Roman" w:eastAsia="仿宋_GB2312" w:cs="Times New Roman"/>
                <w:kern w:val="0"/>
                <w:sz w:val="20"/>
                <w:szCs w:val="20"/>
                <w:lang w:val="en-US" w:eastAsia="zh-CN"/>
              </w:rPr>
              <w:t>程</w:t>
            </w:r>
            <w:r>
              <w:rPr>
                <w:rFonts w:ascii="Times New Roman" w:hAnsi="Times New Roman" w:eastAsia="仿宋_GB2312" w:cs="Times New Roman"/>
                <w:kern w:val="0"/>
                <w:sz w:val="20"/>
                <w:szCs w:val="20"/>
              </w:rPr>
              <w:t xml:space="preserve">   </w:t>
            </w:r>
            <w:r>
              <w:rPr>
                <w:rFonts w:eastAsia="仿宋_GB2312"/>
                <w:kern w:val="0"/>
                <w:sz w:val="20"/>
                <w:szCs w:val="20"/>
              </w:rPr>
              <w:t xml:space="preserve">                                                                                                                             </w:t>
            </w:r>
          </w:p>
          <w:p w14:paraId="4260B38B">
            <w:pPr>
              <w:widowControl/>
              <w:jc w:val="center"/>
              <w:rPr>
                <w:rFonts w:eastAsia="仿宋_GB2312"/>
                <w:kern w:val="0"/>
                <w:sz w:val="20"/>
                <w:szCs w:val="20"/>
              </w:rPr>
            </w:pPr>
          </w:p>
          <w:p w14:paraId="6481DD03">
            <w:pPr>
              <w:widowControl/>
              <w:jc w:val="center"/>
              <w:rPr>
                <w:rFonts w:hint="eastAsia" w:eastAsia="仿宋_GB2312"/>
                <w:kern w:val="0"/>
                <w:sz w:val="20"/>
                <w:szCs w:val="20"/>
                <w:lang w:eastAsia="zh-CN"/>
              </w:rPr>
            </w:pPr>
            <w:r>
              <w:rPr>
                <w:rFonts w:hint="eastAsia" w:eastAsia="仿宋_GB2312"/>
                <w:kern w:val="0"/>
                <w:sz w:val="20"/>
                <w:szCs w:val="20"/>
                <w:lang w:eastAsia="zh-CN"/>
              </w:rPr>
              <w:t>（</w:t>
            </w:r>
            <w:r>
              <w:rPr>
                <w:rFonts w:hint="eastAsia" w:eastAsia="仿宋_GB2312"/>
                <w:kern w:val="0"/>
                <w:sz w:val="20"/>
                <w:szCs w:val="20"/>
              </w:rPr>
              <w:t>60分</w:t>
            </w:r>
            <w:r>
              <w:rPr>
                <w:rFonts w:hint="eastAsia" w:eastAsia="仿宋_GB2312"/>
                <w:kern w:val="0"/>
                <w:sz w:val="20"/>
                <w:szCs w:val="20"/>
                <w:lang w:eastAsia="zh-CN"/>
              </w:rPr>
              <w:t>）</w:t>
            </w:r>
          </w:p>
          <w:p w14:paraId="00224AF9">
            <w:pPr>
              <w:jc w:val="left"/>
              <w:rPr>
                <w:rFonts w:eastAsia="仿宋_GB2312"/>
                <w:kern w:val="0"/>
                <w:sz w:val="20"/>
                <w:szCs w:val="20"/>
              </w:rPr>
            </w:pPr>
          </w:p>
          <w:p w14:paraId="10E2051F">
            <w:pPr>
              <w:jc w:val="left"/>
              <w:rPr>
                <w:rFonts w:eastAsia="仿宋_GB2312"/>
                <w:kern w:val="0"/>
                <w:sz w:val="20"/>
                <w:szCs w:val="20"/>
              </w:rPr>
            </w:pPr>
          </w:p>
        </w:tc>
        <w:tc>
          <w:tcPr>
            <w:tcW w:w="671" w:type="dxa"/>
            <w:vMerge w:val="restart"/>
            <w:tcBorders>
              <w:top w:val="nil"/>
              <w:left w:val="single" w:color="auto" w:sz="4" w:space="0"/>
              <w:bottom w:val="single" w:color="000000" w:sz="4" w:space="0"/>
              <w:right w:val="single" w:color="auto" w:sz="4" w:space="0"/>
            </w:tcBorders>
            <w:noWrap w:val="0"/>
            <w:vAlign w:val="center"/>
          </w:tcPr>
          <w:p w14:paraId="2A480B08">
            <w:pPr>
              <w:widowControl/>
              <w:jc w:val="center"/>
              <w:rPr>
                <w:rFonts w:eastAsia="仿宋_GB2312"/>
                <w:kern w:val="0"/>
                <w:sz w:val="20"/>
                <w:szCs w:val="20"/>
              </w:rPr>
            </w:pPr>
            <w:r>
              <w:rPr>
                <w:rFonts w:eastAsia="仿宋_GB2312"/>
                <w:kern w:val="0"/>
                <w:sz w:val="20"/>
                <w:szCs w:val="20"/>
              </w:rPr>
              <w:t>预算执行</w:t>
            </w:r>
          </w:p>
          <w:p w14:paraId="3D902232">
            <w:pPr>
              <w:widowControl/>
              <w:jc w:val="center"/>
              <w:rPr>
                <w:rFonts w:eastAsia="仿宋_GB2312"/>
                <w:kern w:val="0"/>
                <w:sz w:val="20"/>
                <w:szCs w:val="20"/>
              </w:rPr>
            </w:pPr>
          </w:p>
          <w:p w14:paraId="3262CBC7">
            <w:pPr>
              <w:widowControl/>
              <w:jc w:val="center"/>
              <w:rPr>
                <w:rFonts w:hint="eastAsia" w:eastAsia="仿宋_GB2312"/>
                <w:kern w:val="0"/>
                <w:sz w:val="20"/>
                <w:szCs w:val="20"/>
                <w:lang w:eastAsia="zh-CN"/>
              </w:rPr>
            </w:pPr>
            <w:r>
              <w:rPr>
                <w:rFonts w:hint="eastAsia" w:eastAsia="仿宋_GB2312"/>
                <w:kern w:val="0"/>
                <w:sz w:val="20"/>
                <w:szCs w:val="20"/>
                <w:lang w:eastAsia="zh-CN"/>
              </w:rPr>
              <w:t>（</w:t>
            </w:r>
            <w:r>
              <w:rPr>
                <w:rFonts w:hint="eastAsia" w:eastAsia="仿宋_GB2312"/>
                <w:kern w:val="0"/>
                <w:sz w:val="20"/>
                <w:szCs w:val="20"/>
              </w:rPr>
              <w:t>20分</w:t>
            </w:r>
            <w:r>
              <w:rPr>
                <w:rFonts w:hint="eastAsia" w:eastAsia="仿宋_GB2312"/>
                <w:kern w:val="0"/>
                <w:sz w:val="20"/>
                <w:szCs w:val="20"/>
                <w:lang w:eastAsia="zh-CN"/>
              </w:rPr>
              <w:t>）</w:t>
            </w:r>
          </w:p>
        </w:tc>
        <w:tc>
          <w:tcPr>
            <w:tcW w:w="758" w:type="dxa"/>
            <w:tcBorders>
              <w:top w:val="nil"/>
              <w:left w:val="nil"/>
              <w:bottom w:val="single" w:color="auto" w:sz="4" w:space="0"/>
              <w:right w:val="single" w:color="auto" w:sz="4" w:space="0"/>
            </w:tcBorders>
            <w:noWrap w:val="0"/>
            <w:vAlign w:val="center"/>
          </w:tcPr>
          <w:p w14:paraId="3F4D1BF5">
            <w:pPr>
              <w:widowControl/>
              <w:jc w:val="center"/>
              <w:rPr>
                <w:rFonts w:eastAsia="仿宋_GB2312"/>
                <w:kern w:val="0"/>
                <w:sz w:val="20"/>
                <w:szCs w:val="20"/>
              </w:rPr>
            </w:pPr>
            <w:r>
              <w:rPr>
                <w:rFonts w:eastAsia="仿宋_GB2312"/>
                <w:kern w:val="0"/>
                <w:sz w:val="20"/>
                <w:szCs w:val="20"/>
              </w:rPr>
              <w:t>预算完成率</w:t>
            </w:r>
          </w:p>
        </w:tc>
        <w:tc>
          <w:tcPr>
            <w:tcW w:w="438" w:type="dxa"/>
            <w:tcBorders>
              <w:top w:val="nil"/>
              <w:left w:val="nil"/>
              <w:bottom w:val="single" w:color="auto" w:sz="4" w:space="0"/>
              <w:right w:val="single" w:color="auto" w:sz="4" w:space="0"/>
            </w:tcBorders>
            <w:noWrap w:val="0"/>
            <w:vAlign w:val="center"/>
          </w:tcPr>
          <w:p w14:paraId="50DB2D24">
            <w:pPr>
              <w:widowControl/>
              <w:jc w:val="center"/>
              <w:rPr>
                <w:rFonts w:eastAsia="仿宋_GB2312"/>
                <w:kern w:val="0"/>
                <w:sz w:val="20"/>
                <w:szCs w:val="20"/>
              </w:rPr>
            </w:pPr>
            <w:r>
              <w:rPr>
                <w:rFonts w:eastAsia="仿宋_GB2312"/>
                <w:kern w:val="0"/>
                <w:sz w:val="20"/>
                <w:szCs w:val="20"/>
              </w:rPr>
              <w:t>5</w:t>
            </w:r>
          </w:p>
        </w:tc>
        <w:tc>
          <w:tcPr>
            <w:tcW w:w="3250" w:type="dxa"/>
            <w:tcBorders>
              <w:top w:val="nil"/>
              <w:left w:val="nil"/>
              <w:bottom w:val="single" w:color="auto" w:sz="4" w:space="0"/>
              <w:right w:val="single" w:color="auto" w:sz="4" w:space="0"/>
            </w:tcBorders>
            <w:noWrap w:val="0"/>
            <w:vAlign w:val="center"/>
          </w:tcPr>
          <w:p w14:paraId="56A56A04">
            <w:pPr>
              <w:widowControl/>
              <w:jc w:val="left"/>
              <w:rPr>
                <w:rFonts w:eastAsia="仿宋_GB2312"/>
                <w:kern w:val="0"/>
                <w:sz w:val="20"/>
                <w:szCs w:val="20"/>
              </w:rPr>
            </w:pPr>
            <w:r>
              <w:rPr>
                <w:rFonts w:eastAsia="仿宋_GB2312"/>
                <w:kern w:val="0"/>
                <w:sz w:val="20"/>
                <w:szCs w:val="20"/>
              </w:rPr>
              <w:t>100%计满分，每低于5%扣2分，扣完为止。</w:t>
            </w:r>
          </w:p>
        </w:tc>
        <w:tc>
          <w:tcPr>
            <w:tcW w:w="2286" w:type="dxa"/>
            <w:tcBorders>
              <w:top w:val="nil"/>
              <w:left w:val="nil"/>
              <w:bottom w:val="single" w:color="auto" w:sz="4" w:space="0"/>
              <w:right w:val="single" w:color="auto" w:sz="4" w:space="0"/>
            </w:tcBorders>
            <w:noWrap w:val="0"/>
            <w:vAlign w:val="center"/>
          </w:tcPr>
          <w:p w14:paraId="4EC44025">
            <w:pPr>
              <w:widowControl/>
              <w:jc w:val="left"/>
              <w:rPr>
                <w:rFonts w:eastAsia="仿宋_GB2312"/>
                <w:kern w:val="0"/>
                <w:sz w:val="20"/>
                <w:szCs w:val="20"/>
              </w:rPr>
            </w:pPr>
            <w:r>
              <w:rPr>
                <w:rFonts w:eastAsia="仿宋_GB2312"/>
                <w:kern w:val="0"/>
                <w:sz w:val="20"/>
                <w:szCs w:val="20"/>
              </w:rPr>
              <w:t>预算完成率=（上年结转+年初预算+本年追加预算-年末结余）/（上年结转+年初预算+本年追加预算）×100%。</w:t>
            </w:r>
          </w:p>
        </w:tc>
        <w:tc>
          <w:tcPr>
            <w:tcW w:w="438" w:type="dxa"/>
            <w:tcBorders>
              <w:top w:val="nil"/>
              <w:left w:val="nil"/>
              <w:bottom w:val="single" w:color="auto" w:sz="4" w:space="0"/>
              <w:right w:val="single" w:color="auto" w:sz="4" w:space="0"/>
            </w:tcBorders>
            <w:noWrap w:val="0"/>
            <w:vAlign w:val="center"/>
          </w:tcPr>
          <w:p w14:paraId="221CCE2D">
            <w:pPr>
              <w:widowControl/>
              <w:jc w:val="left"/>
              <w:rPr>
                <w:kern w:val="0"/>
                <w:sz w:val="24"/>
              </w:rPr>
            </w:pPr>
            <w:r>
              <w:rPr>
                <w:rFonts w:hint="eastAsia"/>
                <w:kern w:val="0"/>
                <w:sz w:val="24"/>
                <w:lang w:val="en-US" w:eastAsia="zh-CN"/>
              </w:rPr>
              <w:t>5</w:t>
            </w:r>
            <w:r>
              <w:rPr>
                <w:kern w:val="0"/>
                <w:sz w:val="24"/>
              </w:rPr>
              <w:t>　</w:t>
            </w:r>
          </w:p>
        </w:tc>
      </w:tr>
      <w:tr w14:paraId="37FD328F">
        <w:tblPrEx>
          <w:tblCellMar>
            <w:top w:w="0" w:type="dxa"/>
            <w:left w:w="108" w:type="dxa"/>
            <w:bottom w:w="0" w:type="dxa"/>
            <w:right w:w="108" w:type="dxa"/>
          </w:tblCellMar>
        </w:tblPrEx>
        <w:trPr>
          <w:trHeight w:val="1273" w:hRule="atLeast"/>
          <w:jc w:val="center"/>
        </w:trPr>
        <w:tc>
          <w:tcPr>
            <w:tcW w:w="681" w:type="dxa"/>
            <w:vMerge w:val="continue"/>
            <w:tcBorders>
              <w:left w:val="single" w:color="auto" w:sz="4" w:space="0"/>
              <w:right w:val="single" w:color="auto" w:sz="4" w:space="0"/>
            </w:tcBorders>
            <w:noWrap w:val="0"/>
            <w:vAlign w:val="center"/>
          </w:tcPr>
          <w:p w14:paraId="2169F62E">
            <w:pPr>
              <w:jc w:val="left"/>
              <w:rPr>
                <w:rFonts w:eastAsia="仿宋_GB2312"/>
                <w:kern w:val="0"/>
                <w:sz w:val="20"/>
                <w:szCs w:val="20"/>
              </w:rPr>
            </w:pPr>
          </w:p>
        </w:tc>
        <w:tc>
          <w:tcPr>
            <w:tcW w:w="671" w:type="dxa"/>
            <w:vMerge w:val="continue"/>
            <w:tcBorders>
              <w:top w:val="nil"/>
              <w:left w:val="single" w:color="auto" w:sz="4" w:space="0"/>
              <w:bottom w:val="single" w:color="000000" w:sz="4" w:space="0"/>
              <w:right w:val="single" w:color="auto" w:sz="4" w:space="0"/>
            </w:tcBorders>
            <w:noWrap w:val="0"/>
            <w:vAlign w:val="center"/>
          </w:tcPr>
          <w:p w14:paraId="0C4A520E">
            <w:pPr>
              <w:widowControl/>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14:paraId="3D48608D">
            <w:pPr>
              <w:widowControl/>
              <w:jc w:val="center"/>
              <w:rPr>
                <w:rFonts w:eastAsia="仿宋_GB2312"/>
                <w:kern w:val="0"/>
                <w:sz w:val="20"/>
                <w:szCs w:val="20"/>
              </w:rPr>
            </w:pPr>
            <w:r>
              <w:rPr>
                <w:rFonts w:eastAsia="仿宋_GB2312"/>
                <w:kern w:val="0"/>
                <w:sz w:val="20"/>
                <w:szCs w:val="20"/>
              </w:rPr>
              <w:t>预算控制率</w:t>
            </w:r>
          </w:p>
        </w:tc>
        <w:tc>
          <w:tcPr>
            <w:tcW w:w="438" w:type="dxa"/>
            <w:tcBorders>
              <w:top w:val="nil"/>
              <w:left w:val="nil"/>
              <w:bottom w:val="single" w:color="auto" w:sz="4" w:space="0"/>
              <w:right w:val="single" w:color="auto" w:sz="4" w:space="0"/>
            </w:tcBorders>
            <w:noWrap w:val="0"/>
            <w:vAlign w:val="center"/>
          </w:tcPr>
          <w:p w14:paraId="5E2BE59A">
            <w:pPr>
              <w:widowControl/>
              <w:jc w:val="center"/>
              <w:rPr>
                <w:rFonts w:eastAsia="仿宋_GB2312"/>
                <w:kern w:val="0"/>
                <w:sz w:val="20"/>
                <w:szCs w:val="20"/>
              </w:rPr>
            </w:pPr>
            <w:r>
              <w:rPr>
                <w:rFonts w:eastAsia="仿宋_GB2312"/>
                <w:kern w:val="0"/>
                <w:sz w:val="20"/>
                <w:szCs w:val="20"/>
              </w:rPr>
              <w:t>5</w:t>
            </w:r>
          </w:p>
        </w:tc>
        <w:tc>
          <w:tcPr>
            <w:tcW w:w="3250" w:type="dxa"/>
            <w:tcBorders>
              <w:top w:val="nil"/>
              <w:left w:val="nil"/>
              <w:bottom w:val="single" w:color="auto" w:sz="4" w:space="0"/>
              <w:right w:val="single" w:color="auto" w:sz="4" w:space="0"/>
            </w:tcBorders>
            <w:noWrap w:val="0"/>
            <w:vAlign w:val="center"/>
          </w:tcPr>
          <w:p w14:paraId="77186E2C">
            <w:pPr>
              <w:widowControl/>
              <w:jc w:val="left"/>
              <w:rPr>
                <w:rFonts w:eastAsia="仿宋_GB2312"/>
                <w:kern w:val="0"/>
                <w:sz w:val="20"/>
                <w:szCs w:val="20"/>
              </w:rPr>
            </w:pPr>
            <w:r>
              <w:rPr>
                <w:rFonts w:eastAsia="仿宋_GB2312"/>
                <w:kern w:val="0"/>
                <w:sz w:val="20"/>
                <w:szCs w:val="20"/>
              </w:rPr>
              <w:t>预算控制率=0，计5分；0-10%（含），计4分；10-20%（含），计3分；20-30%（含），计2分；大于30%不得分。</w:t>
            </w:r>
          </w:p>
        </w:tc>
        <w:tc>
          <w:tcPr>
            <w:tcW w:w="2286" w:type="dxa"/>
            <w:tcBorders>
              <w:top w:val="nil"/>
              <w:left w:val="nil"/>
              <w:bottom w:val="single" w:color="auto" w:sz="4" w:space="0"/>
              <w:right w:val="single" w:color="auto" w:sz="4" w:space="0"/>
            </w:tcBorders>
            <w:noWrap w:val="0"/>
            <w:vAlign w:val="center"/>
          </w:tcPr>
          <w:p w14:paraId="53C5F239">
            <w:pPr>
              <w:widowControl/>
              <w:jc w:val="left"/>
              <w:rPr>
                <w:rFonts w:eastAsia="仿宋_GB2312"/>
                <w:kern w:val="0"/>
                <w:sz w:val="20"/>
                <w:szCs w:val="20"/>
              </w:rPr>
            </w:pPr>
            <w:r>
              <w:rPr>
                <w:rFonts w:eastAsia="仿宋_GB2312"/>
                <w:kern w:val="0"/>
                <w:sz w:val="20"/>
                <w:szCs w:val="20"/>
              </w:rPr>
              <w:t>预算控制率=（本年追加预算/年初预算）×100%。</w:t>
            </w:r>
          </w:p>
        </w:tc>
        <w:tc>
          <w:tcPr>
            <w:tcW w:w="438" w:type="dxa"/>
            <w:tcBorders>
              <w:top w:val="nil"/>
              <w:left w:val="nil"/>
              <w:bottom w:val="single" w:color="auto" w:sz="4" w:space="0"/>
              <w:right w:val="single" w:color="auto" w:sz="4" w:space="0"/>
            </w:tcBorders>
            <w:noWrap w:val="0"/>
            <w:vAlign w:val="center"/>
          </w:tcPr>
          <w:p w14:paraId="7CFD1B5F">
            <w:pPr>
              <w:widowControl/>
              <w:jc w:val="left"/>
              <w:rPr>
                <w:kern w:val="0"/>
                <w:sz w:val="24"/>
              </w:rPr>
            </w:pPr>
            <w:r>
              <w:rPr>
                <w:rFonts w:hint="eastAsia"/>
                <w:kern w:val="0"/>
                <w:sz w:val="24"/>
                <w:lang w:val="en-US" w:eastAsia="zh-CN"/>
              </w:rPr>
              <w:t>5</w:t>
            </w:r>
            <w:r>
              <w:rPr>
                <w:kern w:val="0"/>
                <w:sz w:val="24"/>
              </w:rPr>
              <w:t>　</w:t>
            </w:r>
          </w:p>
        </w:tc>
      </w:tr>
      <w:tr w14:paraId="66FA2A86">
        <w:tblPrEx>
          <w:tblCellMar>
            <w:top w:w="0" w:type="dxa"/>
            <w:left w:w="108" w:type="dxa"/>
            <w:bottom w:w="0" w:type="dxa"/>
            <w:right w:w="108" w:type="dxa"/>
          </w:tblCellMar>
        </w:tblPrEx>
        <w:trPr>
          <w:trHeight w:val="1325" w:hRule="atLeast"/>
          <w:jc w:val="center"/>
        </w:trPr>
        <w:tc>
          <w:tcPr>
            <w:tcW w:w="681" w:type="dxa"/>
            <w:vMerge w:val="continue"/>
            <w:tcBorders>
              <w:left w:val="single" w:color="auto" w:sz="4" w:space="0"/>
              <w:right w:val="single" w:color="auto" w:sz="4" w:space="0"/>
            </w:tcBorders>
            <w:noWrap w:val="0"/>
            <w:vAlign w:val="center"/>
          </w:tcPr>
          <w:p w14:paraId="256C92CC">
            <w:pPr>
              <w:jc w:val="left"/>
              <w:rPr>
                <w:rFonts w:eastAsia="仿宋_GB2312"/>
                <w:kern w:val="0"/>
                <w:sz w:val="20"/>
                <w:szCs w:val="20"/>
              </w:rPr>
            </w:pPr>
          </w:p>
        </w:tc>
        <w:tc>
          <w:tcPr>
            <w:tcW w:w="671" w:type="dxa"/>
            <w:vMerge w:val="continue"/>
            <w:tcBorders>
              <w:top w:val="nil"/>
              <w:left w:val="single" w:color="auto" w:sz="4" w:space="0"/>
              <w:bottom w:val="single" w:color="000000" w:sz="4" w:space="0"/>
              <w:right w:val="single" w:color="auto" w:sz="4" w:space="0"/>
            </w:tcBorders>
            <w:noWrap w:val="0"/>
            <w:vAlign w:val="center"/>
          </w:tcPr>
          <w:p w14:paraId="6D7E266A">
            <w:pPr>
              <w:widowControl/>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14:paraId="2B24A7E3">
            <w:pPr>
              <w:widowControl/>
              <w:jc w:val="center"/>
              <w:rPr>
                <w:rFonts w:eastAsia="仿宋_GB2312"/>
                <w:kern w:val="0"/>
                <w:sz w:val="20"/>
                <w:szCs w:val="20"/>
              </w:rPr>
            </w:pPr>
            <w:r>
              <w:rPr>
                <w:rFonts w:eastAsia="仿宋_GB2312"/>
                <w:kern w:val="0"/>
                <w:sz w:val="20"/>
                <w:szCs w:val="20"/>
              </w:rPr>
              <w:t>新建楼堂馆所面积控制率</w:t>
            </w:r>
          </w:p>
        </w:tc>
        <w:tc>
          <w:tcPr>
            <w:tcW w:w="438" w:type="dxa"/>
            <w:tcBorders>
              <w:top w:val="nil"/>
              <w:left w:val="nil"/>
              <w:bottom w:val="single" w:color="auto" w:sz="4" w:space="0"/>
              <w:right w:val="single" w:color="auto" w:sz="4" w:space="0"/>
            </w:tcBorders>
            <w:noWrap w:val="0"/>
            <w:vAlign w:val="center"/>
          </w:tcPr>
          <w:p w14:paraId="0D11B893">
            <w:pPr>
              <w:widowControl/>
              <w:jc w:val="center"/>
              <w:rPr>
                <w:rFonts w:eastAsia="仿宋_GB2312"/>
                <w:kern w:val="0"/>
                <w:sz w:val="20"/>
                <w:szCs w:val="20"/>
              </w:rPr>
            </w:pPr>
            <w:r>
              <w:rPr>
                <w:rFonts w:eastAsia="仿宋_GB2312"/>
                <w:kern w:val="0"/>
                <w:sz w:val="20"/>
                <w:szCs w:val="20"/>
              </w:rPr>
              <w:t>5</w:t>
            </w:r>
          </w:p>
        </w:tc>
        <w:tc>
          <w:tcPr>
            <w:tcW w:w="3250" w:type="dxa"/>
            <w:tcBorders>
              <w:top w:val="nil"/>
              <w:left w:val="nil"/>
              <w:bottom w:val="single" w:color="auto" w:sz="4" w:space="0"/>
              <w:right w:val="single" w:color="auto" w:sz="4" w:space="0"/>
            </w:tcBorders>
            <w:noWrap w:val="0"/>
            <w:vAlign w:val="center"/>
          </w:tcPr>
          <w:p w14:paraId="488AF41F">
            <w:pPr>
              <w:widowControl/>
              <w:jc w:val="left"/>
              <w:rPr>
                <w:rFonts w:eastAsia="仿宋_GB2312"/>
                <w:kern w:val="0"/>
                <w:sz w:val="20"/>
                <w:szCs w:val="20"/>
              </w:rPr>
            </w:pPr>
            <w:r>
              <w:rPr>
                <w:rFonts w:eastAsia="仿宋_GB2312"/>
                <w:kern w:val="0"/>
                <w:sz w:val="20"/>
                <w:szCs w:val="20"/>
              </w:rPr>
              <w:t>100%以下（含）计满分，每超出5%扣2分，扣完为止。没有楼堂馆所项目的部门按满分计算。</w:t>
            </w:r>
          </w:p>
        </w:tc>
        <w:tc>
          <w:tcPr>
            <w:tcW w:w="2286" w:type="dxa"/>
            <w:tcBorders>
              <w:top w:val="nil"/>
              <w:left w:val="nil"/>
              <w:bottom w:val="single" w:color="auto" w:sz="4" w:space="0"/>
              <w:right w:val="single" w:color="auto" w:sz="4" w:space="0"/>
            </w:tcBorders>
            <w:noWrap w:val="0"/>
            <w:vAlign w:val="center"/>
          </w:tcPr>
          <w:p w14:paraId="278D5F3A">
            <w:pPr>
              <w:widowControl/>
              <w:jc w:val="left"/>
              <w:rPr>
                <w:rFonts w:hint="eastAsia" w:eastAsia="仿宋_GB2312"/>
                <w:kern w:val="0"/>
                <w:sz w:val="20"/>
                <w:szCs w:val="20"/>
                <w:lang w:eastAsia="zh-CN"/>
              </w:rPr>
            </w:pPr>
            <w:r>
              <w:rPr>
                <w:rFonts w:eastAsia="仿宋_GB2312"/>
                <w:kern w:val="0"/>
                <w:sz w:val="20"/>
                <w:szCs w:val="20"/>
              </w:rPr>
              <w:t>楼堂馆所面积控制率=实际建设面积/批准建设面积×100% 。</w:t>
            </w:r>
          </w:p>
          <w:p w14:paraId="03E865E2">
            <w:pPr>
              <w:widowControl/>
              <w:jc w:val="left"/>
              <w:rPr>
                <w:rFonts w:eastAsia="仿宋_GB2312"/>
                <w:kern w:val="0"/>
                <w:sz w:val="20"/>
                <w:szCs w:val="20"/>
              </w:rPr>
            </w:pPr>
            <w:r>
              <w:rPr>
                <w:rFonts w:eastAsia="仿宋_GB2312"/>
                <w:kern w:val="0"/>
                <w:sz w:val="20"/>
                <w:szCs w:val="20"/>
              </w:rPr>
              <w:t>该指标以</w:t>
            </w:r>
            <w:r>
              <w:rPr>
                <w:rFonts w:hint="eastAsia" w:eastAsia="仿宋_GB2312"/>
                <w:kern w:val="0"/>
                <w:sz w:val="20"/>
                <w:szCs w:val="20"/>
                <w:lang w:eastAsia="zh-CN"/>
              </w:rPr>
              <w:t>202</w:t>
            </w:r>
            <w:r>
              <w:rPr>
                <w:rFonts w:hint="eastAsia" w:eastAsia="仿宋_GB2312"/>
                <w:kern w:val="0"/>
                <w:sz w:val="20"/>
                <w:szCs w:val="20"/>
                <w:lang w:val="en-US" w:eastAsia="zh-CN"/>
              </w:rPr>
              <w:t>1</w:t>
            </w:r>
            <w:r>
              <w:rPr>
                <w:rFonts w:hint="eastAsia" w:eastAsia="仿宋_GB2312"/>
                <w:kern w:val="0"/>
                <w:sz w:val="20"/>
                <w:szCs w:val="20"/>
                <w:lang w:eastAsia="zh-CN"/>
              </w:rPr>
              <w:t>年</w:t>
            </w:r>
            <w:r>
              <w:rPr>
                <w:rFonts w:eastAsia="仿宋_GB2312"/>
                <w:kern w:val="0"/>
                <w:sz w:val="20"/>
                <w:szCs w:val="20"/>
              </w:rPr>
              <w:t>完工的新建楼堂馆所为评价内容。</w:t>
            </w:r>
          </w:p>
        </w:tc>
        <w:tc>
          <w:tcPr>
            <w:tcW w:w="438" w:type="dxa"/>
            <w:tcBorders>
              <w:top w:val="nil"/>
              <w:left w:val="nil"/>
              <w:bottom w:val="single" w:color="auto" w:sz="4" w:space="0"/>
              <w:right w:val="single" w:color="auto" w:sz="4" w:space="0"/>
            </w:tcBorders>
            <w:noWrap w:val="0"/>
            <w:vAlign w:val="center"/>
          </w:tcPr>
          <w:p w14:paraId="5B259EC9">
            <w:pPr>
              <w:widowControl/>
              <w:jc w:val="left"/>
              <w:rPr>
                <w:rFonts w:hint="eastAsia" w:eastAsia="宋体"/>
                <w:kern w:val="0"/>
                <w:sz w:val="24"/>
                <w:lang w:val="en-US" w:eastAsia="zh-CN"/>
              </w:rPr>
            </w:pPr>
            <w:r>
              <w:rPr>
                <w:kern w:val="0"/>
                <w:sz w:val="24"/>
              </w:rPr>
              <w:t>　</w:t>
            </w:r>
            <w:r>
              <w:rPr>
                <w:rFonts w:hint="eastAsia"/>
                <w:kern w:val="0"/>
                <w:sz w:val="24"/>
                <w:lang w:val="en-US" w:eastAsia="zh-CN"/>
              </w:rPr>
              <w:t>5</w:t>
            </w:r>
          </w:p>
        </w:tc>
      </w:tr>
      <w:tr w14:paraId="694D4C89">
        <w:tblPrEx>
          <w:tblCellMar>
            <w:top w:w="0" w:type="dxa"/>
            <w:left w:w="108" w:type="dxa"/>
            <w:bottom w:w="0" w:type="dxa"/>
            <w:right w:w="108" w:type="dxa"/>
          </w:tblCellMar>
        </w:tblPrEx>
        <w:trPr>
          <w:trHeight w:val="90" w:hRule="atLeast"/>
          <w:jc w:val="center"/>
        </w:trPr>
        <w:tc>
          <w:tcPr>
            <w:tcW w:w="681" w:type="dxa"/>
            <w:vMerge w:val="continue"/>
            <w:tcBorders>
              <w:left w:val="single" w:color="auto" w:sz="4" w:space="0"/>
              <w:right w:val="single" w:color="auto" w:sz="4" w:space="0"/>
            </w:tcBorders>
            <w:noWrap w:val="0"/>
            <w:vAlign w:val="center"/>
          </w:tcPr>
          <w:p w14:paraId="258DDD0E">
            <w:pPr>
              <w:jc w:val="left"/>
              <w:rPr>
                <w:rFonts w:eastAsia="仿宋_GB2312"/>
                <w:kern w:val="0"/>
                <w:sz w:val="20"/>
                <w:szCs w:val="20"/>
              </w:rPr>
            </w:pPr>
          </w:p>
        </w:tc>
        <w:tc>
          <w:tcPr>
            <w:tcW w:w="671" w:type="dxa"/>
            <w:vMerge w:val="continue"/>
            <w:tcBorders>
              <w:top w:val="nil"/>
              <w:left w:val="single" w:color="auto" w:sz="4" w:space="0"/>
              <w:bottom w:val="single" w:color="000000" w:sz="4" w:space="0"/>
              <w:right w:val="single" w:color="auto" w:sz="4" w:space="0"/>
            </w:tcBorders>
            <w:noWrap w:val="0"/>
            <w:vAlign w:val="center"/>
          </w:tcPr>
          <w:p w14:paraId="7FBD6F7D">
            <w:pPr>
              <w:widowControl/>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14:paraId="467A7C05">
            <w:pPr>
              <w:widowControl/>
              <w:jc w:val="center"/>
              <w:rPr>
                <w:rFonts w:eastAsia="仿宋_GB2312"/>
                <w:kern w:val="0"/>
                <w:sz w:val="20"/>
                <w:szCs w:val="20"/>
              </w:rPr>
            </w:pPr>
            <w:r>
              <w:rPr>
                <w:rFonts w:eastAsia="仿宋_GB2312"/>
                <w:kern w:val="0"/>
                <w:sz w:val="20"/>
                <w:szCs w:val="20"/>
              </w:rPr>
              <w:t>新建楼堂馆所投资概算控制率</w:t>
            </w:r>
          </w:p>
        </w:tc>
        <w:tc>
          <w:tcPr>
            <w:tcW w:w="438" w:type="dxa"/>
            <w:tcBorders>
              <w:top w:val="nil"/>
              <w:left w:val="nil"/>
              <w:bottom w:val="single" w:color="auto" w:sz="4" w:space="0"/>
              <w:right w:val="single" w:color="auto" w:sz="4" w:space="0"/>
            </w:tcBorders>
            <w:noWrap w:val="0"/>
            <w:vAlign w:val="center"/>
          </w:tcPr>
          <w:p w14:paraId="00949185">
            <w:pPr>
              <w:widowControl/>
              <w:jc w:val="center"/>
              <w:rPr>
                <w:rFonts w:eastAsia="仿宋_GB2312"/>
                <w:kern w:val="0"/>
                <w:sz w:val="20"/>
                <w:szCs w:val="20"/>
              </w:rPr>
            </w:pPr>
            <w:r>
              <w:rPr>
                <w:rFonts w:eastAsia="仿宋_GB2312"/>
                <w:kern w:val="0"/>
                <w:sz w:val="20"/>
                <w:szCs w:val="20"/>
              </w:rPr>
              <w:t>5</w:t>
            </w:r>
          </w:p>
        </w:tc>
        <w:tc>
          <w:tcPr>
            <w:tcW w:w="3250" w:type="dxa"/>
            <w:tcBorders>
              <w:top w:val="nil"/>
              <w:left w:val="nil"/>
              <w:bottom w:val="single" w:color="auto" w:sz="4" w:space="0"/>
              <w:right w:val="single" w:color="auto" w:sz="4" w:space="0"/>
            </w:tcBorders>
            <w:noWrap w:val="0"/>
            <w:vAlign w:val="center"/>
          </w:tcPr>
          <w:p w14:paraId="3B8F4EE1">
            <w:pPr>
              <w:widowControl/>
              <w:jc w:val="left"/>
              <w:rPr>
                <w:rFonts w:eastAsia="仿宋_GB2312"/>
                <w:kern w:val="0"/>
                <w:sz w:val="20"/>
                <w:szCs w:val="20"/>
              </w:rPr>
            </w:pPr>
            <w:r>
              <w:rPr>
                <w:rFonts w:eastAsia="仿宋_GB2312"/>
                <w:kern w:val="0"/>
                <w:sz w:val="20"/>
                <w:szCs w:val="20"/>
              </w:rPr>
              <w:t>100%以下（含）计满分，每超出5%扣2分，扣完为止。</w:t>
            </w:r>
          </w:p>
        </w:tc>
        <w:tc>
          <w:tcPr>
            <w:tcW w:w="2286" w:type="dxa"/>
            <w:tcBorders>
              <w:top w:val="nil"/>
              <w:left w:val="nil"/>
              <w:bottom w:val="single" w:color="auto" w:sz="4" w:space="0"/>
              <w:right w:val="single" w:color="auto" w:sz="4" w:space="0"/>
            </w:tcBorders>
            <w:noWrap w:val="0"/>
            <w:vAlign w:val="center"/>
          </w:tcPr>
          <w:p w14:paraId="5A7AEAC6">
            <w:pPr>
              <w:widowControl/>
              <w:jc w:val="left"/>
              <w:rPr>
                <w:rFonts w:hint="eastAsia" w:eastAsia="仿宋_GB2312"/>
                <w:kern w:val="0"/>
                <w:sz w:val="20"/>
                <w:szCs w:val="20"/>
                <w:lang w:eastAsia="zh-CN"/>
              </w:rPr>
            </w:pPr>
            <w:r>
              <w:rPr>
                <w:rFonts w:eastAsia="仿宋_GB2312"/>
                <w:kern w:val="0"/>
                <w:sz w:val="20"/>
                <w:szCs w:val="20"/>
              </w:rPr>
              <w:t>楼堂馆所投资预算控制率=实际投资金额/批准投资金额×100% 。</w:t>
            </w:r>
          </w:p>
          <w:p w14:paraId="5C171F20">
            <w:pPr>
              <w:widowControl/>
              <w:jc w:val="left"/>
              <w:rPr>
                <w:rFonts w:eastAsia="仿宋_GB2312"/>
                <w:kern w:val="0"/>
                <w:sz w:val="20"/>
                <w:szCs w:val="20"/>
              </w:rPr>
            </w:pPr>
            <w:r>
              <w:rPr>
                <w:rFonts w:eastAsia="仿宋_GB2312"/>
                <w:kern w:val="0"/>
                <w:sz w:val="20"/>
                <w:szCs w:val="20"/>
              </w:rPr>
              <w:t>该指标以</w:t>
            </w:r>
            <w:r>
              <w:rPr>
                <w:rFonts w:hint="eastAsia" w:eastAsia="仿宋_GB2312"/>
                <w:kern w:val="0"/>
                <w:sz w:val="20"/>
                <w:szCs w:val="20"/>
                <w:lang w:eastAsia="zh-CN"/>
              </w:rPr>
              <w:t>202</w:t>
            </w:r>
            <w:r>
              <w:rPr>
                <w:rFonts w:hint="eastAsia" w:eastAsia="仿宋_GB2312"/>
                <w:kern w:val="0"/>
                <w:sz w:val="20"/>
                <w:szCs w:val="20"/>
                <w:lang w:val="en-US" w:eastAsia="zh-CN"/>
              </w:rPr>
              <w:t>1</w:t>
            </w:r>
            <w:r>
              <w:rPr>
                <w:rFonts w:hint="eastAsia" w:eastAsia="仿宋_GB2312"/>
                <w:kern w:val="0"/>
                <w:sz w:val="20"/>
                <w:szCs w:val="20"/>
                <w:lang w:eastAsia="zh-CN"/>
              </w:rPr>
              <w:t>年</w:t>
            </w:r>
            <w:r>
              <w:rPr>
                <w:rFonts w:eastAsia="仿宋_GB2312"/>
                <w:kern w:val="0"/>
                <w:sz w:val="20"/>
                <w:szCs w:val="20"/>
              </w:rPr>
              <w:t>完工的新建楼堂馆所为评价内容。</w:t>
            </w:r>
          </w:p>
        </w:tc>
        <w:tc>
          <w:tcPr>
            <w:tcW w:w="438" w:type="dxa"/>
            <w:tcBorders>
              <w:top w:val="nil"/>
              <w:left w:val="nil"/>
              <w:bottom w:val="single" w:color="auto" w:sz="4" w:space="0"/>
              <w:right w:val="single" w:color="auto" w:sz="4" w:space="0"/>
            </w:tcBorders>
            <w:noWrap w:val="0"/>
            <w:vAlign w:val="center"/>
          </w:tcPr>
          <w:p w14:paraId="4FBA9FC5">
            <w:pPr>
              <w:widowControl/>
              <w:jc w:val="left"/>
              <w:rPr>
                <w:kern w:val="0"/>
                <w:sz w:val="24"/>
              </w:rPr>
            </w:pPr>
            <w:r>
              <w:rPr>
                <w:rFonts w:hint="eastAsia"/>
                <w:kern w:val="0"/>
                <w:sz w:val="24"/>
                <w:lang w:val="en-US" w:eastAsia="zh-CN"/>
              </w:rPr>
              <w:t>5</w:t>
            </w:r>
            <w:r>
              <w:rPr>
                <w:kern w:val="0"/>
                <w:sz w:val="24"/>
              </w:rPr>
              <w:t>　</w:t>
            </w:r>
          </w:p>
        </w:tc>
      </w:tr>
      <w:tr w14:paraId="2CCA445D">
        <w:tblPrEx>
          <w:tblCellMar>
            <w:top w:w="0" w:type="dxa"/>
            <w:left w:w="108" w:type="dxa"/>
            <w:bottom w:w="0" w:type="dxa"/>
            <w:right w:w="108" w:type="dxa"/>
          </w:tblCellMar>
        </w:tblPrEx>
        <w:trPr>
          <w:trHeight w:val="2344" w:hRule="atLeast"/>
          <w:jc w:val="center"/>
        </w:trPr>
        <w:tc>
          <w:tcPr>
            <w:tcW w:w="681" w:type="dxa"/>
            <w:vMerge w:val="continue"/>
            <w:tcBorders>
              <w:left w:val="single" w:color="auto" w:sz="4" w:space="0"/>
              <w:right w:val="single" w:color="auto" w:sz="4" w:space="0"/>
            </w:tcBorders>
            <w:noWrap w:val="0"/>
            <w:vAlign w:val="center"/>
          </w:tcPr>
          <w:p w14:paraId="00175E45">
            <w:pPr>
              <w:jc w:val="left"/>
              <w:rPr>
                <w:rFonts w:eastAsia="仿宋_GB2312"/>
                <w:kern w:val="0"/>
                <w:sz w:val="20"/>
                <w:szCs w:val="20"/>
              </w:rPr>
            </w:pPr>
          </w:p>
        </w:tc>
        <w:tc>
          <w:tcPr>
            <w:tcW w:w="671" w:type="dxa"/>
            <w:vMerge w:val="restart"/>
            <w:tcBorders>
              <w:top w:val="nil"/>
              <w:left w:val="single" w:color="auto" w:sz="4" w:space="0"/>
              <w:right w:val="single" w:color="auto" w:sz="4" w:space="0"/>
            </w:tcBorders>
            <w:noWrap w:val="0"/>
            <w:vAlign w:val="center"/>
          </w:tcPr>
          <w:p w14:paraId="3E6B5736">
            <w:pPr>
              <w:widowControl/>
              <w:jc w:val="center"/>
              <w:rPr>
                <w:rFonts w:eastAsia="仿宋_GB2312"/>
                <w:kern w:val="0"/>
                <w:sz w:val="20"/>
                <w:szCs w:val="20"/>
              </w:rPr>
            </w:pPr>
            <w:r>
              <w:rPr>
                <w:rFonts w:eastAsia="仿宋_GB2312"/>
                <w:kern w:val="0"/>
                <w:sz w:val="20"/>
                <w:szCs w:val="20"/>
              </w:rPr>
              <w:t>预算管理</w:t>
            </w:r>
          </w:p>
          <w:p w14:paraId="28F5FF53">
            <w:pPr>
              <w:widowControl/>
              <w:jc w:val="center"/>
              <w:rPr>
                <w:rFonts w:eastAsia="仿宋_GB2312"/>
                <w:kern w:val="0"/>
                <w:sz w:val="20"/>
                <w:szCs w:val="20"/>
              </w:rPr>
            </w:pPr>
          </w:p>
          <w:p w14:paraId="0A9D19DD">
            <w:pPr>
              <w:widowControl/>
              <w:jc w:val="center"/>
              <w:rPr>
                <w:rFonts w:hint="eastAsia" w:eastAsia="仿宋_GB2312"/>
                <w:kern w:val="0"/>
                <w:sz w:val="20"/>
                <w:szCs w:val="20"/>
                <w:lang w:eastAsia="zh-CN"/>
              </w:rPr>
            </w:pPr>
            <w:r>
              <w:rPr>
                <w:rFonts w:hint="eastAsia" w:eastAsia="仿宋_GB2312"/>
                <w:kern w:val="0"/>
                <w:sz w:val="20"/>
                <w:szCs w:val="20"/>
                <w:lang w:eastAsia="zh-CN"/>
              </w:rPr>
              <w:t>（</w:t>
            </w:r>
            <w:r>
              <w:rPr>
                <w:rFonts w:hint="eastAsia" w:eastAsia="仿宋_GB2312"/>
                <w:kern w:val="0"/>
                <w:sz w:val="20"/>
                <w:szCs w:val="20"/>
              </w:rPr>
              <w:t>40分</w:t>
            </w:r>
            <w:r>
              <w:rPr>
                <w:rFonts w:hint="eastAsia" w:eastAsia="仿宋_GB2312"/>
                <w:kern w:val="0"/>
                <w:sz w:val="20"/>
                <w:szCs w:val="20"/>
                <w:lang w:eastAsia="zh-CN"/>
              </w:rPr>
              <w:t>）</w:t>
            </w:r>
          </w:p>
          <w:p w14:paraId="4AEA799C">
            <w:pPr>
              <w:widowControl/>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14:paraId="601351AA">
            <w:pPr>
              <w:widowControl/>
              <w:jc w:val="center"/>
              <w:rPr>
                <w:rFonts w:eastAsia="仿宋_GB2312"/>
                <w:kern w:val="0"/>
                <w:sz w:val="20"/>
                <w:szCs w:val="20"/>
              </w:rPr>
            </w:pPr>
            <w:r>
              <w:rPr>
                <w:rFonts w:eastAsia="仿宋_GB2312"/>
                <w:kern w:val="0"/>
                <w:sz w:val="20"/>
                <w:szCs w:val="20"/>
              </w:rPr>
              <w:t>公用经费控制率</w:t>
            </w:r>
          </w:p>
        </w:tc>
        <w:tc>
          <w:tcPr>
            <w:tcW w:w="438" w:type="dxa"/>
            <w:tcBorders>
              <w:top w:val="nil"/>
              <w:left w:val="nil"/>
              <w:bottom w:val="single" w:color="auto" w:sz="4" w:space="0"/>
              <w:right w:val="single" w:color="auto" w:sz="4" w:space="0"/>
            </w:tcBorders>
            <w:noWrap w:val="0"/>
            <w:vAlign w:val="center"/>
          </w:tcPr>
          <w:p w14:paraId="35BD2A2A">
            <w:pPr>
              <w:widowControl/>
              <w:jc w:val="center"/>
              <w:rPr>
                <w:rFonts w:eastAsia="仿宋_GB2312"/>
                <w:kern w:val="0"/>
                <w:sz w:val="20"/>
                <w:szCs w:val="20"/>
              </w:rPr>
            </w:pPr>
            <w:r>
              <w:rPr>
                <w:rFonts w:eastAsia="仿宋_GB2312"/>
                <w:kern w:val="0"/>
                <w:sz w:val="20"/>
                <w:szCs w:val="20"/>
              </w:rPr>
              <w:t>8</w:t>
            </w:r>
          </w:p>
        </w:tc>
        <w:tc>
          <w:tcPr>
            <w:tcW w:w="3250" w:type="dxa"/>
            <w:tcBorders>
              <w:top w:val="nil"/>
              <w:left w:val="nil"/>
              <w:bottom w:val="single" w:color="auto" w:sz="4" w:space="0"/>
              <w:right w:val="single" w:color="auto" w:sz="4" w:space="0"/>
            </w:tcBorders>
            <w:noWrap w:val="0"/>
            <w:vAlign w:val="center"/>
          </w:tcPr>
          <w:p w14:paraId="01388024">
            <w:pPr>
              <w:widowControl/>
              <w:jc w:val="left"/>
              <w:rPr>
                <w:rFonts w:eastAsia="仿宋_GB2312"/>
                <w:kern w:val="0"/>
                <w:sz w:val="20"/>
                <w:szCs w:val="20"/>
              </w:rPr>
            </w:pPr>
            <w:r>
              <w:rPr>
                <w:rFonts w:eastAsia="仿宋_GB2312"/>
                <w:kern w:val="0"/>
                <w:sz w:val="20"/>
                <w:szCs w:val="20"/>
              </w:rPr>
              <w:t>100%以下（含）计满分，每超出1%扣1分，扣完为止。</w:t>
            </w:r>
          </w:p>
        </w:tc>
        <w:tc>
          <w:tcPr>
            <w:tcW w:w="2286" w:type="dxa"/>
            <w:tcBorders>
              <w:top w:val="nil"/>
              <w:left w:val="nil"/>
              <w:bottom w:val="single" w:color="auto" w:sz="4" w:space="0"/>
              <w:right w:val="single" w:color="auto" w:sz="4" w:space="0"/>
            </w:tcBorders>
            <w:noWrap w:val="0"/>
            <w:vAlign w:val="center"/>
          </w:tcPr>
          <w:p w14:paraId="2D8BF022">
            <w:pPr>
              <w:widowControl/>
              <w:jc w:val="left"/>
              <w:rPr>
                <w:rFonts w:hint="eastAsia" w:eastAsia="仿宋_GB2312"/>
                <w:kern w:val="0"/>
                <w:sz w:val="20"/>
                <w:szCs w:val="20"/>
                <w:lang w:eastAsia="zh-CN"/>
              </w:rPr>
            </w:pPr>
            <w:r>
              <w:rPr>
                <w:rFonts w:eastAsia="仿宋_GB2312"/>
                <w:kern w:val="0"/>
                <w:sz w:val="20"/>
                <w:szCs w:val="20"/>
              </w:rPr>
              <w:t>公用经费控制率=（实际支出公用经费总额/预算安排公用经费总额）×100%。</w:t>
            </w:r>
          </w:p>
          <w:p w14:paraId="19F72C46">
            <w:pPr>
              <w:widowControl/>
              <w:jc w:val="left"/>
              <w:rPr>
                <w:rFonts w:eastAsia="仿宋_GB2312"/>
                <w:kern w:val="0"/>
                <w:sz w:val="20"/>
                <w:szCs w:val="20"/>
              </w:rPr>
            </w:pPr>
            <w:r>
              <w:rPr>
                <w:rFonts w:eastAsia="仿宋_GB2312"/>
                <w:kern w:val="0"/>
                <w:sz w:val="20"/>
                <w:szCs w:val="20"/>
              </w:rPr>
              <w:t>公用经费支出是指部门基本支出中的一般商品和服务支出。</w:t>
            </w:r>
          </w:p>
        </w:tc>
        <w:tc>
          <w:tcPr>
            <w:tcW w:w="438" w:type="dxa"/>
            <w:tcBorders>
              <w:top w:val="nil"/>
              <w:left w:val="nil"/>
              <w:bottom w:val="single" w:color="auto" w:sz="4" w:space="0"/>
              <w:right w:val="single" w:color="auto" w:sz="4" w:space="0"/>
            </w:tcBorders>
            <w:noWrap w:val="0"/>
            <w:vAlign w:val="center"/>
          </w:tcPr>
          <w:p w14:paraId="58BB004A">
            <w:pPr>
              <w:widowControl/>
              <w:jc w:val="left"/>
              <w:rPr>
                <w:kern w:val="0"/>
                <w:sz w:val="24"/>
              </w:rPr>
            </w:pPr>
            <w:r>
              <w:rPr>
                <w:rFonts w:hint="eastAsia"/>
                <w:kern w:val="0"/>
                <w:sz w:val="24"/>
                <w:lang w:val="en-US" w:eastAsia="zh-CN"/>
              </w:rPr>
              <w:t>7</w:t>
            </w:r>
            <w:r>
              <w:rPr>
                <w:kern w:val="0"/>
                <w:sz w:val="24"/>
              </w:rPr>
              <w:t>　</w:t>
            </w:r>
          </w:p>
        </w:tc>
      </w:tr>
      <w:tr w14:paraId="4269978C">
        <w:tblPrEx>
          <w:tblCellMar>
            <w:top w:w="0" w:type="dxa"/>
            <w:left w:w="108" w:type="dxa"/>
            <w:bottom w:w="0" w:type="dxa"/>
            <w:right w:w="108" w:type="dxa"/>
          </w:tblCellMar>
        </w:tblPrEx>
        <w:trPr>
          <w:trHeight w:val="1643" w:hRule="atLeast"/>
          <w:jc w:val="center"/>
        </w:trPr>
        <w:tc>
          <w:tcPr>
            <w:tcW w:w="681" w:type="dxa"/>
            <w:vMerge w:val="continue"/>
            <w:tcBorders>
              <w:left w:val="single" w:color="auto" w:sz="4" w:space="0"/>
              <w:right w:val="single" w:color="auto" w:sz="4" w:space="0"/>
            </w:tcBorders>
            <w:noWrap w:val="0"/>
            <w:vAlign w:val="center"/>
          </w:tcPr>
          <w:p w14:paraId="03DAC7F4">
            <w:pPr>
              <w:jc w:val="left"/>
              <w:rPr>
                <w:rFonts w:eastAsia="仿宋_GB2312"/>
                <w:kern w:val="0"/>
                <w:sz w:val="20"/>
                <w:szCs w:val="20"/>
              </w:rPr>
            </w:pPr>
          </w:p>
        </w:tc>
        <w:tc>
          <w:tcPr>
            <w:tcW w:w="671" w:type="dxa"/>
            <w:vMerge w:val="continue"/>
            <w:tcBorders>
              <w:left w:val="single" w:color="auto" w:sz="4" w:space="0"/>
              <w:right w:val="single" w:color="auto" w:sz="4" w:space="0"/>
            </w:tcBorders>
            <w:noWrap w:val="0"/>
            <w:vAlign w:val="center"/>
          </w:tcPr>
          <w:p w14:paraId="6699FCFE">
            <w:pPr>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14:paraId="5F32318C">
            <w:pPr>
              <w:widowControl/>
              <w:jc w:val="center"/>
              <w:rPr>
                <w:rFonts w:eastAsia="仿宋_GB2312"/>
                <w:kern w:val="0"/>
                <w:sz w:val="20"/>
                <w:szCs w:val="20"/>
              </w:rPr>
            </w:pPr>
            <w:r>
              <w:rPr>
                <w:rFonts w:eastAsia="仿宋_GB2312"/>
                <w:kern w:val="0"/>
                <w:sz w:val="20"/>
                <w:szCs w:val="20"/>
              </w:rPr>
              <w:t>“三公经费”控制率</w:t>
            </w:r>
          </w:p>
        </w:tc>
        <w:tc>
          <w:tcPr>
            <w:tcW w:w="438" w:type="dxa"/>
            <w:tcBorders>
              <w:top w:val="nil"/>
              <w:left w:val="nil"/>
              <w:bottom w:val="single" w:color="auto" w:sz="4" w:space="0"/>
              <w:right w:val="single" w:color="auto" w:sz="4" w:space="0"/>
            </w:tcBorders>
            <w:noWrap w:val="0"/>
            <w:vAlign w:val="center"/>
          </w:tcPr>
          <w:p w14:paraId="6EA0BA55">
            <w:pPr>
              <w:widowControl/>
              <w:jc w:val="center"/>
              <w:rPr>
                <w:rFonts w:eastAsia="仿宋_GB2312"/>
                <w:kern w:val="0"/>
                <w:sz w:val="20"/>
                <w:szCs w:val="20"/>
              </w:rPr>
            </w:pPr>
            <w:r>
              <w:rPr>
                <w:rFonts w:eastAsia="仿宋_GB2312"/>
                <w:kern w:val="0"/>
                <w:sz w:val="20"/>
                <w:szCs w:val="20"/>
              </w:rPr>
              <w:t>7</w:t>
            </w:r>
          </w:p>
        </w:tc>
        <w:tc>
          <w:tcPr>
            <w:tcW w:w="3250" w:type="dxa"/>
            <w:tcBorders>
              <w:top w:val="nil"/>
              <w:left w:val="nil"/>
              <w:bottom w:val="single" w:color="auto" w:sz="4" w:space="0"/>
              <w:right w:val="single" w:color="auto" w:sz="4" w:space="0"/>
            </w:tcBorders>
            <w:noWrap w:val="0"/>
            <w:vAlign w:val="center"/>
          </w:tcPr>
          <w:p w14:paraId="06F1D738">
            <w:pPr>
              <w:widowControl/>
              <w:jc w:val="left"/>
              <w:rPr>
                <w:rFonts w:eastAsia="仿宋_GB2312"/>
                <w:kern w:val="0"/>
                <w:sz w:val="20"/>
                <w:szCs w:val="20"/>
              </w:rPr>
            </w:pPr>
            <w:r>
              <w:rPr>
                <w:rFonts w:eastAsia="仿宋_GB2312"/>
                <w:kern w:val="0"/>
                <w:sz w:val="20"/>
                <w:szCs w:val="20"/>
              </w:rPr>
              <w:t>100%以下（含）计满分，每超出1%扣1分，扣完为止。</w:t>
            </w:r>
          </w:p>
        </w:tc>
        <w:tc>
          <w:tcPr>
            <w:tcW w:w="2286" w:type="dxa"/>
            <w:tcBorders>
              <w:top w:val="nil"/>
              <w:left w:val="nil"/>
              <w:bottom w:val="single" w:color="auto" w:sz="4" w:space="0"/>
              <w:right w:val="single" w:color="auto" w:sz="4" w:space="0"/>
            </w:tcBorders>
            <w:noWrap w:val="0"/>
            <w:vAlign w:val="center"/>
          </w:tcPr>
          <w:p w14:paraId="7253EAEB">
            <w:pPr>
              <w:widowControl/>
              <w:jc w:val="left"/>
              <w:rPr>
                <w:rFonts w:eastAsia="仿宋_GB2312"/>
                <w:kern w:val="0"/>
                <w:sz w:val="20"/>
                <w:szCs w:val="20"/>
              </w:rPr>
            </w:pPr>
            <w:r>
              <w:rPr>
                <w:rFonts w:eastAsia="仿宋_GB2312"/>
                <w:kern w:val="0"/>
                <w:sz w:val="20"/>
                <w:szCs w:val="20"/>
              </w:rPr>
              <w:t>“三公经费”控制率-（“三公经费”实际支出数/“三公经费”预算安排数）×100%。</w:t>
            </w:r>
          </w:p>
        </w:tc>
        <w:tc>
          <w:tcPr>
            <w:tcW w:w="438" w:type="dxa"/>
            <w:tcBorders>
              <w:top w:val="nil"/>
              <w:left w:val="nil"/>
              <w:bottom w:val="single" w:color="auto" w:sz="4" w:space="0"/>
              <w:right w:val="single" w:color="auto" w:sz="4" w:space="0"/>
            </w:tcBorders>
            <w:noWrap w:val="0"/>
            <w:vAlign w:val="center"/>
          </w:tcPr>
          <w:p w14:paraId="06CB3301">
            <w:pPr>
              <w:widowControl/>
              <w:jc w:val="left"/>
              <w:rPr>
                <w:rFonts w:hint="eastAsia" w:eastAsia="宋体"/>
                <w:kern w:val="0"/>
                <w:sz w:val="24"/>
                <w:lang w:val="en-US" w:eastAsia="zh-CN"/>
              </w:rPr>
            </w:pPr>
            <w:r>
              <w:rPr>
                <w:kern w:val="0"/>
                <w:sz w:val="24"/>
              </w:rPr>
              <w:t>　</w:t>
            </w:r>
            <w:r>
              <w:rPr>
                <w:rFonts w:hint="eastAsia"/>
                <w:kern w:val="0"/>
                <w:sz w:val="24"/>
                <w:lang w:val="en-US" w:eastAsia="zh-CN"/>
              </w:rPr>
              <w:t>7</w:t>
            </w:r>
          </w:p>
        </w:tc>
      </w:tr>
      <w:tr w14:paraId="29FAC346">
        <w:tblPrEx>
          <w:tblCellMar>
            <w:top w:w="0" w:type="dxa"/>
            <w:left w:w="108" w:type="dxa"/>
            <w:bottom w:w="0" w:type="dxa"/>
            <w:right w:w="108" w:type="dxa"/>
          </w:tblCellMar>
        </w:tblPrEx>
        <w:trPr>
          <w:trHeight w:val="1498" w:hRule="atLeast"/>
          <w:jc w:val="center"/>
        </w:trPr>
        <w:tc>
          <w:tcPr>
            <w:tcW w:w="681" w:type="dxa"/>
            <w:vMerge w:val="continue"/>
            <w:tcBorders>
              <w:left w:val="single" w:color="auto" w:sz="4" w:space="0"/>
              <w:right w:val="single" w:color="auto" w:sz="4" w:space="0"/>
            </w:tcBorders>
            <w:noWrap w:val="0"/>
            <w:vAlign w:val="center"/>
          </w:tcPr>
          <w:p w14:paraId="7F524FBE">
            <w:pPr>
              <w:jc w:val="left"/>
              <w:rPr>
                <w:rFonts w:eastAsia="仿宋_GB2312"/>
                <w:kern w:val="0"/>
                <w:sz w:val="20"/>
                <w:szCs w:val="20"/>
              </w:rPr>
            </w:pPr>
          </w:p>
        </w:tc>
        <w:tc>
          <w:tcPr>
            <w:tcW w:w="671" w:type="dxa"/>
            <w:vMerge w:val="continue"/>
            <w:tcBorders>
              <w:left w:val="single" w:color="auto" w:sz="4" w:space="0"/>
              <w:right w:val="single" w:color="auto" w:sz="4" w:space="0"/>
            </w:tcBorders>
            <w:noWrap w:val="0"/>
            <w:vAlign w:val="center"/>
          </w:tcPr>
          <w:p w14:paraId="57CC51FE">
            <w:pPr>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14:paraId="41AB904D">
            <w:pPr>
              <w:widowControl/>
              <w:jc w:val="center"/>
              <w:rPr>
                <w:rFonts w:eastAsia="仿宋_GB2312"/>
                <w:kern w:val="0"/>
                <w:sz w:val="20"/>
                <w:szCs w:val="20"/>
              </w:rPr>
            </w:pPr>
            <w:r>
              <w:rPr>
                <w:rFonts w:eastAsia="仿宋_GB2312"/>
                <w:kern w:val="0"/>
                <w:sz w:val="20"/>
                <w:szCs w:val="20"/>
              </w:rPr>
              <w:t>政府采购执行率</w:t>
            </w:r>
          </w:p>
        </w:tc>
        <w:tc>
          <w:tcPr>
            <w:tcW w:w="438" w:type="dxa"/>
            <w:tcBorders>
              <w:top w:val="nil"/>
              <w:left w:val="nil"/>
              <w:bottom w:val="single" w:color="auto" w:sz="4" w:space="0"/>
              <w:right w:val="single" w:color="auto" w:sz="4" w:space="0"/>
            </w:tcBorders>
            <w:noWrap w:val="0"/>
            <w:vAlign w:val="center"/>
          </w:tcPr>
          <w:p w14:paraId="2F095E53">
            <w:pPr>
              <w:widowControl/>
              <w:jc w:val="center"/>
              <w:rPr>
                <w:rFonts w:eastAsia="仿宋_GB2312"/>
                <w:kern w:val="0"/>
                <w:sz w:val="20"/>
                <w:szCs w:val="20"/>
              </w:rPr>
            </w:pPr>
            <w:r>
              <w:rPr>
                <w:rFonts w:eastAsia="仿宋_GB2312"/>
                <w:kern w:val="0"/>
                <w:sz w:val="20"/>
                <w:szCs w:val="20"/>
              </w:rPr>
              <w:t>6</w:t>
            </w:r>
          </w:p>
        </w:tc>
        <w:tc>
          <w:tcPr>
            <w:tcW w:w="3250" w:type="dxa"/>
            <w:tcBorders>
              <w:top w:val="nil"/>
              <w:left w:val="nil"/>
              <w:bottom w:val="single" w:color="auto" w:sz="4" w:space="0"/>
              <w:right w:val="single" w:color="auto" w:sz="4" w:space="0"/>
            </w:tcBorders>
            <w:noWrap w:val="0"/>
            <w:vAlign w:val="center"/>
          </w:tcPr>
          <w:p w14:paraId="44993B51">
            <w:pPr>
              <w:widowControl/>
              <w:jc w:val="left"/>
              <w:rPr>
                <w:rFonts w:eastAsia="仿宋_GB2312"/>
                <w:kern w:val="0"/>
                <w:sz w:val="20"/>
                <w:szCs w:val="20"/>
              </w:rPr>
            </w:pPr>
            <w:r>
              <w:rPr>
                <w:rFonts w:eastAsia="仿宋_GB2312"/>
                <w:kern w:val="0"/>
                <w:sz w:val="20"/>
                <w:szCs w:val="20"/>
              </w:rPr>
              <w:t>100%计满分，每超过（降低）5%扣2分。扣完为止。</w:t>
            </w:r>
          </w:p>
        </w:tc>
        <w:tc>
          <w:tcPr>
            <w:tcW w:w="2286" w:type="dxa"/>
            <w:tcBorders>
              <w:top w:val="nil"/>
              <w:left w:val="nil"/>
              <w:bottom w:val="single" w:color="auto" w:sz="4" w:space="0"/>
              <w:right w:val="single" w:color="auto" w:sz="4" w:space="0"/>
            </w:tcBorders>
            <w:noWrap w:val="0"/>
            <w:vAlign w:val="center"/>
          </w:tcPr>
          <w:p w14:paraId="79052B1F">
            <w:pPr>
              <w:widowControl/>
              <w:jc w:val="left"/>
              <w:rPr>
                <w:rFonts w:eastAsia="仿宋_GB2312"/>
                <w:kern w:val="0"/>
                <w:sz w:val="20"/>
                <w:szCs w:val="20"/>
              </w:rPr>
            </w:pPr>
            <w:r>
              <w:rPr>
                <w:rFonts w:eastAsia="仿宋_GB2312"/>
                <w:kern w:val="0"/>
                <w:sz w:val="20"/>
                <w:szCs w:val="20"/>
              </w:rPr>
              <w:t>政府采购执行率=（实际政府采购金额/政府采购预算数）×100%</w:t>
            </w:r>
          </w:p>
        </w:tc>
        <w:tc>
          <w:tcPr>
            <w:tcW w:w="438" w:type="dxa"/>
            <w:tcBorders>
              <w:top w:val="nil"/>
              <w:left w:val="nil"/>
              <w:bottom w:val="single" w:color="auto" w:sz="4" w:space="0"/>
              <w:right w:val="single" w:color="auto" w:sz="4" w:space="0"/>
            </w:tcBorders>
            <w:noWrap w:val="0"/>
            <w:vAlign w:val="center"/>
          </w:tcPr>
          <w:p w14:paraId="221BA020">
            <w:pPr>
              <w:widowControl/>
              <w:jc w:val="left"/>
              <w:rPr>
                <w:kern w:val="0"/>
                <w:sz w:val="24"/>
              </w:rPr>
            </w:pPr>
            <w:r>
              <w:rPr>
                <w:rFonts w:hint="eastAsia"/>
                <w:kern w:val="0"/>
                <w:sz w:val="24"/>
                <w:lang w:val="en-US" w:eastAsia="zh-CN"/>
              </w:rPr>
              <w:t>6</w:t>
            </w:r>
            <w:r>
              <w:rPr>
                <w:kern w:val="0"/>
                <w:sz w:val="24"/>
              </w:rPr>
              <w:t>　</w:t>
            </w:r>
          </w:p>
        </w:tc>
      </w:tr>
      <w:tr w14:paraId="4E8283FF">
        <w:tblPrEx>
          <w:tblCellMar>
            <w:top w:w="0" w:type="dxa"/>
            <w:left w:w="108" w:type="dxa"/>
            <w:bottom w:w="0" w:type="dxa"/>
            <w:right w:w="108" w:type="dxa"/>
          </w:tblCellMar>
        </w:tblPrEx>
        <w:trPr>
          <w:trHeight w:val="2382" w:hRule="atLeast"/>
          <w:jc w:val="center"/>
        </w:trPr>
        <w:tc>
          <w:tcPr>
            <w:tcW w:w="681" w:type="dxa"/>
            <w:vMerge w:val="continue"/>
            <w:tcBorders>
              <w:left w:val="single" w:color="auto" w:sz="4" w:space="0"/>
              <w:bottom w:val="single" w:color="000000" w:sz="4" w:space="0"/>
              <w:right w:val="single" w:color="auto" w:sz="4" w:space="0"/>
            </w:tcBorders>
            <w:noWrap w:val="0"/>
            <w:vAlign w:val="center"/>
          </w:tcPr>
          <w:p w14:paraId="4DE8E03B">
            <w:pPr>
              <w:jc w:val="left"/>
              <w:rPr>
                <w:rFonts w:eastAsia="仿宋_GB2312"/>
                <w:kern w:val="0"/>
                <w:sz w:val="20"/>
                <w:szCs w:val="20"/>
              </w:rPr>
            </w:pPr>
          </w:p>
        </w:tc>
        <w:tc>
          <w:tcPr>
            <w:tcW w:w="671" w:type="dxa"/>
            <w:vMerge w:val="continue"/>
            <w:tcBorders>
              <w:left w:val="single" w:color="auto" w:sz="4" w:space="0"/>
              <w:bottom w:val="single" w:color="auto" w:sz="4" w:space="0"/>
              <w:right w:val="single" w:color="auto" w:sz="4" w:space="0"/>
            </w:tcBorders>
            <w:noWrap w:val="0"/>
            <w:vAlign w:val="center"/>
          </w:tcPr>
          <w:p w14:paraId="72E39945">
            <w:pPr>
              <w:widowControl/>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14:paraId="6FA686D2">
            <w:pPr>
              <w:widowControl/>
              <w:jc w:val="center"/>
              <w:rPr>
                <w:rFonts w:eastAsia="仿宋_GB2312"/>
                <w:kern w:val="0"/>
                <w:sz w:val="20"/>
                <w:szCs w:val="20"/>
              </w:rPr>
            </w:pPr>
            <w:r>
              <w:rPr>
                <w:rFonts w:eastAsia="仿宋_GB2312"/>
                <w:kern w:val="0"/>
                <w:sz w:val="20"/>
                <w:szCs w:val="20"/>
              </w:rPr>
              <w:t>管理制度健全性</w:t>
            </w:r>
          </w:p>
        </w:tc>
        <w:tc>
          <w:tcPr>
            <w:tcW w:w="438" w:type="dxa"/>
            <w:tcBorders>
              <w:top w:val="nil"/>
              <w:left w:val="nil"/>
              <w:bottom w:val="single" w:color="auto" w:sz="4" w:space="0"/>
              <w:right w:val="single" w:color="auto" w:sz="4" w:space="0"/>
            </w:tcBorders>
            <w:noWrap w:val="0"/>
            <w:vAlign w:val="center"/>
          </w:tcPr>
          <w:p w14:paraId="7DEBA564">
            <w:pPr>
              <w:widowControl/>
              <w:jc w:val="center"/>
              <w:rPr>
                <w:rFonts w:eastAsia="仿宋_GB2312"/>
                <w:kern w:val="0"/>
                <w:sz w:val="20"/>
                <w:szCs w:val="20"/>
              </w:rPr>
            </w:pPr>
            <w:r>
              <w:rPr>
                <w:rFonts w:eastAsia="仿宋_GB2312"/>
                <w:kern w:val="0"/>
                <w:sz w:val="20"/>
                <w:szCs w:val="20"/>
              </w:rPr>
              <w:t>8</w:t>
            </w:r>
          </w:p>
        </w:tc>
        <w:tc>
          <w:tcPr>
            <w:tcW w:w="3250" w:type="dxa"/>
            <w:tcBorders>
              <w:top w:val="nil"/>
              <w:left w:val="nil"/>
              <w:bottom w:val="single" w:color="auto" w:sz="4" w:space="0"/>
              <w:right w:val="single" w:color="auto" w:sz="4" w:space="0"/>
            </w:tcBorders>
            <w:noWrap w:val="0"/>
            <w:vAlign w:val="center"/>
          </w:tcPr>
          <w:p w14:paraId="7719E777">
            <w:pPr>
              <w:widowControl/>
              <w:jc w:val="left"/>
              <w:rPr>
                <w:rFonts w:hint="eastAsia" w:eastAsia="仿宋_GB2312"/>
                <w:kern w:val="0"/>
                <w:sz w:val="20"/>
                <w:szCs w:val="20"/>
                <w:lang w:eastAsia="zh-CN"/>
              </w:rPr>
            </w:pPr>
            <w:r>
              <w:rPr>
                <w:rFonts w:hint="eastAsia" w:ascii="宋体" w:hAnsi="宋体" w:cs="宋体"/>
                <w:kern w:val="0"/>
                <w:sz w:val="20"/>
                <w:szCs w:val="20"/>
              </w:rPr>
              <w:t>①</w:t>
            </w:r>
            <w:r>
              <w:rPr>
                <w:rFonts w:eastAsia="仿宋_GB2312"/>
                <w:kern w:val="0"/>
                <w:sz w:val="20"/>
                <w:szCs w:val="20"/>
              </w:rPr>
              <w:t>有内部财务管理制度、会计核算制度等管理制度，2分；</w:t>
            </w:r>
          </w:p>
          <w:p w14:paraId="55406D9D">
            <w:pPr>
              <w:widowControl/>
              <w:jc w:val="left"/>
              <w:rPr>
                <w:rFonts w:hint="eastAsia" w:eastAsia="仿宋_GB2312"/>
                <w:kern w:val="0"/>
                <w:sz w:val="20"/>
                <w:szCs w:val="20"/>
                <w:lang w:eastAsia="zh-CN"/>
              </w:rPr>
            </w:pPr>
            <w:r>
              <w:rPr>
                <w:rFonts w:hint="eastAsia" w:ascii="宋体" w:hAnsi="宋体" w:cs="宋体"/>
                <w:kern w:val="0"/>
                <w:sz w:val="20"/>
                <w:szCs w:val="20"/>
              </w:rPr>
              <w:t>②</w:t>
            </w:r>
            <w:r>
              <w:rPr>
                <w:rFonts w:eastAsia="仿宋_GB2312"/>
                <w:kern w:val="0"/>
                <w:sz w:val="20"/>
                <w:szCs w:val="20"/>
              </w:rPr>
              <w:t>有本部门厉行节约制度,2分；</w:t>
            </w:r>
          </w:p>
          <w:p w14:paraId="0196A06F">
            <w:pPr>
              <w:widowControl/>
              <w:jc w:val="left"/>
              <w:rPr>
                <w:rFonts w:eastAsia="仿宋_GB2312"/>
                <w:kern w:val="0"/>
                <w:sz w:val="20"/>
                <w:szCs w:val="20"/>
              </w:rPr>
            </w:pPr>
            <w:r>
              <w:rPr>
                <w:rFonts w:hint="eastAsia" w:ascii="宋体" w:hAnsi="宋体" w:cs="宋体"/>
                <w:kern w:val="0"/>
                <w:sz w:val="20"/>
                <w:szCs w:val="20"/>
              </w:rPr>
              <w:t>③</w:t>
            </w:r>
            <w:r>
              <w:rPr>
                <w:rFonts w:eastAsia="仿宋_GB2312"/>
                <w:kern w:val="0"/>
                <w:sz w:val="20"/>
                <w:szCs w:val="20"/>
              </w:rPr>
              <w:t>相关管理制度合法、合规、完整，2分；</w:t>
            </w:r>
            <w:r>
              <w:rPr>
                <w:rFonts w:hint="eastAsia" w:ascii="宋体" w:hAnsi="宋体" w:cs="宋体"/>
                <w:kern w:val="0"/>
                <w:sz w:val="20"/>
                <w:szCs w:val="20"/>
              </w:rPr>
              <w:t>④</w:t>
            </w:r>
            <w:r>
              <w:rPr>
                <w:rFonts w:eastAsia="仿宋_GB2312"/>
                <w:kern w:val="0"/>
                <w:sz w:val="20"/>
                <w:szCs w:val="20"/>
              </w:rPr>
              <w:t>相关管理制度得到有效执行，2分。</w:t>
            </w:r>
          </w:p>
        </w:tc>
        <w:tc>
          <w:tcPr>
            <w:tcW w:w="2286" w:type="dxa"/>
            <w:tcBorders>
              <w:top w:val="nil"/>
              <w:left w:val="nil"/>
              <w:bottom w:val="single" w:color="auto" w:sz="4" w:space="0"/>
              <w:right w:val="single" w:color="auto" w:sz="4" w:space="0"/>
            </w:tcBorders>
            <w:noWrap w:val="0"/>
            <w:vAlign w:val="center"/>
          </w:tcPr>
          <w:p w14:paraId="049615F3">
            <w:pPr>
              <w:widowControl/>
              <w:jc w:val="left"/>
              <w:rPr>
                <w:rFonts w:eastAsia="仿宋_GB2312"/>
                <w:kern w:val="0"/>
                <w:sz w:val="20"/>
                <w:szCs w:val="20"/>
              </w:rPr>
            </w:pPr>
            <w:r>
              <w:rPr>
                <w:rFonts w:eastAsia="仿宋_GB2312"/>
                <w:kern w:val="0"/>
                <w:sz w:val="20"/>
                <w:szCs w:val="20"/>
              </w:rPr>
              <w:t>　</w:t>
            </w:r>
          </w:p>
        </w:tc>
        <w:tc>
          <w:tcPr>
            <w:tcW w:w="438" w:type="dxa"/>
            <w:tcBorders>
              <w:top w:val="nil"/>
              <w:left w:val="nil"/>
              <w:bottom w:val="single" w:color="auto" w:sz="4" w:space="0"/>
              <w:right w:val="single" w:color="auto" w:sz="4" w:space="0"/>
            </w:tcBorders>
            <w:noWrap w:val="0"/>
            <w:vAlign w:val="center"/>
          </w:tcPr>
          <w:p w14:paraId="51FD9CBD">
            <w:pPr>
              <w:widowControl/>
              <w:jc w:val="left"/>
              <w:rPr>
                <w:kern w:val="0"/>
                <w:sz w:val="24"/>
              </w:rPr>
            </w:pPr>
            <w:r>
              <w:rPr>
                <w:rFonts w:hint="eastAsia"/>
                <w:kern w:val="0"/>
                <w:sz w:val="24"/>
                <w:lang w:val="en-US" w:eastAsia="zh-CN"/>
              </w:rPr>
              <w:t>8</w:t>
            </w:r>
            <w:r>
              <w:rPr>
                <w:kern w:val="0"/>
                <w:sz w:val="24"/>
              </w:rPr>
              <w:t>　</w:t>
            </w:r>
          </w:p>
        </w:tc>
      </w:tr>
      <w:tr w14:paraId="3FF16E1C">
        <w:tblPrEx>
          <w:tblCellMar>
            <w:top w:w="0" w:type="dxa"/>
            <w:left w:w="108" w:type="dxa"/>
            <w:bottom w:w="0" w:type="dxa"/>
            <w:right w:w="108" w:type="dxa"/>
          </w:tblCellMar>
        </w:tblPrEx>
        <w:trPr>
          <w:trHeight w:val="3356" w:hRule="atLeast"/>
          <w:jc w:val="center"/>
        </w:trPr>
        <w:tc>
          <w:tcPr>
            <w:tcW w:w="681" w:type="dxa"/>
            <w:vMerge w:val="restart"/>
            <w:tcBorders>
              <w:top w:val="nil"/>
              <w:left w:val="single" w:color="auto" w:sz="4" w:space="0"/>
              <w:right w:val="single" w:color="auto" w:sz="4" w:space="0"/>
            </w:tcBorders>
            <w:noWrap w:val="0"/>
            <w:vAlign w:val="center"/>
          </w:tcPr>
          <w:p w14:paraId="56D7321D">
            <w:pPr>
              <w:jc w:val="center"/>
              <w:rPr>
                <w:rFonts w:eastAsia="仿宋_GB2312"/>
                <w:kern w:val="0"/>
                <w:sz w:val="20"/>
                <w:szCs w:val="20"/>
              </w:rPr>
            </w:pPr>
            <w:r>
              <w:rPr>
                <w:rFonts w:eastAsia="仿宋_GB2312"/>
                <w:kern w:val="0"/>
                <w:sz w:val="20"/>
                <w:szCs w:val="20"/>
              </w:rPr>
              <w:t>过</w:t>
            </w:r>
          </w:p>
          <w:p w14:paraId="6D24B7A1">
            <w:pPr>
              <w:jc w:val="center"/>
              <w:rPr>
                <w:rFonts w:eastAsia="仿宋_GB2312"/>
                <w:kern w:val="0"/>
                <w:sz w:val="20"/>
                <w:szCs w:val="20"/>
              </w:rPr>
            </w:pPr>
            <w:r>
              <w:rPr>
                <w:rFonts w:hint="eastAsia" w:eastAsia="仿宋_GB2312"/>
                <w:kern w:val="0"/>
                <w:sz w:val="20"/>
                <w:szCs w:val="20"/>
                <w:lang w:val="en-US" w:eastAsia="zh-CN"/>
              </w:rPr>
              <w:t>程</w:t>
            </w:r>
            <w:r>
              <w:rPr>
                <w:rFonts w:eastAsia="仿宋_GB2312"/>
                <w:kern w:val="0"/>
                <w:sz w:val="20"/>
                <w:szCs w:val="20"/>
              </w:rPr>
              <w:t xml:space="preserve">                                                                                                                              </w:t>
            </w:r>
          </w:p>
          <w:p w14:paraId="45476297">
            <w:pPr>
              <w:jc w:val="left"/>
              <w:rPr>
                <w:rFonts w:eastAsia="仿宋_GB2312"/>
                <w:kern w:val="0"/>
                <w:sz w:val="20"/>
                <w:szCs w:val="20"/>
              </w:rPr>
            </w:pPr>
          </w:p>
          <w:p w14:paraId="593B5E82">
            <w:pPr>
              <w:widowControl/>
              <w:jc w:val="left"/>
              <w:rPr>
                <w:rFonts w:hint="eastAsia" w:eastAsia="仿宋_GB2312"/>
                <w:kern w:val="0"/>
                <w:sz w:val="20"/>
                <w:szCs w:val="20"/>
                <w:lang w:eastAsia="zh-CN"/>
              </w:rPr>
            </w:pPr>
            <w:r>
              <w:rPr>
                <w:rFonts w:hint="eastAsia" w:eastAsia="仿宋_GB2312"/>
                <w:kern w:val="0"/>
                <w:sz w:val="20"/>
                <w:szCs w:val="20"/>
                <w:lang w:eastAsia="zh-CN"/>
              </w:rPr>
              <w:t>（</w:t>
            </w:r>
            <w:r>
              <w:rPr>
                <w:rFonts w:hint="eastAsia" w:eastAsia="仿宋_GB2312"/>
                <w:kern w:val="0"/>
                <w:sz w:val="20"/>
                <w:szCs w:val="20"/>
              </w:rPr>
              <w:t>60分</w:t>
            </w:r>
            <w:r>
              <w:rPr>
                <w:rFonts w:hint="eastAsia" w:eastAsia="仿宋_GB2312"/>
                <w:kern w:val="0"/>
                <w:sz w:val="20"/>
                <w:szCs w:val="20"/>
                <w:lang w:eastAsia="zh-CN"/>
              </w:rPr>
              <w:t>）</w:t>
            </w:r>
          </w:p>
        </w:tc>
        <w:tc>
          <w:tcPr>
            <w:tcW w:w="671" w:type="dxa"/>
            <w:vMerge w:val="restart"/>
            <w:tcBorders>
              <w:top w:val="nil"/>
              <w:left w:val="nil"/>
              <w:right w:val="single" w:color="auto" w:sz="4" w:space="0"/>
            </w:tcBorders>
            <w:noWrap w:val="0"/>
            <w:vAlign w:val="center"/>
          </w:tcPr>
          <w:p w14:paraId="797418E2">
            <w:pPr>
              <w:widowControl/>
              <w:jc w:val="left"/>
              <w:rPr>
                <w:rFonts w:eastAsia="仿宋_GB2312"/>
                <w:kern w:val="0"/>
                <w:sz w:val="20"/>
                <w:szCs w:val="20"/>
              </w:rPr>
            </w:pPr>
            <w:r>
              <w:rPr>
                <w:rFonts w:eastAsia="仿宋_GB2312"/>
                <w:kern w:val="0"/>
                <w:sz w:val="20"/>
                <w:szCs w:val="20"/>
              </w:rPr>
              <w:t>预算管理</w:t>
            </w:r>
          </w:p>
          <w:p w14:paraId="1E369BF9">
            <w:pPr>
              <w:widowControl/>
              <w:jc w:val="left"/>
              <w:rPr>
                <w:rFonts w:eastAsia="仿宋_GB2312"/>
                <w:kern w:val="0"/>
                <w:sz w:val="20"/>
                <w:szCs w:val="20"/>
              </w:rPr>
            </w:pPr>
          </w:p>
          <w:p w14:paraId="43B329B2">
            <w:pPr>
              <w:widowControl/>
              <w:jc w:val="left"/>
              <w:rPr>
                <w:rFonts w:hint="eastAsia" w:eastAsia="仿宋_GB2312"/>
                <w:kern w:val="0"/>
                <w:sz w:val="20"/>
                <w:szCs w:val="20"/>
                <w:lang w:eastAsia="zh-CN"/>
              </w:rPr>
            </w:pPr>
            <w:r>
              <w:rPr>
                <w:rFonts w:hint="eastAsia" w:eastAsia="仿宋_GB2312"/>
                <w:kern w:val="0"/>
                <w:sz w:val="20"/>
                <w:szCs w:val="20"/>
                <w:lang w:eastAsia="zh-CN"/>
              </w:rPr>
              <w:t>（</w:t>
            </w:r>
            <w:r>
              <w:rPr>
                <w:rFonts w:hint="eastAsia" w:eastAsia="仿宋_GB2312"/>
                <w:kern w:val="0"/>
                <w:sz w:val="20"/>
                <w:szCs w:val="20"/>
              </w:rPr>
              <w:t>40分</w:t>
            </w:r>
            <w:r>
              <w:rPr>
                <w:rFonts w:hint="eastAsia" w:eastAsia="仿宋_GB2312"/>
                <w:kern w:val="0"/>
                <w:sz w:val="20"/>
                <w:szCs w:val="20"/>
                <w:lang w:eastAsia="zh-CN"/>
              </w:rPr>
              <w:t>）</w:t>
            </w:r>
          </w:p>
        </w:tc>
        <w:tc>
          <w:tcPr>
            <w:tcW w:w="758" w:type="dxa"/>
            <w:tcBorders>
              <w:top w:val="nil"/>
              <w:left w:val="nil"/>
              <w:bottom w:val="single" w:color="auto" w:sz="4" w:space="0"/>
              <w:right w:val="single" w:color="auto" w:sz="4" w:space="0"/>
            </w:tcBorders>
            <w:noWrap w:val="0"/>
            <w:vAlign w:val="center"/>
          </w:tcPr>
          <w:p w14:paraId="2BA7166A">
            <w:pPr>
              <w:widowControl/>
              <w:jc w:val="center"/>
              <w:rPr>
                <w:rFonts w:eastAsia="仿宋_GB2312"/>
                <w:kern w:val="0"/>
                <w:sz w:val="20"/>
                <w:szCs w:val="20"/>
              </w:rPr>
            </w:pPr>
            <w:r>
              <w:rPr>
                <w:rFonts w:eastAsia="仿宋_GB2312"/>
                <w:kern w:val="0"/>
                <w:sz w:val="20"/>
                <w:szCs w:val="20"/>
              </w:rPr>
              <w:t>资金使用合规性</w:t>
            </w:r>
          </w:p>
        </w:tc>
        <w:tc>
          <w:tcPr>
            <w:tcW w:w="438" w:type="dxa"/>
            <w:tcBorders>
              <w:top w:val="nil"/>
              <w:left w:val="nil"/>
              <w:bottom w:val="single" w:color="auto" w:sz="4" w:space="0"/>
              <w:right w:val="single" w:color="auto" w:sz="4" w:space="0"/>
            </w:tcBorders>
            <w:noWrap w:val="0"/>
            <w:vAlign w:val="center"/>
          </w:tcPr>
          <w:p w14:paraId="5F6BC73F">
            <w:pPr>
              <w:widowControl/>
              <w:jc w:val="center"/>
              <w:rPr>
                <w:rFonts w:eastAsia="仿宋_GB2312"/>
                <w:kern w:val="0"/>
                <w:sz w:val="20"/>
                <w:szCs w:val="20"/>
              </w:rPr>
            </w:pPr>
            <w:r>
              <w:rPr>
                <w:rFonts w:eastAsia="仿宋_GB2312"/>
                <w:kern w:val="0"/>
                <w:sz w:val="20"/>
                <w:szCs w:val="20"/>
              </w:rPr>
              <w:t>6</w:t>
            </w:r>
          </w:p>
        </w:tc>
        <w:tc>
          <w:tcPr>
            <w:tcW w:w="3250" w:type="dxa"/>
            <w:tcBorders>
              <w:top w:val="nil"/>
              <w:left w:val="nil"/>
              <w:bottom w:val="single" w:color="auto" w:sz="4" w:space="0"/>
              <w:right w:val="single" w:color="auto" w:sz="4" w:space="0"/>
            </w:tcBorders>
            <w:noWrap w:val="0"/>
            <w:vAlign w:val="center"/>
          </w:tcPr>
          <w:p w14:paraId="605AA6C3">
            <w:pPr>
              <w:widowControl/>
              <w:jc w:val="left"/>
              <w:rPr>
                <w:rFonts w:hint="eastAsia" w:eastAsia="仿宋_GB2312"/>
                <w:kern w:val="0"/>
                <w:sz w:val="20"/>
                <w:szCs w:val="20"/>
                <w:lang w:eastAsia="zh-CN"/>
              </w:rPr>
            </w:pPr>
            <w:r>
              <w:rPr>
                <w:rFonts w:hint="eastAsia" w:ascii="宋体" w:hAnsi="宋体" w:cs="宋体"/>
                <w:kern w:val="0"/>
                <w:sz w:val="20"/>
                <w:szCs w:val="20"/>
              </w:rPr>
              <w:t>①</w:t>
            </w:r>
            <w:r>
              <w:rPr>
                <w:rFonts w:eastAsia="仿宋_GB2312"/>
                <w:kern w:val="0"/>
                <w:sz w:val="20"/>
                <w:szCs w:val="20"/>
              </w:rPr>
              <w:t>支出符合国家财经法规和财务管理制度规定以及有关专项资金管理办法的规定；</w:t>
            </w:r>
            <w:r>
              <w:rPr>
                <w:rFonts w:hint="eastAsia" w:ascii="宋体" w:hAnsi="宋体" w:cs="宋体"/>
                <w:kern w:val="0"/>
                <w:sz w:val="20"/>
                <w:szCs w:val="20"/>
              </w:rPr>
              <w:t>②</w:t>
            </w:r>
            <w:r>
              <w:rPr>
                <w:rFonts w:eastAsia="仿宋_GB2312"/>
                <w:kern w:val="0"/>
                <w:sz w:val="20"/>
                <w:szCs w:val="20"/>
              </w:rPr>
              <w:t>资金拨付有完整的审批程序和手续；</w:t>
            </w:r>
            <w:r>
              <w:rPr>
                <w:rFonts w:hint="eastAsia" w:ascii="宋体" w:hAnsi="宋体" w:cs="宋体"/>
                <w:kern w:val="0"/>
                <w:sz w:val="20"/>
                <w:szCs w:val="20"/>
              </w:rPr>
              <w:t>③</w:t>
            </w:r>
            <w:r>
              <w:rPr>
                <w:rFonts w:eastAsia="仿宋_GB2312"/>
                <w:kern w:val="0"/>
                <w:sz w:val="20"/>
                <w:szCs w:val="20"/>
              </w:rPr>
              <w:t>项目支出按规定经过评估论证；</w:t>
            </w:r>
            <w:r>
              <w:rPr>
                <w:rFonts w:hint="eastAsia" w:ascii="宋体" w:hAnsi="宋体" w:cs="宋体"/>
                <w:kern w:val="0"/>
                <w:sz w:val="20"/>
                <w:szCs w:val="20"/>
              </w:rPr>
              <w:t>④</w:t>
            </w:r>
            <w:r>
              <w:rPr>
                <w:rFonts w:eastAsia="仿宋_GB2312"/>
                <w:kern w:val="0"/>
                <w:sz w:val="20"/>
                <w:szCs w:val="20"/>
              </w:rPr>
              <w:t>支出符合部门预算批复的用途；</w:t>
            </w:r>
            <w:r>
              <w:rPr>
                <w:rFonts w:hint="eastAsia" w:ascii="宋体" w:hAnsi="宋体" w:cs="宋体"/>
                <w:kern w:val="0"/>
                <w:sz w:val="20"/>
                <w:szCs w:val="20"/>
              </w:rPr>
              <w:t>⑤</w:t>
            </w:r>
            <w:r>
              <w:rPr>
                <w:rFonts w:eastAsia="仿宋_GB2312"/>
                <w:kern w:val="0"/>
                <w:sz w:val="20"/>
                <w:szCs w:val="20"/>
              </w:rPr>
              <w:t>资金使用无截留、挤占、挪用、虚列支出等情况。</w:t>
            </w:r>
          </w:p>
          <w:p w14:paraId="3A0E30E5">
            <w:pPr>
              <w:widowControl/>
              <w:jc w:val="left"/>
              <w:rPr>
                <w:rFonts w:eastAsia="仿宋_GB2312"/>
                <w:kern w:val="0"/>
                <w:sz w:val="20"/>
                <w:szCs w:val="20"/>
              </w:rPr>
            </w:pPr>
            <w:r>
              <w:rPr>
                <w:rFonts w:eastAsia="仿宋_GB2312"/>
                <w:kern w:val="0"/>
                <w:sz w:val="20"/>
                <w:szCs w:val="20"/>
              </w:rPr>
              <w:t>以上情况每出现一例不符合要求的扣1分，扣完为止。</w:t>
            </w:r>
          </w:p>
        </w:tc>
        <w:tc>
          <w:tcPr>
            <w:tcW w:w="2286" w:type="dxa"/>
            <w:tcBorders>
              <w:top w:val="nil"/>
              <w:left w:val="nil"/>
              <w:bottom w:val="single" w:color="auto" w:sz="4" w:space="0"/>
              <w:right w:val="single" w:color="auto" w:sz="4" w:space="0"/>
            </w:tcBorders>
            <w:noWrap w:val="0"/>
            <w:vAlign w:val="center"/>
          </w:tcPr>
          <w:p w14:paraId="22840619">
            <w:pPr>
              <w:widowControl/>
              <w:jc w:val="left"/>
              <w:rPr>
                <w:rFonts w:eastAsia="仿宋_GB2312"/>
                <w:kern w:val="0"/>
                <w:sz w:val="20"/>
                <w:szCs w:val="20"/>
              </w:rPr>
            </w:pPr>
            <w:r>
              <w:rPr>
                <w:rFonts w:eastAsia="仿宋_GB2312"/>
                <w:kern w:val="0"/>
                <w:sz w:val="20"/>
                <w:szCs w:val="20"/>
              </w:rPr>
              <w:t>　</w:t>
            </w:r>
          </w:p>
        </w:tc>
        <w:tc>
          <w:tcPr>
            <w:tcW w:w="438" w:type="dxa"/>
            <w:tcBorders>
              <w:top w:val="nil"/>
              <w:left w:val="nil"/>
              <w:bottom w:val="single" w:color="auto" w:sz="4" w:space="0"/>
              <w:right w:val="single" w:color="auto" w:sz="4" w:space="0"/>
            </w:tcBorders>
            <w:noWrap w:val="0"/>
            <w:vAlign w:val="center"/>
          </w:tcPr>
          <w:p w14:paraId="322ADE20">
            <w:pPr>
              <w:widowControl/>
              <w:jc w:val="left"/>
              <w:rPr>
                <w:rFonts w:hint="eastAsia" w:eastAsia="宋体"/>
                <w:kern w:val="0"/>
                <w:sz w:val="24"/>
                <w:lang w:val="en-US" w:eastAsia="zh-CN"/>
              </w:rPr>
            </w:pPr>
            <w:r>
              <w:rPr>
                <w:kern w:val="0"/>
                <w:sz w:val="24"/>
              </w:rPr>
              <w:t>　</w:t>
            </w:r>
            <w:r>
              <w:rPr>
                <w:rFonts w:hint="eastAsia"/>
                <w:kern w:val="0"/>
                <w:sz w:val="24"/>
                <w:lang w:val="en-US" w:eastAsia="zh-CN"/>
              </w:rPr>
              <w:t>6</w:t>
            </w:r>
          </w:p>
        </w:tc>
      </w:tr>
      <w:tr w14:paraId="30D593FA">
        <w:tblPrEx>
          <w:tblCellMar>
            <w:top w:w="0" w:type="dxa"/>
            <w:left w:w="108" w:type="dxa"/>
            <w:bottom w:w="0" w:type="dxa"/>
            <w:right w:w="108" w:type="dxa"/>
          </w:tblCellMar>
        </w:tblPrEx>
        <w:trPr>
          <w:trHeight w:val="2364" w:hRule="atLeast"/>
          <w:jc w:val="center"/>
        </w:trPr>
        <w:tc>
          <w:tcPr>
            <w:tcW w:w="681" w:type="dxa"/>
            <w:vMerge w:val="continue"/>
            <w:tcBorders>
              <w:left w:val="single" w:color="auto" w:sz="4" w:space="0"/>
              <w:bottom w:val="single" w:color="000000" w:sz="4" w:space="0"/>
              <w:right w:val="single" w:color="auto" w:sz="4" w:space="0"/>
            </w:tcBorders>
            <w:noWrap w:val="0"/>
            <w:vAlign w:val="center"/>
          </w:tcPr>
          <w:p w14:paraId="13A7DF1A">
            <w:pPr>
              <w:widowControl/>
              <w:jc w:val="left"/>
              <w:rPr>
                <w:rFonts w:eastAsia="仿宋_GB2312"/>
                <w:kern w:val="0"/>
                <w:sz w:val="20"/>
                <w:szCs w:val="20"/>
              </w:rPr>
            </w:pPr>
          </w:p>
        </w:tc>
        <w:tc>
          <w:tcPr>
            <w:tcW w:w="671" w:type="dxa"/>
            <w:vMerge w:val="continue"/>
            <w:tcBorders>
              <w:left w:val="nil"/>
              <w:bottom w:val="single" w:color="auto" w:sz="4" w:space="0"/>
              <w:right w:val="single" w:color="auto" w:sz="4" w:space="0"/>
            </w:tcBorders>
            <w:noWrap w:val="0"/>
            <w:vAlign w:val="center"/>
          </w:tcPr>
          <w:p w14:paraId="036E8103">
            <w:pPr>
              <w:widowControl/>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14:paraId="1D363A2D">
            <w:pPr>
              <w:widowControl/>
              <w:jc w:val="center"/>
              <w:rPr>
                <w:rFonts w:eastAsia="仿宋_GB2312"/>
                <w:kern w:val="0"/>
                <w:sz w:val="20"/>
                <w:szCs w:val="20"/>
              </w:rPr>
            </w:pPr>
            <w:r>
              <w:rPr>
                <w:rFonts w:eastAsia="仿宋_GB2312"/>
                <w:kern w:val="0"/>
                <w:sz w:val="20"/>
                <w:szCs w:val="20"/>
              </w:rPr>
              <w:t>预决算信息公开性</w:t>
            </w:r>
          </w:p>
        </w:tc>
        <w:tc>
          <w:tcPr>
            <w:tcW w:w="438" w:type="dxa"/>
            <w:tcBorders>
              <w:top w:val="nil"/>
              <w:left w:val="nil"/>
              <w:bottom w:val="single" w:color="auto" w:sz="4" w:space="0"/>
              <w:right w:val="single" w:color="auto" w:sz="4" w:space="0"/>
            </w:tcBorders>
            <w:noWrap w:val="0"/>
            <w:vAlign w:val="center"/>
          </w:tcPr>
          <w:p w14:paraId="4044A606">
            <w:pPr>
              <w:widowControl/>
              <w:jc w:val="center"/>
              <w:rPr>
                <w:rFonts w:eastAsia="仿宋_GB2312"/>
                <w:kern w:val="0"/>
                <w:sz w:val="20"/>
                <w:szCs w:val="20"/>
              </w:rPr>
            </w:pPr>
            <w:r>
              <w:rPr>
                <w:rFonts w:eastAsia="仿宋_GB2312"/>
                <w:kern w:val="0"/>
                <w:sz w:val="20"/>
                <w:szCs w:val="20"/>
              </w:rPr>
              <w:t>5</w:t>
            </w:r>
          </w:p>
        </w:tc>
        <w:tc>
          <w:tcPr>
            <w:tcW w:w="3250" w:type="dxa"/>
            <w:tcBorders>
              <w:top w:val="nil"/>
              <w:left w:val="nil"/>
              <w:bottom w:val="single" w:color="auto" w:sz="4" w:space="0"/>
              <w:right w:val="single" w:color="auto" w:sz="4" w:space="0"/>
            </w:tcBorders>
            <w:noWrap w:val="0"/>
            <w:vAlign w:val="center"/>
          </w:tcPr>
          <w:p w14:paraId="7DF83E18">
            <w:pPr>
              <w:widowControl/>
              <w:jc w:val="left"/>
              <w:rPr>
                <w:rFonts w:eastAsia="仿宋_GB2312"/>
                <w:kern w:val="0"/>
                <w:sz w:val="20"/>
                <w:szCs w:val="20"/>
              </w:rPr>
            </w:pPr>
            <w:r>
              <w:rPr>
                <w:rFonts w:hint="eastAsia" w:ascii="宋体" w:hAnsi="宋体" w:cs="宋体"/>
                <w:kern w:val="0"/>
                <w:sz w:val="20"/>
                <w:szCs w:val="20"/>
              </w:rPr>
              <w:t>①</w:t>
            </w:r>
            <w:r>
              <w:rPr>
                <w:rFonts w:eastAsia="仿宋_GB2312"/>
                <w:kern w:val="0"/>
                <w:sz w:val="20"/>
                <w:szCs w:val="20"/>
              </w:rPr>
              <w:t>按规定内容公开预决算信息，1分；</w:t>
            </w:r>
            <w:r>
              <w:rPr>
                <w:rFonts w:hint="eastAsia" w:ascii="宋体" w:hAnsi="宋体" w:cs="宋体"/>
                <w:kern w:val="0"/>
                <w:sz w:val="20"/>
                <w:szCs w:val="20"/>
              </w:rPr>
              <w:t>②</w:t>
            </w:r>
            <w:r>
              <w:rPr>
                <w:rFonts w:eastAsia="仿宋_GB2312"/>
                <w:kern w:val="0"/>
                <w:sz w:val="20"/>
                <w:szCs w:val="20"/>
              </w:rPr>
              <w:t>按规定时限公开预决算信息，1分；</w:t>
            </w:r>
            <w:r>
              <w:rPr>
                <w:rFonts w:hint="eastAsia" w:ascii="宋体" w:hAnsi="宋体" w:cs="宋体"/>
                <w:kern w:val="0"/>
                <w:sz w:val="20"/>
                <w:szCs w:val="20"/>
              </w:rPr>
              <w:t>③</w:t>
            </w:r>
            <w:r>
              <w:rPr>
                <w:rFonts w:eastAsia="仿宋_GB2312"/>
                <w:kern w:val="0"/>
                <w:sz w:val="20"/>
                <w:szCs w:val="20"/>
              </w:rPr>
              <w:t>基础数据信息和会计信息资料真实，1分；</w:t>
            </w:r>
            <w:r>
              <w:rPr>
                <w:rFonts w:hint="eastAsia" w:ascii="宋体" w:hAnsi="宋体" w:cs="宋体"/>
                <w:kern w:val="0"/>
                <w:sz w:val="20"/>
                <w:szCs w:val="20"/>
              </w:rPr>
              <w:t>④</w:t>
            </w:r>
            <w:r>
              <w:rPr>
                <w:rFonts w:eastAsia="仿宋_GB2312"/>
                <w:kern w:val="0"/>
                <w:sz w:val="20"/>
                <w:szCs w:val="20"/>
              </w:rPr>
              <w:t>基础数据信息和会计信息资料完整，1分；</w:t>
            </w:r>
            <w:r>
              <w:rPr>
                <w:rFonts w:hint="eastAsia" w:ascii="宋体" w:hAnsi="宋体" w:cs="宋体"/>
                <w:kern w:val="0"/>
                <w:sz w:val="20"/>
                <w:szCs w:val="20"/>
              </w:rPr>
              <w:t>⑤</w:t>
            </w:r>
            <w:r>
              <w:rPr>
                <w:rFonts w:eastAsia="仿宋_GB2312"/>
                <w:kern w:val="0"/>
                <w:sz w:val="20"/>
                <w:szCs w:val="20"/>
              </w:rPr>
              <w:t xml:space="preserve">基础数据信息和汇集信息资料准确，1分。  </w:t>
            </w:r>
          </w:p>
        </w:tc>
        <w:tc>
          <w:tcPr>
            <w:tcW w:w="2286" w:type="dxa"/>
            <w:tcBorders>
              <w:top w:val="nil"/>
              <w:left w:val="nil"/>
              <w:bottom w:val="single" w:color="auto" w:sz="4" w:space="0"/>
              <w:right w:val="single" w:color="auto" w:sz="4" w:space="0"/>
            </w:tcBorders>
            <w:noWrap w:val="0"/>
            <w:vAlign w:val="center"/>
          </w:tcPr>
          <w:p w14:paraId="42C6305C">
            <w:pPr>
              <w:widowControl/>
              <w:jc w:val="left"/>
              <w:rPr>
                <w:rFonts w:eastAsia="仿宋_GB2312"/>
                <w:kern w:val="0"/>
                <w:sz w:val="20"/>
                <w:szCs w:val="20"/>
              </w:rPr>
            </w:pPr>
            <w:r>
              <w:rPr>
                <w:rFonts w:eastAsia="仿宋_GB2312"/>
                <w:kern w:val="0"/>
                <w:sz w:val="20"/>
                <w:szCs w:val="20"/>
              </w:rPr>
              <w:t>预决算信息是指与部门预算、执行、决算、监督、绩效等管理相关的信息。</w:t>
            </w:r>
          </w:p>
        </w:tc>
        <w:tc>
          <w:tcPr>
            <w:tcW w:w="438" w:type="dxa"/>
            <w:tcBorders>
              <w:top w:val="nil"/>
              <w:left w:val="nil"/>
              <w:bottom w:val="single" w:color="auto" w:sz="4" w:space="0"/>
              <w:right w:val="single" w:color="auto" w:sz="4" w:space="0"/>
            </w:tcBorders>
            <w:noWrap w:val="0"/>
            <w:vAlign w:val="center"/>
          </w:tcPr>
          <w:p w14:paraId="58821C1B">
            <w:pPr>
              <w:widowControl/>
              <w:jc w:val="left"/>
              <w:rPr>
                <w:kern w:val="0"/>
                <w:sz w:val="24"/>
              </w:rPr>
            </w:pPr>
            <w:r>
              <w:rPr>
                <w:rFonts w:hint="eastAsia"/>
                <w:kern w:val="0"/>
                <w:sz w:val="24"/>
                <w:lang w:val="en-US" w:eastAsia="zh-CN"/>
              </w:rPr>
              <w:t>5</w:t>
            </w:r>
            <w:r>
              <w:rPr>
                <w:kern w:val="0"/>
                <w:sz w:val="24"/>
              </w:rPr>
              <w:t>　</w:t>
            </w:r>
          </w:p>
        </w:tc>
      </w:tr>
      <w:tr w14:paraId="2FE0C9C6">
        <w:tblPrEx>
          <w:tblCellMar>
            <w:top w:w="0" w:type="dxa"/>
            <w:left w:w="108" w:type="dxa"/>
            <w:bottom w:w="0" w:type="dxa"/>
            <w:right w:w="108" w:type="dxa"/>
          </w:tblCellMar>
        </w:tblPrEx>
        <w:trPr>
          <w:trHeight w:val="1902" w:hRule="atLeast"/>
          <w:jc w:val="center"/>
        </w:trPr>
        <w:tc>
          <w:tcPr>
            <w:tcW w:w="681" w:type="dxa"/>
            <w:vMerge w:val="restart"/>
            <w:tcBorders>
              <w:top w:val="nil"/>
              <w:left w:val="single" w:color="auto" w:sz="4" w:space="0"/>
              <w:bottom w:val="single" w:color="000000" w:sz="4" w:space="0"/>
              <w:right w:val="single" w:color="auto" w:sz="4" w:space="0"/>
            </w:tcBorders>
            <w:noWrap w:val="0"/>
            <w:vAlign w:val="center"/>
          </w:tcPr>
          <w:p w14:paraId="506B7EAF">
            <w:pPr>
              <w:widowControl/>
              <w:jc w:val="center"/>
              <w:rPr>
                <w:rFonts w:eastAsia="仿宋_GB2312"/>
                <w:kern w:val="0"/>
                <w:sz w:val="20"/>
                <w:szCs w:val="20"/>
              </w:rPr>
            </w:pPr>
            <w:r>
              <w:rPr>
                <w:rFonts w:eastAsia="仿宋_GB2312"/>
                <w:kern w:val="0"/>
                <w:sz w:val="20"/>
                <w:szCs w:val="20"/>
              </w:rPr>
              <w:t>产出及效率</w:t>
            </w:r>
          </w:p>
          <w:p w14:paraId="0F5B96BB">
            <w:pPr>
              <w:widowControl/>
              <w:jc w:val="center"/>
              <w:rPr>
                <w:rFonts w:eastAsia="仿宋_GB2312"/>
                <w:kern w:val="0"/>
                <w:sz w:val="20"/>
                <w:szCs w:val="20"/>
              </w:rPr>
            </w:pPr>
          </w:p>
          <w:p w14:paraId="664E852D">
            <w:pPr>
              <w:widowControl/>
              <w:jc w:val="center"/>
              <w:rPr>
                <w:rFonts w:hint="eastAsia" w:eastAsia="仿宋_GB2312"/>
                <w:kern w:val="0"/>
                <w:sz w:val="20"/>
                <w:szCs w:val="20"/>
                <w:lang w:eastAsia="zh-CN"/>
              </w:rPr>
            </w:pPr>
            <w:r>
              <w:rPr>
                <w:rFonts w:hint="eastAsia" w:eastAsia="仿宋_GB2312"/>
                <w:kern w:val="0"/>
                <w:sz w:val="20"/>
                <w:szCs w:val="20"/>
                <w:lang w:eastAsia="zh-CN"/>
              </w:rPr>
              <w:t>（</w:t>
            </w:r>
            <w:r>
              <w:rPr>
                <w:rFonts w:hint="eastAsia" w:eastAsia="仿宋_GB2312"/>
                <w:kern w:val="0"/>
                <w:sz w:val="20"/>
                <w:szCs w:val="20"/>
              </w:rPr>
              <w:t>30分</w:t>
            </w:r>
            <w:r>
              <w:rPr>
                <w:rFonts w:hint="eastAsia" w:eastAsia="仿宋_GB2312"/>
                <w:kern w:val="0"/>
                <w:sz w:val="20"/>
                <w:szCs w:val="20"/>
                <w:lang w:eastAsia="zh-CN"/>
              </w:rPr>
              <w:t>）</w:t>
            </w:r>
          </w:p>
        </w:tc>
        <w:tc>
          <w:tcPr>
            <w:tcW w:w="671" w:type="dxa"/>
            <w:tcBorders>
              <w:top w:val="nil"/>
              <w:left w:val="nil"/>
              <w:bottom w:val="single" w:color="auto" w:sz="4" w:space="0"/>
              <w:right w:val="single" w:color="auto" w:sz="4" w:space="0"/>
            </w:tcBorders>
            <w:noWrap w:val="0"/>
            <w:vAlign w:val="center"/>
          </w:tcPr>
          <w:p w14:paraId="059A9358">
            <w:pPr>
              <w:widowControl/>
              <w:jc w:val="center"/>
              <w:rPr>
                <w:rFonts w:eastAsia="仿宋_GB2312"/>
                <w:kern w:val="0"/>
                <w:sz w:val="20"/>
                <w:szCs w:val="20"/>
              </w:rPr>
            </w:pPr>
            <w:r>
              <w:rPr>
                <w:rFonts w:eastAsia="仿宋_GB2312"/>
                <w:kern w:val="0"/>
                <w:sz w:val="20"/>
                <w:szCs w:val="20"/>
              </w:rPr>
              <w:t>职责履行</w:t>
            </w:r>
          </w:p>
          <w:p w14:paraId="5D283BEA">
            <w:pPr>
              <w:widowControl/>
              <w:jc w:val="center"/>
              <w:rPr>
                <w:rFonts w:eastAsia="仿宋_GB2312"/>
                <w:kern w:val="0"/>
                <w:sz w:val="20"/>
                <w:szCs w:val="20"/>
              </w:rPr>
            </w:pPr>
          </w:p>
          <w:p w14:paraId="7987ADAB">
            <w:pPr>
              <w:widowControl/>
              <w:jc w:val="center"/>
              <w:rPr>
                <w:rFonts w:hint="eastAsia" w:eastAsia="仿宋_GB2312"/>
                <w:kern w:val="0"/>
                <w:sz w:val="20"/>
                <w:szCs w:val="20"/>
                <w:lang w:eastAsia="zh-CN"/>
              </w:rPr>
            </w:pPr>
            <w:r>
              <w:rPr>
                <w:rFonts w:hint="eastAsia" w:eastAsia="仿宋_GB2312"/>
                <w:kern w:val="0"/>
                <w:sz w:val="20"/>
                <w:szCs w:val="20"/>
                <w:lang w:eastAsia="zh-CN"/>
              </w:rPr>
              <w:t>（</w:t>
            </w:r>
            <w:r>
              <w:rPr>
                <w:rFonts w:hint="eastAsia" w:eastAsia="仿宋_GB2312"/>
                <w:kern w:val="0"/>
                <w:sz w:val="20"/>
                <w:szCs w:val="20"/>
              </w:rPr>
              <w:t>8分</w:t>
            </w:r>
            <w:r>
              <w:rPr>
                <w:rFonts w:hint="eastAsia" w:eastAsia="仿宋_GB2312"/>
                <w:kern w:val="0"/>
                <w:sz w:val="20"/>
                <w:szCs w:val="20"/>
                <w:lang w:eastAsia="zh-CN"/>
              </w:rPr>
              <w:t>）</w:t>
            </w:r>
          </w:p>
        </w:tc>
        <w:tc>
          <w:tcPr>
            <w:tcW w:w="758" w:type="dxa"/>
            <w:tcBorders>
              <w:top w:val="nil"/>
              <w:left w:val="nil"/>
              <w:bottom w:val="nil"/>
              <w:right w:val="single" w:color="auto" w:sz="4" w:space="0"/>
            </w:tcBorders>
            <w:noWrap w:val="0"/>
            <w:vAlign w:val="center"/>
          </w:tcPr>
          <w:p w14:paraId="4C4BB4EB">
            <w:pPr>
              <w:widowControl/>
              <w:jc w:val="center"/>
              <w:rPr>
                <w:rFonts w:eastAsia="仿宋_GB2312"/>
                <w:kern w:val="0"/>
                <w:sz w:val="20"/>
                <w:szCs w:val="20"/>
              </w:rPr>
            </w:pPr>
            <w:r>
              <w:rPr>
                <w:rFonts w:eastAsia="仿宋_GB2312"/>
                <w:kern w:val="0"/>
                <w:sz w:val="20"/>
                <w:szCs w:val="20"/>
              </w:rPr>
              <w:t>重点工作实际完成率</w:t>
            </w:r>
          </w:p>
        </w:tc>
        <w:tc>
          <w:tcPr>
            <w:tcW w:w="438" w:type="dxa"/>
            <w:tcBorders>
              <w:top w:val="nil"/>
              <w:left w:val="nil"/>
              <w:bottom w:val="single" w:color="auto" w:sz="4" w:space="0"/>
              <w:right w:val="single" w:color="auto" w:sz="4" w:space="0"/>
            </w:tcBorders>
            <w:noWrap w:val="0"/>
            <w:vAlign w:val="center"/>
          </w:tcPr>
          <w:p w14:paraId="1EFFCA47">
            <w:pPr>
              <w:widowControl/>
              <w:jc w:val="center"/>
              <w:rPr>
                <w:rFonts w:eastAsia="仿宋_GB2312"/>
                <w:kern w:val="0"/>
                <w:sz w:val="20"/>
                <w:szCs w:val="20"/>
              </w:rPr>
            </w:pPr>
            <w:r>
              <w:rPr>
                <w:rFonts w:eastAsia="仿宋_GB2312"/>
                <w:kern w:val="0"/>
                <w:sz w:val="20"/>
                <w:szCs w:val="20"/>
              </w:rPr>
              <w:t>8</w:t>
            </w:r>
          </w:p>
        </w:tc>
        <w:tc>
          <w:tcPr>
            <w:tcW w:w="3250" w:type="dxa"/>
            <w:tcBorders>
              <w:top w:val="nil"/>
              <w:left w:val="nil"/>
              <w:bottom w:val="single" w:color="auto" w:sz="4" w:space="0"/>
              <w:right w:val="single" w:color="auto" w:sz="4" w:space="0"/>
            </w:tcBorders>
            <w:noWrap w:val="0"/>
            <w:vAlign w:val="center"/>
          </w:tcPr>
          <w:p w14:paraId="2746B321">
            <w:pPr>
              <w:widowControl/>
              <w:jc w:val="left"/>
              <w:rPr>
                <w:rFonts w:hint="eastAsia" w:eastAsia="仿宋_GB2312"/>
                <w:kern w:val="0"/>
                <w:sz w:val="20"/>
                <w:szCs w:val="20"/>
                <w:lang w:eastAsia="zh-CN"/>
              </w:rPr>
            </w:pPr>
            <w:r>
              <w:rPr>
                <w:rFonts w:eastAsia="仿宋_GB2312"/>
                <w:kern w:val="0"/>
                <w:sz w:val="20"/>
                <w:szCs w:val="20"/>
              </w:rPr>
              <w:t>根据</w:t>
            </w:r>
            <w:r>
              <w:rPr>
                <w:rFonts w:hint="eastAsia" w:eastAsia="仿宋_GB2312"/>
                <w:kern w:val="0"/>
                <w:sz w:val="20"/>
                <w:szCs w:val="20"/>
              </w:rPr>
              <w:t>县</w:t>
            </w:r>
            <w:r>
              <w:rPr>
                <w:rFonts w:eastAsia="仿宋_GB2312"/>
                <w:kern w:val="0"/>
                <w:sz w:val="20"/>
                <w:szCs w:val="20"/>
              </w:rPr>
              <w:t>绩效办</w:t>
            </w:r>
            <w:r>
              <w:rPr>
                <w:rFonts w:hint="eastAsia" w:eastAsia="仿宋_GB2312"/>
                <w:kern w:val="0"/>
                <w:sz w:val="20"/>
                <w:szCs w:val="20"/>
                <w:lang w:eastAsia="zh-CN"/>
              </w:rPr>
              <w:t>202</w:t>
            </w:r>
            <w:r>
              <w:rPr>
                <w:rFonts w:hint="eastAsia" w:eastAsia="仿宋_GB2312"/>
                <w:kern w:val="0"/>
                <w:sz w:val="20"/>
                <w:szCs w:val="20"/>
                <w:lang w:val="en-US" w:eastAsia="zh-CN"/>
              </w:rPr>
              <w:t>1</w:t>
            </w:r>
            <w:r>
              <w:rPr>
                <w:rFonts w:hint="eastAsia" w:eastAsia="仿宋_GB2312"/>
                <w:kern w:val="0"/>
                <w:sz w:val="20"/>
                <w:szCs w:val="20"/>
                <w:lang w:eastAsia="zh-CN"/>
              </w:rPr>
              <w:t>年</w:t>
            </w:r>
            <w:r>
              <w:rPr>
                <w:rFonts w:eastAsia="仿宋_GB2312"/>
                <w:kern w:val="0"/>
                <w:sz w:val="20"/>
                <w:szCs w:val="20"/>
              </w:rPr>
              <w:t>对各部门为民办实事和部门重点工程与重点工作考核分数折算。</w:t>
            </w:r>
          </w:p>
          <w:p w14:paraId="34FD52C0">
            <w:pPr>
              <w:widowControl/>
              <w:jc w:val="left"/>
              <w:rPr>
                <w:rFonts w:eastAsia="仿宋_GB2312"/>
                <w:kern w:val="0"/>
                <w:sz w:val="20"/>
                <w:szCs w:val="20"/>
              </w:rPr>
            </w:pPr>
            <w:r>
              <w:rPr>
                <w:rFonts w:eastAsia="仿宋_GB2312"/>
                <w:kern w:val="0"/>
                <w:sz w:val="20"/>
                <w:szCs w:val="20"/>
              </w:rPr>
              <w:t>该项得分=（绩效办对应部分考核得分/</w:t>
            </w:r>
            <w:r>
              <w:rPr>
                <w:rFonts w:hint="eastAsia" w:eastAsia="仿宋_GB2312"/>
                <w:kern w:val="0"/>
                <w:sz w:val="20"/>
                <w:szCs w:val="20"/>
              </w:rPr>
              <w:t>该部分总分</w:t>
            </w:r>
            <w:r>
              <w:rPr>
                <w:rFonts w:eastAsia="仿宋_GB2312"/>
                <w:kern w:val="0"/>
                <w:sz w:val="20"/>
                <w:szCs w:val="20"/>
              </w:rPr>
              <w:t>）</w:t>
            </w:r>
            <w:r>
              <w:rPr>
                <w:rFonts w:hint="eastAsia" w:ascii="仿宋_GB2312" w:eastAsia="仿宋_GB2312"/>
                <w:kern w:val="0"/>
                <w:sz w:val="20"/>
                <w:szCs w:val="20"/>
              </w:rPr>
              <w:t>×</w:t>
            </w:r>
            <w:r>
              <w:rPr>
                <w:rFonts w:eastAsia="仿宋_GB2312"/>
                <w:kern w:val="0"/>
                <w:sz w:val="20"/>
                <w:szCs w:val="20"/>
              </w:rPr>
              <w:t>8</w:t>
            </w:r>
            <w:r>
              <w:rPr>
                <w:rFonts w:hint="eastAsia" w:eastAsia="仿宋_GB2312"/>
                <w:kern w:val="0"/>
                <w:sz w:val="20"/>
                <w:szCs w:val="20"/>
              </w:rPr>
              <w:t>。</w:t>
            </w:r>
          </w:p>
        </w:tc>
        <w:tc>
          <w:tcPr>
            <w:tcW w:w="2286" w:type="dxa"/>
            <w:tcBorders>
              <w:top w:val="nil"/>
              <w:left w:val="nil"/>
              <w:bottom w:val="single" w:color="auto" w:sz="4" w:space="0"/>
              <w:right w:val="single" w:color="auto" w:sz="4" w:space="0"/>
            </w:tcBorders>
            <w:noWrap w:val="0"/>
            <w:vAlign w:val="center"/>
          </w:tcPr>
          <w:p w14:paraId="0F25C4B1">
            <w:pPr>
              <w:widowControl/>
              <w:jc w:val="left"/>
              <w:rPr>
                <w:rFonts w:eastAsia="仿宋_GB2312"/>
                <w:kern w:val="0"/>
                <w:sz w:val="20"/>
                <w:szCs w:val="20"/>
              </w:rPr>
            </w:pPr>
            <w:r>
              <w:rPr>
                <w:rFonts w:eastAsia="仿宋_GB2312"/>
                <w:kern w:val="0"/>
                <w:sz w:val="20"/>
                <w:szCs w:val="20"/>
              </w:rPr>
              <w:t>　</w:t>
            </w:r>
          </w:p>
        </w:tc>
        <w:tc>
          <w:tcPr>
            <w:tcW w:w="438" w:type="dxa"/>
            <w:tcBorders>
              <w:top w:val="nil"/>
              <w:left w:val="nil"/>
              <w:bottom w:val="single" w:color="auto" w:sz="4" w:space="0"/>
              <w:right w:val="single" w:color="auto" w:sz="4" w:space="0"/>
            </w:tcBorders>
            <w:noWrap w:val="0"/>
            <w:vAlign w:val="center"/>
          </w:tcPr>
          <w:p w14:paraId="63C6B80F">
            <w:pPr>
              <w:widowControl/>
              <w:jc w:val="left"/>
              <w:rPr>
                <w:kern w:val="0"/>
                <w:sz w:val="24"/>
              </w:rPr>
            </w:pPr>
            <w:r>
              <w:rPr>
                <w:rFonts w:hint="eastAsia"/>
                <w:kern w:val="0"/>
                <w:sz w:val="24"/>
                <w:lang w:val="en-US" w:eastAsia="zh-CN"/>
              </w:rPr>
              <w:t>8</w:t>
            </w:r>
            <w:r>
              <w:rPr>
                <w:kern w:val="0"/>
                <w:sz w:val="24"/>
              </w:rPr>
              <w:t>　</w:t>
            </w:r>
          </w:p>
        </w:tc>
      </w:tr>
      <w:tr w14:paraId="5177F4AA">
        <w:tblPrEx>
          <w:tblCellMar>
            <w:top w:w="0" w:type="dxa"/>
            <w:left w:w="108" w:type="dxa"/>
            <w:bottom w:w="0" w:type="dxa"/>
            <w:right w:w="108" w:type="dxa"/>
          </w:tblCellMar>
        </w:tblPrEx>
        <w:trPr>
          <w:trHeight w:val="844" w:hRule="atLeast"/>
          <w:jc w:val="center"/>
        </w:trPr>
        <w:tc>
          <w:tcPr>
            <w:tcW w:w="681" w:type="dxa"/>
            <w:vMerge w:val="continue"/>
            <w:tcBorders>
              <w:top w:val="nil"/>
              <w:left w:val="single" w:color="auto" w:sz="4" w:space="0"/>
              <w:bottom w:val="single" w:color="000000" w:sz="4" w:space="0"/>
              <w:right w:val="single" w:color="auto" w:sz="4" w:space="0"/>
            </w:tcBorders>
            <w:noWrap w:val="0"/>
            <w:vAlign w:val="center"/>
          </w:tcPr>
          <w:p w14:paraId="0472EC6E">
            <w:pPr>
              <w:widowControl/>
              <w:jc w:val="left"/>
              <w:rPr>
                <w:rFonts w:eastAsia="仿宋_GB2312"/>
                <w:kern w:val="0"/>
                <w:sz w:val="20"/>
                <w:szCs w:val="20"/>
              </w:rPr>
            </w:pPr>
          </w:p>
        </w:tc>
        <w:tc>
          <w:tcPr>
            <w:tcW w:w="671" w:type="dxa"/>
            <w:vMerge w:val="restart"/>
            <w:tcBorders>
              <w:top w:val="nil"/>
              <w:left w:val="single" w:color="auto" w:sz="4" w:space="0"/>
              <w:bottom w:val="single" w:color="000000" w:sz="4" w:space="0"/>
              <w:right w:val="single" w:color="auto" w:sz="4" w:space="0"/>
            </w:tcBorders>
            <w:noWrap w:val="0"/>
            <w:vAlign w:val="center"/>
          </w:tcPr>
          <w:p w14:paraId="67FCAEFB">
            <w:pPr>
              <w:widowControl/>
              <w:jc w:val="center"/>
              <w:rPr>
                <w:rFonts w:eastAsia="仿宋_GB2312"/>
                <w:kern w:val="0"/>
                <w:sz w:val="20"/>
                <w:szCs w:val="20"/>
              </w:rPr>
            </w:pPr>
            <w:r>
              <w:rPr>
                <w:rFonts w:eastAsia="仿宋_GB2312"/>
                <w:kern w:val="0"/>
                <w:sz w:val="20"/>
                <w:szCs w:val="20"/>
              </w:rPr>
              <w:t>履职 效益</w:t>
            </w:r>
          </w:p>
          <w:p w14:paraId="5DB2D68C">
            <w:pPr>
              <w:widowControl/>
              <w:jc w:val="center"/>
              <w:rPr>
                <w:rFonts w:eastAsia="仿宋_GB2312"/>
                <w:kern w:val="0"/>
                <w:sz w:val="20"/>
                <w:szCs w:val="20"/>
              </w:rPr>
            </w:pPr>
          </w:p>
          <w:p w14:paraId="6536BF5B">
            <w:pPr>
              <w:widowControl/>
              <w:jc w:val="center"/>
              <w:rPr>
                <w:rFonts w:hint="eastAsia" w:eastAsia="仿宋_GB2312"/>
                <w:kern w:val="0"/>
                <w:sz w:val="20"/>
                <w:szCs w:val="20"/>
                <w:lang w:eastAsia="zh-CN"/>
              </w:rPr>
            </w:pPr>
            <w:r>
              <w:rPr>
                <w:rFonts w:hint="eastAsia" w:eastAsia="仿宋_GB2312"/>
                <w:kern w:val="0"/>
                <w:sz w:val="20"/>
                <w:szCs w:val="20"/>
                <w:lang w:eastAsia="zh-CN"/>
              </w:rPr>
              <w:t>（</w:t>
            </w:r>
            <w:r>
              <w:rPr>
                <w:rFonts w:hint="eastAsia" w:eastAsia="仿宋_GB2312"/>
                <w:kern w:val="0"/>
                <w:sz w:val="20"/>
                <w:szCs w:val="20"/>
              </w:rPr>
              <w:t>22分</w:t>
            </w:r>
            <w:r>
              <w:rPr>
                <w:rFonts w:hint="eastAsia" w:eastAsia="仿宋_GB2312"/>
                <w:kern w:val="0"/>
                <w:sz w:val="20"/>
                <w:szCs w:val="20"/>
                <w:lang w:eastAsia="zh-CN"/>
              </w:rPr>
              <w:t>）</w:t>
            </w:r>
          </w:p>
        </w:tc>
        <w:tc>
          <w:tcPr>
            <w:tcW w:w="758" w:type="dxa"/>
            <w:tcBorders>
              <w:top w:val="single" w:color="auto" w:sz="4" w:space="0"/>
              <w:left w:val="nil"/>
              <w:bottom w:val="single" w:color="auto" w:sz="4" w:space="0"/>
              <w:right w:val="single" w:color="auto" w:sz="4" w:space="0"/>
            </w:tcBorders>
            <w:noWrap w:val="0"/>
            <w:vAlign w:val="center"/>
          </w:tcPr>
          <w:p w14:paraId="09F69FFE">
            <w:pPr>
              <w:widowControl/>
              <w:jc w:val="center"/>
              <w:rPr>
                <w:rFonts w:eastAsia="仿宋_GB2312"/>
                <w:kern w:val="0"/>
                <w:sz w:val="20"/>
                <w:szCs w:val="20"/>
              </w:rPr>
            </w:pPr>
            <w:r>
              <w:rPr>
                <w:rFonts w:eastAsia="仿宋_GB2312"/>
                <w:kern w:val="0"/>
                <w:sz w:val="20"/>
                <w:szCs w:val="20"/>
              </w:rPr>
              <w:t>经济</w:t>
            </w:r>
          </w:p>
          <w:p w14:paraId="5894ADFB">
            <w:pPr>
              <w:widowControl/>
              <w:jc w:val="center"/>
              <w:rPr>
                <w:rFonts w:eastAsia="仿宋_GB2312"/>
                <w:kern w:val="0"/>
                <w:sz w:val="20"/>
                <w:szCs w:val="20"/>
              </w:rPr>
            </w:pPr>
            <w:r>
              <w:rPr>
                <w:rFonts w:eastAsia="仿宋_GB2312"/>
                <w:kern w:val="0"/>
                <w:sz w:val="20"/>
                <w:szCs w:val="20"/>
              </w:rPr>
              <w:t>效益</w:t>
            </w:r>
          </w:p>
        </w:tc>
        <w:tc>
          <w:tcPr>
            <w:tcW w:w="438" w:type="dxa"/>
            <w:vMerge w:val="restart"/>
            <w:tcBorders>
              <w:top w:val="nil"/>
              <w:left w:val="single" w:color="auto" w:sz="4" w:space="0"/>
              <w:bottom w:val="nil"/>
              <w:right w:val="single" w:color="auto" w:sz="4" w:space="0"/>
            </w:tcBorders>
            <w:noWrap w:val="0"/>
            <w:vAlign w:val="center"/>
          </w:tcPr>
          <w:p w14:paraId="42EF0156">
            <w:pPr>
              <w:widowControl/>
              <w:jc w:val="center"/>
              <w:rPr>
                <w:rFonts w:eastAsia="仿宋_GB2312"/>
                <w:kern w:val="0"/>
                <w:sz w:val="20"/>
                <w:szCs w:val="20"/>
              </w:rPr>
            </w:pPr>
            <w:r>
              <w:rPr>
                <w:rFonts w:eastAsia="仿宋_GB2312"/>
                <w:kern w:val="0"/>
                <w:sz w:val="20"/>
                <w:szCs w:val="20"/>
              </w:rPr>
              <w:t>10</w:t>
            </w:r>
          </w:p>
        </w:tc>
        <w:tc>
          <w:tcPr>
            <w:tcW w:w="5536" w:type="dxa"/>
            <w:gridSpan w:val="2"/>
            <w:vMerge w:val="restart"/>
            <w:tcBorders>
              <w:top w:val="single" w:color="auto" w:sz="4" w:space="0"/>
              <w:left w:val="single" w:color="auto" w:sz="4" w:space="0"/>
              <w:bottom w:val="nil"/>
              <w:right w:val="single" w:color="000000" w:sz="4" w:space="0"/>
            </w:tcBorders>
            <w:noWrap w:val="0"/>
            <w:vAlign w:val="center"/>
          </w:tcPr>
          <w:p w14:paraId="06177A02">
            <w:pPr>
              <w:widowControl/>
              <w:jc w:val="left"/>
              <w:rPr>
                <w:rFonts w:eastAsia="仿宋_GB2312"/>
                <w:kern w:val="0"/>
                <w:sz w:val="20"/>
                <w:szCs w:val="20"/>
              </w:rPr>
            </w:pPr>
            <w:r>
              <w:rPr>
                <w:rFonts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438" w:type="dxa"/>
            <w:tcBorders>
              <w:top w:val="nil"/>
              <w:left w:val="nil"/>
              <w:bottom w:val="nil"/>
              <w:right w:val="single" w:color="auto" w:sz="4" w:space="0"/>
            </w:tcBorders>
            <w:noWrap w:val="0"/>
            <w:vAlign w:val="center"/>
          </w:tcPr>
          <w:p w14:paraId="19FB4CFA">
            <w:pPr>
              <w:widowControl/>
              <w:jc w:val="left"/>
              <w:rPr>
                <w:kern w:val="0"/>
                <w:sz w:val="24"/>
              </w:rPr>
            </w:pPr>
            <w:r>
              <w:rPr>
                <w:rFonts w:hint="eastAsia"/>
                <w:kern w:val="0"/>
                <w:sz w:val="24"/>
                <w:lang w:val="en-US" w:eastAsia="zh-CN"/>
              </w:rPr>
              <w:t>4.5</w:t>
            </w:r>
            <w:r>
              <w:rPr>
                <w:kern w:val="0"/>
                <w:sz w:val="24"/>
              </w:rPr>
              <w:t>　</w:t>
            </w:r>
          </w:p>
        </w:tc>
      </w:tr>
      <w:tr w14:paraId="787FE6CE">
        <w:tblPrEx>
          <w:tblCellMar>
            <w:top w:w="0" w:type="dxa"/>
            <w:left w:w="108" w:type="dxa"/>
            <w:bottom w:w="0" w:type="dxa"/>
            <w:right w:w="108" w:type="dxa"/>
          </w:tblCellMar>
        </w:tblPrEx>
        <w:trPr>
          <w:trHeight w:val="802" w:hRule="atLeast"/>
          <w:jc w:val="center"/>
        </w:trPr>
        <w:tc>
          <w:tcPr>
            <w:tcW w:w="681" w:type="dxa"/>
            <w:vMerge w:val="continue"/>
            <w:tcBorders>
              <w:top w:val="nil"/>
              <w:left w:val="single" w:color="auto" w:sz="4" w:space="0"/>
              <w:bottom w:val="single" w:color="000000" w:sz="4" w:space="0"/>
              <w:right w:val="single" w:color="auto" w:sz="4" w:space="0"/>
            </w:tcBorders>
            <w:noWrap w:val="0"/>
            <w:vAlign w:val="center"/>
          </w:tcPr>
          <w:p w14:paraId="58ED21E8">
            <w:pPr>
              <w:widowControl/>
              <w:jc w:val="left"/>
              <w:rPr>
                <w:rFonts w:eastAsia="仿宋_GB2312"/>
                <w:kern w:val="0"/>
                <w:sz w:val="20"/>
                <w:szCs w:val="20"/>
              </w:rPr>
            </w:pPr>
          </w:p>
        </w:tc>
        <w:tc>
          <w:tcPr>
            <w:tcW w:w="671" w:type="dxa"/>
            <w:vMerge w:val="continue"/>
            <w:tcBorders>
              <w:top w:val="nil"/>
              <w:left w:val="single" w:color="auto" w:sz="4" w:space="0"/>
              <w:bottom w:val="single" w:color="000000" w:sz="4" w:space="0"/>
              <w:right w:val="single" w:color="auto" w:sz="4" w:space="0"/>
            </w:tcBorders>
            <w:noWrap w:val="0"/>
            <w:vAlign w:val="center"/>
          </w:tcPr>
          <w:p w14:paraId="58D859C4">
            <w:pPr>
              <w:widowControl/>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14:paraId="0B03E924">
            <w:pPr>
              <w:widowControl/>
              <w:jc w:val="center"/>
              <w:rPr>
                <w:rFonts w:eastAsia="仿宋_GB2312"/>
                <w:kern w:val="0"/>
                <w:sz w:val="20"/>
                <w:szCs w:val="20"/>
              </w:rPr>
            </w:pPr>
            <w:r>
              <w:rPr>
                <w:rFonts w:eastAsia="仿宋_GB2312"/>
                <w:kern w:val="0"/>
                <w:sz w:val="20"/>
                <w:szCs w:val="20"/>
              </w:rPr>
              <w:t>社会</w:t>
            </w:r>
          </w:p>
          <w:p w14:paraId="063426A3">
            <w:pPr>
              <w:widowControl/>
              <w:jc w:val="center"/>
              <w:rPr>
                <w:rFonts w:eastAsia="仿宋_GB2312"/>
                <w:kern w:val="0"/>
                <w:sz w:val="20"/>
                <w:szCs w:val="20"/>
              </w:rPr>
            </w:pPr>
            <w:r>
              <w:rPr>
                <w:rFonts w:eastAsia="仿宋_GB2312"/>
                <w:kern w:val="0"/>
                <w:sz w:val="20"/>
                <w:szCs w:val="20"/>
              </w:rPr>
              <w:t>效益</w:t>
            </w:r>
          </w:p>
        </w:tc>
        <w:tc>
          <w:tcPr>
            <w:tcW w:w="438" w:type="dxa"/>
            <w:vMerge w:val="continue"/>
            <w:tcBorders>
              <w:top w:val="nil"/>
              <w:left w:val="single" w:color="auto" w:sz="4" w:space="0"/>
              <w:bottom w:val="nil"/>
              <w:right w:val="single" w:color="auto" w:sz="4" w:space="0"/>
            </w:tcBorders>
            <w:noWrap w:val="0"/>
            <w:vAlign w:val="center"/>
          </w:tcPr>
          <w:p w14:paraId="125CABAF">
            <w:pPr>
              <w:widowControl/>
              <w:jc w:val="left"/>
              <w:rPr>
                <w:rFonts w:eastAsia="仿宋_GB2312"/>
                <w:kern w:val="0"/>
                <w:sz w:val="20"/>
                <w:szCs w:val="20"/>
              </w:rPr>
            </w:pPr>
          </w:p>
        </w:tc>
        <w:tc>
          <w:tcPr>
            <w:tcW w:w="5536" w:type="dxa"/>
            <w:gridSpan w:val="2"/>
            <w:vMerge w:val="continue"/>
            <w:tcBorders>
              <w:top w:val="single" w:color="auto" w:sz="4" w:space="0"/>
              <w:left w:val="single" w:color="auto" w:sz="4" w:space="0"/>
              <w:bottom w:val="nil"/>
              <w:right w:val="single" w:color="000000" w:sz="4" w:space="0"/>
            </w:tcBorders>
            <w:noWrap w:val="0"/>
            <w:vAlign w:val="center"/>
          </w:tcPr>
          <w:p w14:paraId="6AB312EB">
            <w:pPr>
              <w:widowControl/>
              <w:jc w:val="left"/>
              <w:rPr>
                <w:rFonts w:eastAsia="仿宋_GB2312"/>
                <w:kern w:val="0"/>
                <w:sz w:val="20"/>
                <w:szCs w:val="20"/>
              </w:rPr>
            </w:pPr>
          </w:p>
        </w:tc>
        <w:tc>
          <w:tcPr>
            <w:tcW w:w="438" w:type="dxa"/>
            <w:tcBorders>
              <w:top w:val="nil"/>
              <w:left w:val="nil"/>
              <w:bottom w:val="nil"/>
              <w:right w:val="single" w:color="auto" w:sz="4" w:space="0"/>
            </w:tcBorders>
            <w:noWrap w:val="0"/>
            <w:vAlign w:val="center"/>
          </w:tcPr>
          <w:p w14:paraId="67054470">
            <w:pPr>
              <w:widowControl/>
              <w:jc w:val="left"/>
              <w:rPr>
                <w:kern w:val="0"/>
                <w:sz w:val="24"/>
              </w:rPr>
            </w:pPr>
            <w:r>
              <w:rPr>
                <w:rFonts w:hint="eastAsia"/>
                <w:kern w:val="0"/>
                <w:sz w:val="24"/>
                <w:lang w:val="en-US" w:eastAsia="zh-CN"/>
              </w:rPr>
              <w:t>4.6</w:t>
            </w:r>
            <w:r>
              <w:rPr>
                <w:kern w:val="0"/>
                <w:sz w:val="24"/>
              </w:rPr>
              <w:t>　</w:t>
            </w:r>
          </w:p>
        </w:tc>
      </w:tr>
      <w:tr w14:paraId="4EFFEBB4">
        <w:tblPrEx>
          <w:tblCellMar>
            <w:top w:w="0" w:type="dxa"/>
            <w:left w:w="108" w:type="dxa"/>
            <w:bottom w:w="0" w:type="dxa"/>
            <w:right w:w="108" w:type="dxa"/>
          </w:tblCellMar>
        </w:tblPrEx>
        <w:trPr>
          <w:trHeight w:val="2616" w:hRule="atLeast"/>
          <w:jc w:val="center"/>
        </w:trPr>
        <w:tc>
          <w:tcPr>
            <w:tcW w:w="681" w:type="dxa"/>
            <w:vMerge w:val="continue"/>
            <w:tcBorders>
              <w:top w:val="nil"/>
              <w:left w:val="single" w:color="auto" w:sz="4" w:space="0"/>
              <w:bottom w:val="single" w:color="000000" w:sz="4" w:space="0"/>
              <w:right w:val="single" w:color="auto" w:sz="4" w:space="0"/>
            </w:tcBorders>
            <w:noWrap w:val="0"/>
            <w:vAlign w:val="center"/>
          </w:tcPr>
          <w:p w14:paraId="045783A3">
            <w:pPr>
              <w:widowControl/>
              <w:jc w:val="left"/>
              <w:rPr>
                <w:rFonts w:eastAsia="仿宋_GB2312"/>
                <w:kern w:val="0"/>
                <w:sz w:val="20"/>
                <w:szCs w:val="20"/>
              </w:rPr>
            </w:pPr>
          </w:p>
        </w:tc>
        <w:tc>
          <w:tcPr>
            <w:tcW w:w="671" w:type="dxa"/>
            <w:vMerge w:val="continue"/>
            <w:tcBorders>
              <w:top w:val="nil"/>
              <w:left w:val="single" w:color="auto" w:sz="4" w:space="0"/>
              <w:bottom w:val="single" w:color="000000" w:sz="4" w:space="0"/>
              <w:right w:val="single" w:color="auto" w:sz="4" w:space="0"/>
            </w:tcBorders>
            <w:noWrap w:val="0"/>
            <w:vAlign w:val="center"/>
          </w:tcPr>
          <w:p w14:paraId="6D8F7BBB">
            <w:pPr>
              <w:widowControl/>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14:paraId="701F95F6">
            <w:pPr>
              <w:widowControl/>
              <w:jc w:val="center"/>
              <w:rPr>
                <w:rFonts w:eastAsia="仿宋_GB2312"/>
                <w:kern w:val="0"/>
                <w:sz w:val="20"/>
                <w:szCs w:val="20"/>
              </w:rPr>
            </w:pPr>
            <w:r>
              <w:rPr>
                <w:rFonts w:eastAsia="仿宋_GB2312"/>
                <w:kern w:val="0"/>
                <w:sz w:val="20"/>
                <w:szCs w:val="20"/>
              </w:rPr>
              <w:t>行政</w:t>
            </w:r>
          </w:p>
          <w:p w14:paraId="634F0EEF">
            <w:pPr>
              <w:widowControl/>
              <w:jc w:val="center"/>
              <w:rPr>
                <w:rFonts w:eastAsia="仿宋_GB2312"/>
                <w:kern w:val="0"/>
                <w:sz w:val="20"/>
                <w:szCs w:val="20"/>
              </w:rPr>
            </w:pPr>
            <w:r>
              <w:rPr>
                <w:rFonts w:eastAsia="仿宋_GB2312"/>
                <w:kern w:val="0"/>
                <w:sz w:val="20"/>
                <w:szCs w:val="20"/>
              </w:rPr>
              <w:t>效能</w:t>
            </w:r>
          </w:p>
        </w:tc>
        <w:tc>
          <w:tcPr>
            <w:tcW w:w="438" w:type="dxa"/>
            <w:tcBorders>
              <w:top w:val="single" w:color="auto" w:sz="4" w:space="0"/>
              <w:left w:val="nil"/>
              <w:bottom w:val="single" w:color="auto" w:sz="4" w:space="0"/>
              <w:right w:val="single" w:color="auto" w:sz="4" w:space="0"/>
            </w:tcBorders>
            <w:noWrap w:val="0"/>
            <w:vAlign w:val="center"/>
          </w:tcPr>
          <w:p w14:paraId="010CD79B">
            <w:pPr>
              <w:widowControl/>
              <w:jc w:val="center"/>
              <w:rPr>
                <w:rFonts w:eastAsia="仿宋_GB2312"/>
                <w:kern w:val="0"/>
                <w:sz w:val="20"/>
                <w:szCs w:val="20"/>
              </w:rPr>
            </w:pPr>
            <w:r>
              <w:rPr>
                <w:rFonts w:eastAsia="仿宋_GB2312"/>
                <w:kern w:val="0"/>
                <w:sz w:val="20"/>
                <w:szCs w:val="20"/>
              </w:rPr>
              <w:t>6</w:t>
            </w:r>
          </w:p>
        </w:tc>
        <w:tc>
          <w:tcPr>
            <w:tcW w:w="3250" w:type="dxa"/>
            <w:tcBorders>
              <w:top w:val="single" w:color="auto" w:sz="4" w:space="0"/>
              <w:left w:val="nil"/>
              <w:bottom w:val="single" w:color="auto" w:sz="4" w:space="0"/>
              <w:right w:val="single" w:color="auto" w:sz="4" w:space="0"/>
            </w:tcBorders>
            <w:noWrap w:val="0"/>
            <w:vAlign w:val="center"/>
          </w:tcPr>
          <w:p w14:paraId="0DCD0597">
            <w:pPr>
              <w:widowControl/>
              <w:jc w:val="left"/>
              <w:rPr>
                <w:rFonts w:eastAsia="仿宋_GB2312"/>
                <w:kern w:val="0"/>
                <w:sz w:val="20"/>
                <w:szCs w:val="20"/>
              </w:rPr>
            </w:pPr>
            <w:r>
              <w:rPr>
                <w:rFonts w:eastAsia="仿宋_GB2312"/>
                <w:kern w:val="0"/>
                <w:sz w:val="20"/>
                <w:szCs w:val="20"/>
              </w:rPr>
              <w:t>促进部门改进文风会风，加强经费及资产管理，推动网上办事，提高行政效率，降低行政成本效果较好的计6分；一般3分；无效果或者效果不明显0分。</w:t>
            </w:r>
          </w:p>
        </w:tc>
        <w:tc>
          <w:tcPr>
            <w:tcW w:w="2286" w:type="dxa"/>
            <w:tcBorders>
              <w:top w:val="single" w:color="auto" w:sz="4" w:space="0"/>
              <w:left w:val="nil"/>
              <w:bottom w:val="single" w:color="auto" w:sz="4" w:space="0"/>
              <w:right w:val="single" w:color="auto" w:sz="4" w:space="0"/>
            </w:tcBorders>
            <w:noWrap w:val="0"/>
            <w:vAlign w:val="center"/>
          </w:tcPr>
          <w:p w14:paraId="79F56137">
            <w:pPr>
              <w:widowControl/>
              <w:jc w:val="left"/>
              <w:rPr>
                <w:rFonts w:eastAsia="仿宋_GB2312"/>
                <w:kern w:val="0"/>
                <w:sz w:val="20"/>
                <w:szCs w:val="20"/>
              </w:rPr>
            </w:pPr>
            <w:r>
              <w:rPr>
                <w:rFonts w:eastAsia="仿宋_GB2312"/>
                <w:kern w:val="0"/>
                <w:sz w:val="20"/>
                <w:szCs w:val="20"/>
              </w:rPr>
              <w:t>根据部门自评材料评定。</w:t>
            </w:r>
          </w:p>
        </w:tc>
        <w:tc>
          <w:tcPr>
            <w:tcW w:w="438" w:type="dxa"/>
            <w:tcBorders>
              <w:top w:val="single" w:color="auto" w:sz="4" w:space="0"/>
              <w:left w:val="nil"/>
              <w:bottom w:val="single" w:color="auto" w:sz="4" w:space="0"/>
              <w:right w:val="single" w:color="auto" w:sz="4" w:space="0"/>
            </w:tcBorders>
            <w:noWrap w:val="0"/>
            <w:vAlign w:val="center"/>
          </w:tcPr>
          <w:p w14:paraId="14164150">
            <w:pPr>
              <w:widowControl/>
              <w:jc w:val="left"/>
              <w:rPr>
                <w:rFonts w:hint="default" w:eastAsia="宋体"/>
                <w:kern w:val="0"/>
                <w:sz w:val="24"/>
                <w:lang w:val="en-US" w:eastAsia="zh-CN"/>
              </w:rPr>
            </w:pPr>
            <w:r>
              <w:rPr>
                <w:kern w:val="0"/>
                <w:sz w:val="24"/>
              </w:rPr>
              <w:t>　</w:t>
            </w:r>
            <w:r>
              <w:rPr>
                <w:rFonts w:hint="eastAsia"/>
                <w:kern w:val="0"/>
                <w:sz w:val="24"/>
                <w:lang w:val="en-US" w:eastAsia="zh-CN"/>
              </w:rPr>
              <w:t>5.6</w:t>
            </w:r>
          </w:p>
        </w:tc>
      </w:tr>
      <w:tr w14:paraId="5E4A98DA">
        <w:tblPrEx>
          <w:tblCellMar>
            <w:top w:w="0" w:type="dxa"/>
            <w:left w:w="108" w:type="dxa"/>
            <w:bottom w:w="0" w:type="dxa"/>
            <w:right w:w="108" w:type="dxa"/>
          </w:tblCellMar>
        </w:tblPrEx>
        <w:trPr>
          <w:trHeight w:val="2299" w:hRule="atLeast"/>
          <w:jc w:val="center"/>
        </w:trPr>
        <w:tc>
          <w:tcPr>
            <w:tcW w:w="681" w:type="dxa"/>
            <w:vMerge w:val="continue"/>
            <w:tcBorders>
              <w:top w:val="nil"/>
              <w:left w:val="single" w:color="auto" w:sz="4" w:space="0"/>
              <w:bottom w:val="single" w:color="000000" w:sz="4" w:space="0"/>
              <w:right w:val="single" w:color="auto" w:sz="4" w:space="0"/>
            </w:tcBorders>
            <w:noWrap w:val="0"/>
            <w:vAlign w:val="center"/>
          </w:tcPr>
          <w:p w14:paraId="1C911904">
            <w:pPr>
              <w:widowControl/>
              <w:jc w:val="left"/>
              <w:rPr>
                <w:rFonts w:eastAsia="仿宋_GB2312"/>
                <w:kern w:val="0"/>
                <w:sz w:val="20"/>
                <w:szCs w:val="20"/>
              </w:rPr>
            </w:pPr>
          </w:p>
        </w:tc>
        <w:tc>
          <w:tcPr>
            <w:tcW w:w="671" w:type="dxa"/>
            <w:vMerge w:val="continue"/>
            <w:tcBorders>
              <w:top w:val="nil"/>
              <w:left w:val="single" w:color="auto" w:sz="4" w:space="0"/>
              <w:bottom w:val="single" w:color="000000" w:sz="4" w:space="0"/>
              <w:right w:val="single" w:color="auto" w:sz="4" w:space="0"/>
            </w:tcBorders>
            <w:noWrap w:val="0"/>
            <w:vAlign w:val="center"/>
          </w:tcPr>
          <w:p w14:paraId="45407210">
            <w:pPr>
              <w:widowControl/>
              <w:jc w:val="left"/>
              <w:rPr>
                <w:rFonts w:eastAsia="仿宋_GB2312"/>
                <w:kern w:val="0"/>
                <w:sz w:val="20"/>
                <w:szCs w:val="20"/>
              </w:rPr>
            </w:pPr>
          </w:p>
        </w:tc>
        <w:tc>
          <w:tcPr>
            <w:tcW w:w="758" w:type="dxa"/>
            <w:tcBorders>
              <w:top w:val="nil"/>
              <w:left w:val="nil"/>
              <w:bottom w:val="single" w:color="auto" w:sz="4" w:space="0"/>
              <w:right w:val="single" w:color="auto" w:sz="4" w:space="0"/>
            </w:tcBorders>
            <w:noWrap w:val="0"/>
            <w:vAlign w:val="center"/>
          </w:tcPr>
          <w:p w14:paraId="44D2C9E6">
            <w:pPr>
              <w:widowControl/>
              <w:jc w:val="center"/>
              <w:rPr>
                <w:rFonts w:eastAsia="仿宋_GB2312"/>
                <w:kern w:val="0"/>
                <w:sz w:val="20"/>
                <w:szCs w:val="20"/>
              </w:rPr>
            </w:pPr>
            <w:r>
              <w:rPr>
                <w:rFonts w:eastAsia="仿宋_GB2312"/>
                <w:kern w:val="0"/>
                <w:sz w:val="20"/>
                <w:szCs w:val="20"/>
              </w:rPr>
              <w:t>社会公众或服务对象满意度</w:t>
            </w:r>
          </w:p>
        </w:tc>
        <w:tc>
          <w:tcPr>
            <w:tcW w:w="438" w:type="dxa"/>
            <w:tcBorders>
              <w:top w:val="nil"/>
              <w:left w:val="nil"/>
              <w:bottom w:val="single" w:color="auto" w:sz="4" w:space="0"/>
              <w:right w:val="single" w:color="auto" w:sz="4" w:space="0"/>
            </w:tcBorders>
            <w:noWrap w:val="0"/>
            <w:vAlign w:val="center"/>
          </w:tcPr>
          <w:p w14:paraId="170F5569">
            <w:pPr>
              <w:widowControl/>
              <w:jc w:val="center"/>
              <w:rPr>
                <w:rFonts w:eastAsia="仿宋_GB2312"/>
                <w:kern w:val="0"/>
                <w:sz w:val="20"/>
                <w:szCs w:val="20"/>
              </w:rPr>
            </w:pPr>
            <w:r>
              <w:rPr>
                <w:rFonts w:eastAsia="仿宋_GB2312"/>
                <w:kern w:val="0"/>
                <w:sz w:val="20"/>
                <w:szCs w:val="20"/>
              </w:rPr>
              <w:t>6</w:t>
            </w:r>
          </w:p>
        </w:tc>
        <w:tc>
          <w:tcPr>
            <w:tcW w:w="3250" w:type="dxa"/>
            <w:tcBorders>
              <w:top w:val="nil"/>
              <w:left w:val="nil"/>
              <w:bottom w:val="single" w:color="auto" w:sz="4" w:space="0"/>
              <w:right w:val="single" w:color="auto" w:sz="4" w:space="0"/>
            </w:tcBorders>
            <w:noWrap w:val="0"/>
            <w:vAlign w:val="center"/>
          </w:tcPr>
          <w:p w14:paraId="406C4A34">
            <w:pPr>
              <w:widowControl/>
              <w:jc w:val="left"/>
              <w:rPr>
                <w:rFonts w:hint="eastAsia" w:eastAsia="仿宋_GB2312"/>
                <w:kern w:val="0"/>
                <w:sz w:val="20"/>
                <w:szCs w:val="20"/>
                <w:lang w:eastAsia="zh-CN"/>
              </w:rPr>
            </w:pPr>
            <w:r>
              <w:rPr>
                <w:rFonts w:eastAsia="仿宋_GB2312"/>
                <w:kern w:val="0"/>
                <w:sz w:val="20"/>
                <w:szCs w:val="20"/>
              </w:rPr>
              <w:t>90%（含）以上计6分；</w:t>
            </w:r>
          </w:p>
          <w:p w14:paraId="6E55A5BF">
            <w:pPr>
              <w:widowControl/>
              <w:jc w:val="left"/>
              <w:rPr>
                <w:rFonts w:hint="eastAsia" w:eastAsia="仿宋_GB2312"/>
                <w:kern w:val="0"/>
                <w:sz w:val="20"/>
                <w:szCs w:val="20"/>
                <w:lang w:eastAsia="zh-CN"/>
              </w:rPr>
            </w:pPr>
            <w:r>
              <w:rPr>
                <w:rFonts w:eastAsia="仿宋_GB2312"/>
                <w:kern w:val="0"/>
                <w:sz w:val="20"/>
                <w:szCs w:val="20"/>
              </w:rPr>
              <w:t>80%（含）-90%，计4分；</w:t>
            </w:r>
          </w:p>
          <w:p w14:paraId="37C04B3C">
            <w:pPr>
              <w:widowControl/>
              <w:jc w:val="left"/>
              <w:rPr>
                <w:rFonts w:hint="eastAsia" w:eastAsia="仿宋_GB2312"/>
                <w:kern w:val="0"/>
                <w:sz w:val="20"/>
                <w:szCs w:val="20"/>
                <w:lang w:eastAsia="zh-CN"/>
              </w:rPr>
            </w:pPr>
            <w:r>
              <w:rPr>
                <w:rFonts w:eastAsia="仿宋_GB2312"/>
                <w:kern w:val="0"/>
                <w:sz w:val="20"/>
                <w:szCs w:val="20"/>
              </w:rPr>
              <w:t>70%（含）-80%，计2分；</w:t>
            </w:r>
          </w:p>
          <w:p w14:paraId="7C91628A">
            <w:pPr>
              <w:widowControl/>
              <w:jc w:val="left"/>
              <w:rPr>
                <w:rFonts w:eastAsia="仿宋_GB2312"/>
                <w:kern w:val="0"/>
                <w:sz w:val="20"/>
                <w:szCs w:val="20"/>
              </w:rPr>
            </w:pPr>
            <w:r>
              <w:rPr>
                <w:rFonts w:eastAsia="仿宋_GB2312"/>
                <w:kern w:val="0"/>
                <w:sz w:val="20"/>
                <w:szCs w:val="20"/>
              </w:rPr>
              <w:t>低于70%计0分。</w:t>
            </w:r>
          </w:p>
        </w:tc>
        <w:tc>
          <w:tcPr>
            <w:tcW w:w="2286" w:type="dxa"/>
            <w:tcBorders>
              <w:top w:val="nil"/>
              <w:left w:val="nil"/>
              <w:bottom w:val="single" w:color="auto" w:sz="4" w:space="0"/>
              <w:right w:val="single" w:color="auto" w:sz="4" w:space="0"/>
            </w:tcBorders>
            <w:noWrap w:val="0"/>
            <w:vAlign w:val="center"/>
          </w:tcPr>
          <w:p w14:paraId="0E800190">
            <w:pPr>
              <w:widowControl/>
              <w:jc w:val="left"/>
              <w:rPr>
                <w:rFonts w:eastAsia="仿宋_GB2312"/>
                <w:kern w:val="0"/>
                <w:sz w:val="20"/>
                <w:szCs w:val="20"/>
              </w:rPr>
            </w:pPr>
            <w:r>
              <w:rPr>
                <w:rFonts w:eastAsia="仿宋_GB2312"/>
                <w:kern w:val="0"/>
                <w:sz w:val="20"/>
                <w:szCs w:val="20"/>
              </w:rPr>
              <w:t>社会公众或服务对象是指部门（单位）履行职责而影响到的部门、群体或个人，一般采取社会调查的方式。</w:t>
            </w:r>
          </w:p>
        </w:tc>
        <w:tc>
          <w:tcPr>
            <w:tcW w:w="438" w:type="dxa"/>
            <w:tcBorders>
              <w:top w:val="nil"/>
              <w:left w:val="nil"/>
              <w:bottom w:val="single" w:color="auto" w:sz="4" w:space="0"/>
              <w:right w:val="single" w:color="auto" w:sz="4" w:space="0"/>
            </w:tcBorders>
            <w:noWrap w:val="0"/>
            <w:vAlign w:val="center"/>
          </w:tcPr>
          <w:p w14:paraId="50F2E82B">
            <w:pPr>
              <w:widowControl/>
              <w:jc w:val="left"/>
              <w:rPr>
                <w:rFonts w:hint="default" w:eastAsia="宋体"/>
                <w:kern w:val="0"/>
                <w:sz w:val="24"/>
                <w:lang w:val="en-US" w:eastAsia="zh-CN"/>
              </w:rPr>
            </w:pPr>
            <w:r>
              <w:rPr>
                <w:kern w:val="0"/>
                <w:sz w:val="24"/>
              </w:rPr>
              <w:t>　</w:t>
            </w:r>
            <w:r>
              <w:rPr>
                <w:rFonts w:hint="eastAsia"/>
                <w:kern w:val="0"/>
                <w:sz w:val="24"/>
                <w:lang w:val="en-US" w:eastAsia="zh-CN"/>
              </w:rPr>
              <w:t>5.8</w:t>
            </w:r>
          </w:p>
        </w:tc>
      </w:tr>
    </w:tbl>
    <w:p w14:paraId="235C76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黑体"/>
          <w:sz w:val="28"/>
          <w:szCs w:val="28"/>
          <w:lang w:val="en-US" w:eastAsia="zh-CN"/>
        </w:rPr>
      </w:pPr>
      <w:r>
        <w:rPr>
          <w:rFonts w:eastAsia="黑体"/>
          <w:sz w:val="28"/>
          <w:szCs w:val="28"/>
        </w:rPr>
        <w:br w:type="page"/>
      </w:r>
      <w:r>
        <w:rPr>
          <w:rFonts w:hint="eastAsia" w:eastAsia="黑体"/>
          <w:sz w:val="24"/>
          <w:szCs w:val="24"/>
          <w:lang w:val="en-US" w:eastAsia="zh-CN"/>
        </w:rPr>
        <w:t>附表2：</w:t>
      </w:r>
    </w:p>
    <w:p w14:paraId="151F4C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方正小标宋_GBK"/>
          <w:kern w:val="0"/>
          <w:sz w:val="36"/>
          <w:szCs w:val="36"/>
        </w:rPr>
      </w:pPr>
      <w:r>
        <w:rPr>
          <w:rFonts w:eastAsia="方正小标宋_GBK"/>
          <w:kern w:val="0"/>
          <w:sz w:val="36"/>
          <w:szCs w:val="36"/>
        </w:rPr>
        <w:t>部门</w:t>
      </w:r>
      <w:r>
        <w:rPr>
          <w:rFonts w:hint="eastAsia" w:eastAsia="方正小标宋_GBK"/>
          <w:kern w:val="0"/>
          <w:sz w:val="36"/>
          <w:szCs w:val="36"/>
        </w:rPr>
        <w:t>整体</w:t>
      </w:r>
      <w:r>
        <w:rPr>
          <w:rFonts w:eastAsia="方正小标宋_GBK"/>
          <w:kern w:val="0"/>
          <w:sz w:val="36"/>
          <w:szCs w:val="36"/>
        </w:rPr>
        <w:t>支出绩效评价基础数据表</w:t>
      </w:r>
    </w:p>
    <w:p w14:paraId="11A0517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eastAsia="仿宋_GB2312"/>
          <w:kern w:val="0"/>
          <w:sz w:val="24"/>
        </w:rPr>
      </w:pPr>
      <w:r>
        <w:rPr>
          <w:rFonts w:eastAsia="仿宋_GB2312"/>
          <w:kern w:val="0"/>
          <w:sz w:val="24"/>
        </w:rPr>
        <w:t>填报单位：</w:t>
      </w:r>
      <w:r>
        <w:rPr>
          <w:rFonts w:hint="eastAsia" w:eastAsia="仿宋_GB2312"/>
          <w:kern w:val="0"/>
          <w:sz w:val="24"/>
          <w:lang w:eastAsia="zh-CN"/>
        </w:rPr>
        <w:t>白地市镇</w:t>
      </w:r>
      <w:r>
        <w:rPr>
          <w:rFonts w:hint="eastAsia" w:eastAsia="仿宋_GB2312"/>
          <w:kern w:val="0"/>
          <w:sz w:val="24"/>
          <w:lang w:val="en-US" w:eastAsia="zh-CN"/>
        </w:rPr>
        <w:t xml:space="preserve">                    填报人：            电话：</w:t>
      </w:r>
      <w:r>
        <w:rPr>
          <w:rFonts w:eastAsia="仿宋_GB2312"/>
          <w:kern w:val="0"/>
          <w:sz w:val="24"/>
        </w:rPr>
        <w:tab/>
      </w:r>
      <w:r>
        <w:rPr>
          <w:rFonts w:eastAsia="仿宋_GB2312"/>
          <w:kern w:val="0"/>
          <w:sz w:val="24"/>
        </w:rPr>
        <w:tab/>
      </w:r>
      <w:r>
        <w:rPr>
          <w:rFonts w:eastAsia="仿宋_GB2312"/>
          <w:kern w:val="0"/>
          <w:sz w:val="24"/>
        </w:rPr>
        <w:tab/>
      </w:r>
    </w:p>
    <w:tbl>
      <w:tblPr>
        <w:tblStyle w:val="7"/>
        <w:tblpPr w:leftFromText="180" w:rightFromText="180" w:vertAnchor="text" w:tblpXSpec="center" w:tblpY="1"/>
        <w:tblOverlap w:val="never"/>
        <w:tblW w:w="9464" w:type="dxa"/>
        <w:jc w:val="center"/>
        <w:tblLayout w:type="fixed"/>
        <w:tblCellMar>
          <w:top w:w="0" w:type="dxa"/>
          <w:left w:w="108" w:type="dxa"/>
          <w:bottom w:w="0" w:type="dxa"/>
          <w:right w:w="108" w:type="dxa"/>
        </w:tblCellMar>
      </w:tblPr>
      <w:tblGrid>
        <w:gridCol w:w="3354"/>
        <w:gridCol w:w="1189"/>
        <w:gridCol w:w="849"/>
        <w:gridCol w:w="885"/>
        <w:gridCol w:w="1350"/>
        <w:gridCol w:w="974"/>
        <w:gridCol w:w="863"/>
      </w:tblGrid>
      <w:tr w14:paraId="675D35DD">
        <w:tblPrEx>
          <w:tblCellMar>
            <w:top w:w="0" w:type="dxa"/>
            <w:left w:w="108" w:type="dxa"/>
            <w:bottom w:w="0" w:type="dxa"/>
            <w:right w:w="108" w:type="dxa"/>
          </w:tblCellMar>
        </w:tblPrEx>
        <w:trPr>
          <w:trHeight w:val="257"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1F855879">
            <w:pPr>
              <w:widowControl/>
              <w:jc w:val="center"/>
              <w:rPr>
                <w:rFonts w:eastAsia="仿宋_GB2312"/>
                <w:kern w:val="0"/>
                <w:szCs w:val="21"/>
              </w:rPr>
            </w:pPr>
            <w:r>
              <w:rPr>
                <w:rFonts w:eastAsia="仿宋_GB2312"/>
                <w:kern w:val="0"/>
                <w:szCs w:val="21"/>
              </w:rPr>
              <w:t>财政供养人员情况</w:t>
            </w:r>
          </w:p>
        </w:tc>
        <w:tc>
          <w:tcPr>
            <w:tcW w:w="2038" w:type="dxa"/>
            <w:gridSpan w:val="2"/>
            <w:tcBorders>
              <w:top w:val="single" w:color="auto" w:sz="4" w:space="0"/>
              <w:left w:val="nil"/>
              <w:bottom w:val="single" w:color="auto" w:sz="4" w:space="0"/>
              <w:right w:val="single" w:color="auto" w:sz="4" w:space="0"/>
            </w:tcBorders>
            <w:noWrap w:val="0"/>
            <w:vAlign w:val="center"/>
          </w:tcPr>
          <w:p w14:paraId="66303C85">
            <w:pPr>
              <w:widowControl/>
              <w:jc w:val="center"/>
              <w:rPr>
                <w:rFonts w:eastAsia="仿宋_GB2312"/>
                <w:b/>
                <w:bCs/>
                <w:kern w:val="0"/>
                <w:szCs w:val="21"/>
              </w:rPr>
            </w:pPr>
            <w:r>
              <w:rPr>
                <w:rFonts w:eastAsia="仿宋_GB2312"/>
                <w:b/>
                <w:bCs/>
                <w:kern w:val="0"/>
                <w:szCs w:val="21"/>
              </w:rPr>
              <w:t>编制数</w:t>
            </w:r>
          </w:p>
        </w:tc>
        <w:tc>
          <w:tcPr>
            <w:tcW w:w="2235" w:type="dxa"/>
            <w:gridSpan w:val="2"/>
            <w:tcBorders>
              <w:top w:val="single" w:color="auto" w:sz="4" w:space="0"/>
              <w:left w:val="nil"/>
              <w:bottom w:val="single" w:color="auto" w:sz="4" w:space="0"/>
              <w:right w:val="single" w:color="auto" w:sz="4" w:space="0"/>
            </w:tcBorders>
            <w:noWrap w:val="0"/>
            <w:vAlign w:val="center"/>
          </w:tcPr>
          <w:p w14:paraId="7ADEDCEA">
            <w:pPr>
              <w:widowControl/>
              <w:jc w:val="center"/>
              <w:rPr>
                <w:rFonts w:eastAsia="仿宋_GB2312"/>
                <w:b/>
                <w:bCs/>
                <w:kern w:val="0"/>
                <w:szCs w:val="21"/>
              </w:rPr>
            </w:pPr>
            <w:r>
              <w:rPr>
                <w:rFonts w:hint="eastAsia" w:eastAsia="仿宋_GB2312"/>
                <w:b/>
                <w:bCs/>
                <w:kern w:val="0"/>
                <w:szCs w:val="21"/>
                <w:lang w:eastAsia="zh-CN"/>
              </w:rPr>
              <w:t>202</w:t>
            </w:r>
            <w:r>
              <w:rPr>
                <w:rFonts w:hint="eastAsia" w:eastAsia="仿宋_GB2312"/>
                <w:b/>
                <w:bCs/>
                <w:kern w:val="0"/>
                <w:szCs w:val="21"/>
                <w:lang w:val="en-US" w:eastAsia="zh-CN"/>
              </w:rPr>
              <w:t>3</w:t>
            </w:r>
            <w:r>
              <w:rPr>
                <w:rFonts w:hint="eastAsia" w:eastAsia="仿宋_GB2312"/>
                <w:b/>
                <w:bCs/>
                <w:kern w:val="0"/>
                <w:szCs w:val="21"/>
                <w:lang w:eastAsia="zh-CN"/>
              </w:rPr>
              <w:t>年</w:t>
            </w:r>
            <w:r>
              <w:rPr>
                <w:rFonts w:eastAsia="仿宋_GB2312"/>
                <w:b/>
                <w:bCs/>
                <w:kern w:val="0"/>
                <w:szCs w:val="21"/>
              </w:rPr>
              <w:t>实际在职人数</w:t>
            </w:r>
          </w:p>
        </w:tc>
        <w:tc>
          <w:tcPr>
            <w:tcW w:w="1837" w:type="dxa"/>
            <w:gridSpan w:val="2"/>
            <w:tcBorders>
              <w:top w:val="single" w:color="auto" w:sz="4" w:space="0"/>
              <w:left w:val="nil"/>
              <w:bottom w:val="single" w:color="auto" w:sz="4" w:space="0"/>
              <w:right w:val="single" w:color="auto" w:sz="4" w:space="0"/>
            </w:tcBorders>
            <w:noWrap w:val="0"/>
            <w:vAlign w:val="center"/>
          </w:tcPr>
          <w:p w14:paraId="2785A683">
            <w:pPr>
              <w:widowControl/>
              <w:jc w:val="center"/>
              <w:rPr>
                <w:rFonts w:eastAsia="仿宋_GB2312"/>
                <w:b/>
                <w:bCs/>
                <w:kern w:val="0"/>
                <w:szCs w:val="21"/>
              </w:rPr>
            </w:pPr>
            <w:r>
              <w:rPr>
                <w:rFonts w:eastAsia="仿宋_GB2312"/>
                <w:b/>
                <w:bCs/>
                <w:kern w:val="0"/>
                <w:szCs w:val="21"/>
              </w:rPr>
              <w:t>控制率</w:t>
            </w:r>
          </w:p>
        </w:tc>
      </w:tr>
      <w:tr w14:paraId="73F6BCFA">
        <w:tblPrEx>
          <w:tblCellMar>
            <w:top w:w="0" w:type="dxa"/>
            <w:left w:w="108" w:type="dxa"/>
            <w:bottom w:w="0" w:type="dxa"/>
            <w:right w:w="108" w:type="dxa"/>
          </w:tblCellMar>
        </w:tblPrEx>
        <w:trPr>
          <w:trHeight w:val="206"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409EBA49">
            <w:pPr>
              <w:widowControl/>
              <w:jc w:val="left"/>
              <w:rPr>
                <w:rFonts w:eastAsia="仿宋_GB2312"/>
                <w:kern w:val="0"/>
                <w:szCs w:val="21"/>
              </w:rPr>
            </w:pPr>
          </w:p>
        </w:tc>
        <w:tc>
          <w:tcPr>
            <w:tcW w:w="2038" w:type="dxa"/>
            <w:gridSpan w:val="2"/>
            <w:tcBorders>
              <w:top w:val="single" w:color="auto" w:sz="4" w:space="0"/>
              <w:left w:val="nil"/>
              <w:bottom w:val="single" w:color="auto" w:sz="4" w:space="0"/>
              <w:right w:val="single" w:color="auto" w:sz="4" w:space="0"/>
            </w:tcBorders>
            <w:noWrap w:val="0"/>
            <w:vAlign w:val="center"/>
          </w:tcPr>
          <w:p w14:paraId="66922BB3">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131</w:t>
            </w:r>
          </w:p>
        </w:tc>
        <w:tc>
          <w:tcPr>
            <w:tcW w:w="2235" w:type="dxa"/>
            <w:gridSpan w:val="2"/>
            <w:tcBorders>
              <w:top w:val="single" w:color="auto" w:sz="4" w:space="0"/>
              <w:left w:val="nil"/>
              <w:bottom w:val="single" w:color="auto" w:sz="4" w:space="0"/>
              <w:right w:val="single" w:color="auto" w:sz="4" w:space="0"/>
            </w:tcBorders>
            <w:noWrap w:val="0"/>
            <w:vAlign w:val="center"/>
          </w:tcPr>
          <w:p w14:paraId="2A80938F">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120</w:t>
            </w:r>
          </w:p>
        </w:tc>
        <w:tc>
          <w:tcPr>
            <w:tcW w:w="1837" w:type="dxa"/>
            <w:gridSpan w:val="2"/>
            <w:tcBorders>
              <w:top w:val="single" w:color="auto" w:sz="4" w:space="0"/>
              <w:left w:val="nil"/>
              <w:bottom w:val="single" w:color="auto" w:sz="4" w:space="0"/>
              <w:right w:val="single" w:color="auto" w:sz="4" w:space="0"/>
            </w:tcBorders>
            <w:noWrap w:val="0"/>
            <w:vAlign w:val="center"/>
          </w:tcPr>
          <w:p w14:paraId="46A0FBE7">
            <w:pPr>
              <w:widowControl/>
              <w:jc w:val="center"/>
              <w:rPr>
                <w:rFonts w:eastAsia="仿宋_GB2312"/>
                <w:kern w:val="0"/>
                <w:szCs w:val="21"/>
              </w:rPr>
            </w:pPr>
            <w:r>
              <w:rPr>
                <w:rFonts w:hint="eastAsia" w:eastAsia="仿宋_GB2312"/>
                <w:kern w:val="0"/>
                <w:szCs w:val="21"/>
                <w:lang w:val="en-US" w:eastAsia="zh-CN"/>
              </w:rPr>
              <w:t>100%</w:t>
            </w:r>
            <w:r>
              <w:rPr>
                <w:rFonts w:eastAsia="仿宋_GB2312"/>
                <w:kern w:val="0"/>
                <w:szCs w:val="21"/>
              </w:rPr>
              <w:t>　</w:t>
            </w:r>
          </w:p>
        </w:tc>
      </w:tr>
      <w:tr w14:paraId="550B6C54">
        <w:tblPrEx>
          <w:tblCellMar>
            <w:top w:w="0" w:type="dxa"/>
            <w:left w:w="108" w:type="dxa"/>
            <w:bottom w:w="0" w:type="dxa"/>
            <w:right w:w="108" w:type="dxa"/>
          </w:tblCellMar>
        </w:tblPrEx>
        <w:trPr>
          <w:trHeight w:val="465"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3FFF610">
            <w:pPr>
              <w:widowControl/>
              <w:jc w:val="center"/>
              <w:rPr>
                <w:rFonts w:eastAsia="仿宋_GB2312"/>
                <w:kern w:val="0"/>
                <w:szCs w:val="21"/>
              </w:rPr>
            </w:pPr>
            <w:r>
              <w:rPr>
                <w:rFonts w:eastAsia="仿宋_GB2312"/>
                <w:kern w:val="0"/>
                <w:szCs w:val="21"/>
              </w:rPr>
              <w:t>经费控制情况</w:t>
            </w:r>
          </w:p>
        </w:tc>
        <w:tc>
          <w:tcPr>
            <w:tcW w:w="2038" w:type="dxa"/>
            <w:gridSpan w:val="2"/>
            <w:tcBorders>
              <w:top w:val="single" w:color="auto" w:sz="4" w:space="0"/>
              <w:left w:val="nil"/>
              <w:bottom w:val="single" w:color="auto" w:sz="4" w:space="0"/>
              <w:right w:val="single" w:color="000000" w:sz="4" w:space="0"/>
            </w:tcBorders>
            <w:noWrap w:val="0"/>
            <w:vAlign w:val="center"/>
          </w:tcPr>
          <w:p w14:paraId="20CEF262">
            <w:pPr>
              <w:widowControl/>
              <w:jc w:val="center"/>
              <w:rPr>
                <w:rFonts w:eastAsia="仿宋_GB2312"/>
                <w:b/>
                <w:bCs/>
                <w:kern w:val="0"/>
                <w:szCs w:val="21"/>
              </w:rPr>
            </w:pPr>
            <w:r>
              <w:rPr>
                <w:rFonts w:hint="eastAsia" w:eastAsia="仿宋_GB2312"/>
                <w:b/>
                <w:bCs/>
                <w:kern w:val="0"/>
                <w:szCs w:val="21"/>
                <w:lang w:eastAsia="zh-CN"/>
              </w:rPr>
              <w:t>202</w:t>
            </w:r>
            <w:r>
              <w:rPr>
                <w:rFonts w:hint="eastAsia" w:eastAsia="仿宋_GB2312"/>
                <w:b/>
                <w:bCs/>
                <w:kern w:val="0"/>
                <w:szCs w:val="21"/>
                <w:lang w:val="en-US" w:eastAsia="zh-CN"/>
              </w:rPr>
              <w:t>1</w:t>
            </w:r>
            <w:r>
              <w:rPr>
                <w:rFonts w:hint="eastAsia" w:eastAsia="仿宋_GB2312"/>
                <w:b/>
                <w:bCs/>
                <w:kern w:val="0"/>
                <w:szCs w:val="21"/>
                <w:lang w:eastAsia="zh-CN"/>
              </w:rPr>
              <w:t>年</w:t>
            </w:r>
            <w:r>
              <w:rPr>
                <w:rFonts w:eastAsia="仿宋_GB2312"/>
                <w:b/>
                <w:bCs/>
                <w:kern w:val="0"/>
                <w:szCs w:val="21"/>
              </w:rPr>
              <w:t>预算数</w:t>
            </w:r>
          </w:p>
        </w:tc>
        <w:tc>
          <w:tcPr>
            <w:tcW w:w="2235" w:type="dxa"/>
            <w:gridSpan w:val="2"/>
            <w:tcBorders>
              <w:top w:val="single" w:color="auto" w:sz="4" w:space="0"/>
              <w:left w:val="nil"/>
              <w:bottom w:val="single" w:color="auto" w:sz="4" w:space="0"/>
              <w:right w:val="single" w:color="000000" w:sz="4" w:space="0"/>
            </w:tcBorders>
            <w:noWrap w:val="0"/>
            <w:vAlign w:val="center"/>
          </w:tcPr>
          <w:p w14:paraId="178D0DA7">
            <w:pPr>
              <w:widowControl/>
              <w:jc w:val="center"/>
              <w:rPr>
                <w:rFonts w:eastAsia="仿宋_GB2312"/>
                <w:b/>
                <w:bCs/>
                <w:kern w:val="0"/>
                <w:szCs w:val="21"/>
              </w:rPr>
            </w:pPr>
            <w:r>
              <w:rPr>
                <w:rFonts w:hint="eastAsia" w:eastAsia="仿宋_GB2312"/>
                <w:b/>
                <w:bCs/>
                <w:kern w:val="0"/>
                <w:szCs w:val="21"/>
                <w:lang w:eastAsia="zh-CN"/>
              </w:rPr>
              <w:t>202</w:t>
            </w:r>
            <w:r>
              <w:rPr>
                <w:rFonts w:hint="eastAsia" w:eastAsia="仿宋_GB2312"/>
                <w:b/>
                <w:bCs/>
                <w:kern w:val="0"/>
                <w:szCs w:val="21"/>
                <w:lang w:val="en-US" w:eastAsia="zh-CN"/>
              </w:rPr>
              <w:t>2</w:t>
            </w:r>
            <w:r>
              <w:rPr>
                <w:rFonts w:hint="eastAsia" w:eastAsia="仿宋_GB2312"/>
                <w:b/>
                <w:bCs/>
                <w:kern w:val="0"/>
                <w:szCs w:val="21"/>
                <w:lang w:eastAsia="zh-CN"/>
              </w:rPr>
              <w:t>年</w:t>
            </w:r>
            <w:r>
              <w:rPr>
                <w:rFonts w:eastAsia="仿宋_GB2312"/>
                <w:b/>
                <w:bCs/>
                <w:kern w:val="0"/>
                <w:szCs w:val="21"/>
              </w:rPr>
              <w:t>决算数</w:t>
            </w:r>
          </w:p>
        </w:tc>
        <w:tc>
          <w:tcPr>
            <w:tcW w:w="1837" w:type="dxa"/>
            <w:gridSpan w:val="2"/>
            <w:tcBorders>
              <w:top w:val="single" w:color="auto" w:sz="4" w:space="0"/>
              <w:left w:val="nil"/>
              <w:bottom w:val="single" w:color="auto" w:sz="4" w:space="0"/>
              <w:right w:val="single" w:color="000000" w:sz="4" w:space="0"/>
            </w:tcBorders>
            <w:noWrap w:val="0"/>
            <w:vAlign w:val="center"/>
          </w:tcPr>
          <w:p w14:paraId="3B7AFBD7">
            <w:pPr>
              <w:widowControl/>
              <w:jc w:val="center"/>
              <w:rPr>
                <w:rFonts w:eastAsia="仿宋_GB2312"/>
                <w:b/>
                <w:bCs/>
                <w:kern w:val="0"/>
                <w:szCs w:val="21"/>
              </w:rPr>
            </w:pPr>
            <w:r>
              <w:rPr>
                <w:rFonts w:hint="eastAsia" w:eastAsia="仿宋_GB2312"/>
                <w:b/>
                <w:bCs/>
                <w:kern w:val="0"/>
                <w:szCs w:val="21"/>
                <w:lang w:eastAsia="zh-CN"/>
              </w:rPr>
              <w:t>202</w:t>
            </w:r>
            <w:r>
              <w:rPr>
                <w:rFonts w:hint="eastAsia" w:eastAsia="仿宋_GB2312"/>
                <w:b/>
                <w:bCs/>
                <w:kern w:val="0"/>
                <w:szCs w:val="21"/>
                <w:lang w:val="en-US" w:eastAsia="zh-CN"/>
              </w:rPr>
              <w:t>3</w:t>
            </w:r>
            <w:r>
              <w:rPr>
                <w:rFonts w:hint="eastAsia" w:eastAsia="仿宋_GB2312"/>
                <w:b/>
                <w:bCs/>
                <w:kern w:val="0"/>
                <w:szCs w:val="21"/>
                <w:lang w:eastAsia="zh-CN"/>
              </w:rPr>
              <w:t>年</w:t>
            </w:r>
            <w:r>
              <w:rPr>
                <w:rFonts w:eastAsia="仿宋_GB2312"/>
                <w:b/>
                <w:bCs/>
                <w:kern w:val="0"/>
                <w:szCs w:val="21"/>
              </w:rPr>
              <w:t>决算数</w:t>
            </w:r>
          </w:p>
        </w:tc>
      </w:tr>
      <w:tr w14:paraId="1AB9F3DE">
        <w:tblPrEx>
          <w:tblCellMar>
            <w:top w:w="0" w:type="dxa"/>
            <w:left w:w="108" w:type="dxa"/>
            <w:bottom w:w="0" w:type="dxa"/>
            <w:right w:w="108" w:type="dxa"/>
          </w:tblCellMar>
        </w:tblPrEx>
        <w:trPr>
          <w:trHeight w:val="40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705F8CA">
            <w:pPr>
              <w:widowControl/>
              <w:jc w:val="left"/>
              <w:rPr>
                <w:rFonts w:eastAsia="仿宋_GB2312"/>
                <w:kern w:val="0"/>
                <w:szCs w:val="21"/>
              </w:rPr>
            </w:pPr>
            <w:r>
              <w:rPr>
                <w:rFonts w:eastAsia="仿宋_GB2312"/>
                <w:kern w:val="0"/>
                <w:szCs w:val="21"/>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27D932F">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0"/>
            <w:vAlign w:val="center"/>
          </w:tcPr>
          <w:p w14:paraId="255BBE4D">
            <w:pPr>
              <w:widowControl/>
              <w:jc w:val="center"/>
              <w:rPr>
                <w:rFonts w:hint="default" w:eastAsia="仿宋_GB2312"/>
                <w:kern w:val="0"/>
                <w:szCs w:val="21"/>
                <w:lang w:val="en-US" w:eastAsia="zh-CN"/>
              </w:rPr>
            </w:pPr>
          </w:p>
        </w:tc>
        <w:tc>
          <w:tcPr>
            <w:tcW w:w="1837" w:type="dxa"/>
            <w:gridSpan w:val="2"/>
            <w:tcBorders>
              <w:top w:val="single" w:color="auto" w:sz="4" w:space="0"/>
              <w:left w:val="nil"/>
              <w:bottom w:val="single" w:color="auto" w:sz="4" w:space="0"/>
              <w:right w:val="single" w:color="000000" w:sz="4" w:space="0"/>
            </w:tcBorders>
            <w:noWrap w:val="0"/>
            <w:vAlign w:val="center"/>
          </w:tcPr>
          <w:p w14:paraId="47D11B50">
            <w:pPr>
              <w:widowControl/>
              <w:jc w:val="center"/>
              <w:rPr>
                <w:rFonts w:hint="default" w:eastAsia="仿宋_GB2312"/>
                <w:kern w:val="0"/>
                <w:szCs w:val="21"/>
                <w:lang w:val="en-US" w:eastAsia="zh-CN"/>
              </w:rPr>
            </w:pPr>
          </w:p>
        </w:tc>
      </w:tr>
      <w:tr w14:paraId="62320856">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D62FAD6">
            <w:pPr>
              <w:widowControl/>
              <w:jc w:val="left"/>
              <w:rPr>
                <w:rFonts w:eastAsia="仿宋_GB2312"/>
                <w:kern w:val="0"/>
                <w:szCs w:val="21"/>
              </w:rPr>
            </w:pPr>
            <w:r>
              <w:rPr>
                <w:rFonts w:eastAsia="仿宋_GB2312"/>
                <w:kern w:val="0"/>
                <w:szCs w:val="21"/>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9A19DC9">
            <w:pPr>
              <w:widowControl/>
              <w:jc w:val="center"/>
              <w:rPr>
                <w:rFonts w:hint="eastAsia"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w:t>
            </w:r>
          </w:p>
        </w:tc>
        <w:tc>
          <w:tcPr>
            <w:tcW w:w="2235" w:type="dxa"/>
            <w:gridSpan w:val="2"/>
            <w:tcBorders>
              <w:top w:val="single" w:color="auto" w:sz="4" w:space="0"/>
              <w:left w:val="nil"/>
              <w:bottom w:val="single" w:color="auto" w:sz="4" w:space="0"/>
              <w:right w:val="single" w:color="000000" w:sz="4" w:space="0"/>
            </w:tcBorders>
            <w:noWrap w:val="0"/>
            <w:vAlign w:val="center"/>
          </w:tcPr>
          <w:p w14:paraId="6255D5AD">
            <w:pPr>
              <w:widowControl/>
              <w:jc w:val="center"/>
              <w:rPr>
                <w:rFonts w:hint="eastAsia"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w:t>
            </w:r>
          </w:p>
        </w:tc>
        <w:tc>
          <w:tcPr>
            <w:tcW w:w="1837" w:type="dxa"/>
            <w:gridSpan w:val="2"/>
            <w:tcBorders>
              <w:top w:val="single" w:color="auto" w:sz="4" w:space="0"/>
              <w:left w:val="nil"/>
              <w:bottom w:val="single" w:color="auto" w:sz="4" w:space="0"/>
              <w:right w:val="single" w:color="000000" w:sz="4" w:space="0"/>
            </w:tcBorders>
            <w:noWrap w:val="0"/>
            <w:vAlign w:val="center"/>
          </w:tcPr>
          <w:p w14:paraId="5EF26121">
            <w:pPr>
              <w:widowControl/>
              <w:jc w:val="center"/>
              <w:rPr>
                <w:rFonts w:hint="eastAsia"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0</w:t>
            </w:r>
          </w:p>
        </w:tc>
      </w:tr>
      <w:tr w14:paraId="2011778E">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8F90F9D">
            <w:pPr>
              <w:widowControl/>
              <w:jc w:val="left"/>
              <w:rPr>
                <w:rFonts w:eastAsia="仿宋_GB2312"/>
                <w:kern w:val="0"/>
                <w:szCs w:val="21"/>
              </w:rPr>
            </w:pPr>
            <w:r>
              <w:rPr>
                <w:rFonts w:eastAsia="仿宋_GB2312"/>
                <w:kern w:val="0"/>
                <w:szCs w:val="21"/>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4DE46160">
            <w:pPr>
              <w:widowControl/>
              <w:jc w:val="center"/>
              <w:rPr>
                <w:rFonts w:eastAsia="仿宋_GB2312"/>
                <w:kern w:val="0"/>
                <w:szCs w:val="21"/>
              </w:rPr>
            </w:pPr>
            <w:r>
              <w:rPr>
                <w:rFonts w:eastAsia="仿宋_GB2312"/>
                <w:kern w:val="0"/>
                <w:szCs w:val="21"/>
              </w:rPr>
              <w:t>　</w:t>
            </w:r>
          </w:p>
        </w:tc>
        <w:tc>
          <w:tcPr>
            <w:tcW w:w="2235" w:type="dxa"/>
            <w:gridSpan w:val="2"/>
            <w:tcBorders>
              <w:top w:val="single" w:color="auto" w:sz="4" w:space="0"/>
              <w:left w:val="nil"/>
              <w:bottom w:val="single" w:color="auto" w:sz="4" w:space="0"/>
              <w:right w:val="single" w:color="000000" w:sz="4" w:space="0"/>
            </w:tcBorders>
            <w:noWrap w:val="0"/>
            <w:vAlign w:val="center"/>
          </w:tcPr>
          <w:p w14:paraId="2DA56226">
            <w:pPr>
              <w:widowControl/>
              <w:jc w:val="center"/>
              <w:rPr>
                <w:rFonts w:eastAsia="仿宋_GB2312"/>
                <w:kern w:val="0"/>
                <w:szCs w:val="21"/>
              </w:rPr>
            </w:pPr>
            <w:r>
              <w:rPr>
                <w:rFonts w:eastAsia="仿宋_GB2312"/>
                <w:kern w:val="0"/>
                <w:szCs w:val="21"/>
              </w:rPr>
              <w:t>　</w:t>
            </w:r>
          </w:p>
        </w:tc>
        <w:tc>
          <w:tcPr>
            <w:tcW w:w="1837" w:type="dxa"/>
            <w:gridSpan w:val="2"/>
            <w:tcBorders>
              <w:top w:val="single" w:color="auto" w:sz="4" w:space="0"/>
              <w:left w:val="nil"/>
              <w:bottom w:val="single" w:color="auto" w:sz="4" w:space="0"/>
              <w:right w:val="single" w:color="000000" w:sz="4" w:space="0"/>
            </w:tcBorders>
            <w:noWrap w:val="0"/>
            <w:vAlign w:val="center"/>
          </w:tcPr>
          <w:p w14:paraId="6585E912">
            <w:pPr>
              <w:widowControl/>
              <w:jc w:val="center"/>
              <w:rPr>
                <w:rFonts w:eastAsia="仿宋_GB2312"/>
                <w:kern w:val="0"/>
                <w:szCs w:val="21"/>
              </w:rPr>
            </w:pPr>
            <w:r>
              <w:rPr>
                <w:rFonts w:eastAsia="仿宋_GB2312"/>
                <w:kern w:val="0"/>
                <w:szCs w:val="21"/>
              </w:rPr>
              <w:t>　</w:t>
            </w:r>
          </w:p>
        </w:tc>
      </w:tr>
      <w:tr w14:paraId="07F2C2DB">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8A72FD3">
            <w:pPr>
              <w:widowControl/>
              <w:jc w:val="left"/>
              <w:rPr>
                <w:rFonts w:eastAsia="仿宋_GB2312"/>
                <w:kern w:val="0"/>
                <w:szCs w:val="21"/>
              </w:rPr>
            </w:pPr>
            <w:r>
              <w:rPr>
                <w:rFonts w:eastAsia="仿宋_GB2312"/>
                <w:kern w:val="0"/>
                <w:szCs w:val="21"/>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198BDA09">
            <w:pPr>
              <w:widowControl/>
              <w:jc w:val="center"/>
              <w:rPr>
                <w:rFonts w:eastAsia="仿宋_GB2312"/>
                <w:kern w:val="0"/>
                <w:szCs w:val="21"/>
              </w:rPr>
            </w:pPr>
            <w:r>
              <w:rPr>
                <w:rFonts w:eastAsia="仿宋_GB2312"/>
                <w:kern w:val="0"/>
                <w:szCs w:val="21"/>
              </w:rPr>
              <w:t>　</w:t>
            </w:r>
          </w:p>
        </w:tc>
        <w:tc>
          <w:tcPr>
            <w:tcW w:w="2235" w:type="dxa"/>
            <w:gridSpan w:val="2"/>
            <w:tcBorders>
              <w:top w:val="single" w:color="auto" w:sz="4" w:space="0"/>
              <w:left w:val="nil"/>
              <w:bottom w:val="single" w:color="auto" w:sz="4" w:space="0"/>
              <w:right w:val="single" w:color="000000" w:sz="4" w:space="0"/>
            </w:tcBorders>
            <w:noWrap w:val="0"/>
            <w:vAlign w:val="center"/>
          </w:tcPr>
          <w:p w14:paraId="1E2A5A86">
            <w:pPr>
              <w:widowControl/>
              <w:jc w:val="center"/>
              <w:rPr>
                <w:rFonts w:eastAsia="仿宋_GB2312"/>
                <w:kern w:val="0"/>
                <w:szCs w:val="21"/>
              </w:rPr>
            </w:pPr>
            <w:r>
              <w:rPr>
                <w:rFonts w:eastAsia="仿宋_GB2312"/>
                <w:kern w:val="0"/>
                <w:szCs w:val="21"/>
              </w:rPr>
              <w:t>　</w:t>
            </w:r>
          </w:p>
        </w:tc>
        <w:tc>
          <w:tcPr>
            <w:tcW w:w="1837" w:type="dxa"/>
            <w:gridSpan w:val="2"/>
            <w:tcBorders>
              <w:top w:val="single" w:color="auto" w:sz="4" w:space="0"/>
              <w:left w:val="nil"/>
              <w:bottom w:val="single" w:color="auto" w:sz="4" w:space="0"/>
              <w:right w:val="single" w:color="000000" w:sz="4" w:space="0"/>
            </w:tcBorders>
            <w:noWrap w:val="0"/>
            <w:vAlign w:val="center"/>
          </w:tcPr>
          <w:p w14:paraId="2530D3B4">
            <w:pPr>
              <w:widowControl/>
              <w:jc w:val="center"/>
              <w:rPr>
                <w:rFonts w:eastAsia="仿宋_GB2312"/>
                <w:kern w:val="0"/>
                <w:szCs w:val="21"/>
              </w:rPr>
            </w:pPr>
            <w:r>
              <w:rPr>
                <w:rFonts w:eastAsia="仿宋_GB2312"/>
                <w:kern w:val="0"/>
                <w:szCs w:val="21"/>
              </w:rPr>
              <w:t>　</w:t>
            </w:r>
          </w:p>
        </w:tc>
      </w:tr>
      <w:tr w14:paraId="159BD35C">
        <w:tblPrEx>
          <w:tblCellMar>
            <w:top w:w="0" w:type="dxa"/>
            <w:left w:w="108" w:type="dxa"/>
            <w:bottom w:w="0" w:type="dxa"/>
            <w:right w:w="108" w:type="dxa"/>
          </w:tblCellMar>
        </w:tblPrEx>
        <w:trPr>
          <w:trHeight w:val="364"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9A6A73B">
            <w:pPr>
              <w:widowControl/>
              <w:jc w:val="left"/>
              <w:rPr>
                <w:rFonts w:eastAsia="仿宋_GB2312"/>
                <w:kern w:val="0"/>
                <w:szCs w:val="21"/>
              </w:rPr>
            </w:pPr>
            <w:r>
              <w:rPr>
                <w:rFonts w:eastAsia="仿宋_GB2312"/>
                <w:kern w:val="0"/>
                <w:szCs w:val="21"/>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367E841">
            <w:pPr>
              <w:widowControl/>
              <w:jc w:val="center"/>
              <w:rPr>
                <w:rFonts w:eastAsia="仿宋_GB2312"/>
                <w:kern w:val="0"/>
                <w:szCs w:val="21"/>
              </w:rPr>
            </w:pPr>
            <w:r>
              <w:rPr>
                <w:rFonts w:eastAsia="仿宋_GB2312"/>
                <w:kern w:val="0"/>
                <w:szCs w:val="21"/>
              </w:rPr>
              <w:t>　</w:t>
            </w:r>
            <w:r>
              <w:rPr>
                <w:rFonts w:hint="eastAsia" w:eastAsia="仿宋_GB2312"/>
                <w:kern w:val="0"/>
                <w:szCs w:val="21"/>
                <w:lang w:val="en-US" w:eastAsia="zh-CN"/>
              </w:rPr>
              <w:t>0</w:t>
            </w:r>
          </w:p>
        </w:tc>
        <w:tc>
          <w:tcPr>
            <w:tcW w:w="2235" w:type="dxa"/>
            <w:gridSpan w:val="2"/>
            <w:tcBorders>
              <w:top w:val="single" w:color="auto" w:sz="4" w:space="0"/>
              <w:left w:val="nil"/>
              <w:bottom w:val="single" w:color="auto" w:sz="4" w:space="0"/>
              <w:right w:val="single" w:color="000000" w:sz="4" w:space="0"/>
            </w:tcBorders>
            <w:noWrap w:val="0"/>
            <w:vAlign w:val="center"/>
          </w:tcPr>
          <w:p w14:paraId="774CDE32">
            <w:pPr>
              <w:widowControl/>
              <w:jc w:val="center"/>
              <w:rPr>
                <w:rFonts w:hint="eastAsia" w:eastAsia="仿宋_GB2312"/>
                <w:kern w:val="0"/>
                <w:szCs w:val="21"/>
                <w:lang w:val="en-US" w:eastAsia="zh-CN"/>
              </w:rPr>
            </w:pPr>
            <w:r>
              <w:rPr>
                <w:rFonts w:hint="eastAsia" w:eastAsia="仿宋_GB2312"/>
                <w:kern w:val="0"/>
                <w:szCs w:val="21"/>
                <w:lang w:val="en-US" w:eastAsia="zh-CN"/>
              </w:rPr>
              <w:t>0</w:t>
            </w:r>
            <w:r>
              <w:rPr>
                <w:rFonts w:eastAsia="仿宋_GB2312"/>
                <w:kern w:val="0"/>
                <w:szCs w:val="21"/>
              </w:rPr>
              <w:t>　</w:t>
            </w:r>
          </w:p>
        </w:tc>
        <w:tc>
          <w:tcPr>
            <w:tcW w:w="1837" w:type="dxa"/>
            <w:gridSpan w:val="2"/>
            <w:tcBorders>
              <w:top w:val="single" w:color="auto" w:sz="4" w:space="0"/>
              <w:left w:val="nil"/>
              <w:bottom w:val="single" w:color="auto" w:sz="4" w:space="0"/>
              <w:right w:val="single" w:color="000000" w:sz="4" w:space="0"/>
            </w:tcBorders>
            <w:noWrap w:val="0"/>
            <w:vAlign w:val="center"/>
          </w:tcPr>
          <w:p w14:paraId="08F8DCB7">
            <w:pPr>
              <w:widowControl/>
              <w:jc w:val="center"/>
              <w:rPr>
                <w:rFonts w:eastAsia="仿宋_GB2312"/>
                <w:kern w:val="0"/>
                <w:szCs w:val="21"/>
              </w:rPr>
            </w:pPr>
            <w:r>
              <w:rPr>
                <w:rFonts w:hint="eastAsia" w:eastAsia="仿宋_GB2312"/>
                <w:kern w:val="0"/>
                <w:szCs w:val="21"/>
                <w:lang w:val="en-US" w:eastAsia="zh-CN"/>
              </w:rPr>
              <w:t>0</w:t>
            </w:r>
            <w:r>
              <w:rPr>
                <w:rFonts w:eastAsia="仿宋_GB2312"/>
                <w:kern w:val="0"/>
                <w:szCs w:val="21"/>
              </w:rPr>
              <w:t>　</w:t>
            </w:r>
          </w:p>
        </w:tc>
      </w:tr>
      <w:tr w14:paraId="1720EEBD">
        <w:tblPrEx>
          <w:tblCellMar>
            <w:top w:w="0" w:type="dxa"/>
            <w:left w:w="108" w:type="dxa"/>
            <w:bottom w:w="0" w:type="dxa"/>
            <w:right w:w="108" w:type="dxa"/>
          </w:tblCellMar>
        </w:tblPrEx>
        <w:trPr>
          <w:trHeight w:val="304"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8FBD51D">
            <w:pPr>
              <w:widowControl/>
              <w:jc w:val="left"/>
              <w:rPr>
                <w:rFonts w:eastAsia="仿宋_GB2312"/>
                <w:kern w:val="0"/>
                <w:szCs w:val="21"/>
              </w:rPr>
            </w:pPr>
            <w:r>
              <w:rPr>
                <w:rFonts w:eastAsia="仿宋_GB2312"/>
                <w:kern w:val="0"/>
                <w:szCs w:val="21"/>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53AE354D">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3.86</w:t>
            </w:r>
          </w:p>
        </w:tc>
        <w:tc>
          <w:tcPr>
            <w:tcW w:w="2235" w:type="dxa"/>
            <w:gridSpan w:val="2"/>
            <w:tcBorders>
              <w:top w:val="single" w:color="auto" w:sz="4" w:space="0"/>
              <w:left w:val="nil"/>
              <w:bottom w:val="single" w:color="auto" w:sz="4" w:space="0"/>
              <w:right w:val="single" w:color="000000" w:sz="4" w:space="0"/>
            </w:tcBorders>
            <w:noWrap w:val="0"/>
            <w:vAlign w:val="center"/>
          </w:tcPr>
          <w:p w14:paraId="7E740C58">
            <w:pPr>
              <w:widowControl/>
              <w:jc w:val="center"/>
              <w:rPr>
                <w:rFonts w:hint="default" w:eastAsia="仿宋_GB2312"/>
                <w:kern w:val="0"/>
                <w:szCs w:val="21"/>
                <w:lang w:val="en-US" w:eastAsia="zh-CN"/>
              </w:rPr>
            </w:pPr>
            <w:r>
              <w:rPr>
                <w:rFonts w:eastAsia="仿宋_GB2312"/>
                <w:kern w:val="0"/>
                <w:szCs w:val="21"/>
              </w:rPr>
              <w:t>　</w:t>
            </w:r>
            <w:r>
              <w:rPr>
                <w:rFonts w:hint="eastAsia" w:eastAsia="仿宋_GB2312"/>
                <w:kern w:val="0"/>
                <w:szCs w:val="21"/>
                <w:lang w:val="en-US" w:eastAsia="zh-CN"/>
              </w:rPr>
              <w:t>5.86</w:t>
            </w:r>
          </w:p>
        </w:tc>
        <w:tc>
          <w:tcPr>
            <w:tcW w:w="1837" w:type="dxa"/>
            <w:gridSpan w:val="2"/>
            <w:tcBorders>
              <w:top w:val="single" w:color="auto" w:sz="4" w:space="0"/>
              <w:left w:val="nil"/>
              <w:bottom w:val="single" w:color="auto" w:sz="4" w:space="0"/>
              <w:right w:val="single" w:color="000000" w:sz="4" w:space="0"/>
            </w:tcBorders>
            <w:noWrap w:val="0"/>
            <w:vAlign w:val="center"/>
          </w:tcPr>
          <w:p w14:paraId="27108249">
            <w:pPr>
              <w:widowControl/>
              <w:jc w:val="center"/>
              <w:rPr>
                <w:rFonts w:hint="default" w:eastAsia="仿宋_GB2312"/>
                <w:kern w:val="0"/>
                <w:szCs w:val="21"/>
                <w:lang w:val="en-US" w:eastAsia="zh-CN"/>
              </w:rPr>
            </w:pPr>
            <w:r>
              <w:rPr>
                <w:rFonts w:hint="eastAsia" w:eastAsia="仿宋_GB2312"/>
                <w:kern w:val="0"/>
                <w:szCs w:val="21"/>
                <w:lang w:val="en-US" w:eastAsia="zh-CN"/>
              </w:rPr>
              <w:t>7.2</w:t>
            </w:r>
          </w:p>
        </w:tc>
      </w:tr>
      <w:tr w14:paraId="2D077C0B">
        <w:tblPrEx>
          <w:tblCellMar>
            <w:top w:w="0" w:type="dxa"/>
            <w:left w:w="108" w:type="dxa"/>
            <w:bottom w:w="0" w:type="dxa"/>
            <w:right w:w="108" w:type="dxa"/>
          </w:tblCellMar>
        </w:tblPrEx>
        <w:trPr>
          <w:trHeight w:val="324"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08BFEE8">
            <w:pPr>
              <w:widowControl/>
              <w:jc w:val="left"/>
              <w:rPr>
                <w:rFonts w:eastAsia="仿宋_GB2312"/>
                <w:kern w:val="0"/>
                <w:szCs w:val="21"/>
              </w:rPr>
            </w:pPr>
            <w:r>
              <w:rPr>
                <w:rFonts w:eastAsia="仿宋_GB2312"/>
                <w:kern w:val="0"/>
                <w:szCs w:val="21"/>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20CB3AE2">
            <w:pPr>
              <w:widowControl/>
              <w:jc w:val="center"/>
              <w:rPr>
                <w:rFonts w:eastAsia="仿宋_GB2312"/>
                <w:kern w:val="0"/>
                <w:szCs w:val="21"/>
              </w:rPr>
            </w:pPr>
            <w:r>
              <w:rPr>
                <w:rFonts w:eastAsia="仿宋_GB2312"/>
                <w:kern w:val="0"/>
                <w:szCs w:val="21"/>
              </w:rPr>
              <w:t>　</w:t>
            </w:r>
          </w:p>
        </w:tc>
        <w:tc>
          <w:tcPr>
            <w:tcW w:w="2235" w:type="dxa"/>
            <w:gridSpan w:val="2"/>
            <w:tcBorders>
              <w:top w:val="single" w:color="auto" w:sz="4" w:space="0"/>
              <w:left w:val="nil"/>
              <w:bottom w:val="single" w:color="auto" w:sz="4" w:space="0"/>
              <w:right w:val="single" w:color="000000" w:sz="4" w:space="0"/>
            </w:tcBorders>
            <w:noWrap w:val="0"/>
            <w:vAlign w:val="center"/>
          </w:tcPr>
          <w:p w14:paraId="65CC2B04">
            <w:pPr>
              <w:widowControl/>
              <w:jc w:val="center"/>
              <w:rPr>
                <w:rFonts w:eastAsia="仿宋_GB2312"/>
                <w:kern w:val="0"/>
                <w:szCs w:val="21"/>
              </w:rPr>
            </w:pPr>
            <w:r>
              <w:rPr>
                <w:rFonts w:eastAsia="仿宋_GB2312"/>
                <w:kern w:val="0"/>
                <w:szCs w:val="21"/>
              </w:rPr>
              <w:t>　</w:t>
            </w:r>
          </w:p>
        </w:tc>
        <w:tc>
          <w:tcPr>
            <w:tcW w:w="1837" w:type="dxa"/>
            <w:gridSpan w:val="2"/>
            <w:tcBorders>
              <w:top w:val="single" w:color="auto" w:sz="4" w:space="0"/>
              <w:left w:val="nil"/>
              <w:bottom w:val="single" w:color="auto" w:sz="4" w:space="0"/>
              <w:right w:val="single" w:color="000000" w:sz="4" w:space="0"/>
            </w:tcBorders>
            <w:noWrap w:val="0"/>
            <w:vAlign w:val="center"/>
          </w:tcPr>
          <w:p w14:paraId="3CB3EE73">
            <w:pPr>
              <w:widowControl/>
              <w:jc w:val="center"/>
              <w:rPr>
                <w:rFonts w:eastAsia="仿宋_GB2312"/>
                <w:kern w:val="0"/>
                <w:szCs w:val="21"/>
              </w:rPr>
            </w:pPr>
            <w:r>
              <w:rPr>
                <w:rFonts w:eastAsia="仿宋_GB2312"/>
                <w:kern w:val="0"/>
                <w:szCs w:val="21"/>
              </w:rPr>
              <w:t>　</w:t>
            </w:r>
          </w:p>
        </w:tc>
      </w:tr>
      <w:tr w14:paraId="3ACC1A42">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EA38686">
            <w:pPr>
              <w:widowControl/>
              <w:jc w:val="left"/>
              <w:rPr>
                <w:rFonts w:eastAsia="仿宋_GB2312"/>
                <w:kern w:val="0"/>
                <w:szCs w:val="21"/>
              </w:rPr>
            </w:pPr>
            <w:r>
              <w:rPr>
                <w:rFonts w:eastAsia="仿宋_GB2312"/>
                <w:kern w:val="0"/>
                <w:szCs w:val="21"/>
              </w:rPr>
              <w:t xml:space="preserve">  1、业务工作专项</w:t>
            </w:r>
            <w:r>
              <w:rPr>
                <w:rFonts w:hint="eastAsia" w:eastAsia="仿宋_GB2312"/>
                <w:kern w:val="0"/>
                <w:szCs w:val="21"/>
              </w:rPr>
              <w:t>(一个项目一行)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07FF0029">
            <w:pPr>
              <w:widowControl/>
              <w:jc w:val="center"/>
              <w:rPr>
                <w:rFonts w:eastAsia="仿宋_GB2312"/>
                <w:kern w:val="0"/>
                <w:szCs w:val="21"/>
              </w:rPr>
            </w:pPr>
            <w:r>
              <w:rPr>
                <w:rFonts w:eastAsia="仿宋_GB2312"/>
                <w:kern w:val="0"/>
                <w:szCs w:val="21"/>
              </w:rPr>
              <w:t>　</w:t>
            </w:r>
          </w:p>
        </w:tc>
        <w:tc>
          <w:tcPr>
            <w:tcW w:w="2235" w:type="dxa"/>
            <w:gridSpan w:val="2"/>
            <w:tcBorders>
              <w:top w:val="single" w:color="auto" w:sz="4" w:space="0"/>
              <w:left w:val="nil"/>
              <w:bottom w:val="single" w:color="auto" w:sz="4" w:space="0"/>
              <w:right w:val="single" w:color="000000" w:sz="4" w:space="0"/>
            </w:tcBorders>
            <w:noWrap w:val="0"/>
            <w:vAlign w:val="center"/>
          </w:tcPr>
          <w:p w14:paraId="15127285">
            <w:pPr>
              <w:widowControl/>
              <w:jc w:val="center"/>
              <w:rPr>
                <w:rFonts w:eastAsia="仿宋_GB2312"/>
                <w:kern w:val="0"/>
                <w:szCs w:val="21"/>
              </w:rPr>
            </w:pPr>
            <w:r>
              <w:rPr>
                <w:rFonts w:eastAsia="仿宋_GB2312"/>
                <w:kern w:val="0"/>
                <w:szCs w:val="21"/>
              </w:rPr>
              <w:t>　</w:t>
            </w:r>
          </w:p>
        </w:tc>
        <w:tc>
          <w:tcPr>
            <w:tcW w:w="1837" w:type="dxa"/>
            <w:gridSpan w:val="2"/>
            <w:tcBorders>
              <w:top w:val="single" w:color="auto" w:sz="4" w:space="0"/>
              <w:left w:val="nil"/>
              <w:bottom w:val="single" w:color="auto" w:sz="4" w:space="0"/>
              <w:right w:val="single" w:color="000000" w:sz="4" w:space="0"/>
            </w:tcBorders>
            <w:noWrap w:val="0"/>
            <w:vAlign w:val="center"/>
          </w:tcPr>
          <w:p w14:paraId="3D6C98ED">
            <w:pPr>
              <w:widowControl/>
              <w:jc w:val="center"/>
              <w:rPr>
                <w:rFonts w:eastAsia="仿宋_GB2312"/>
                <w:kern w:val="0"/>
                <w:szCs w:val="21"/>
              </w:rPr>
            </w:pPr>
            <w:r>
              <w:rPr>
                <w:rFonts w:eastAsia="仿宋_GB2312"/>
                <w:kern w:val="0"/>
                <w:szCs w:val="21"/>
              </w:rPr>
              <w:t>　</w:t>
            </w:r>
          </w:p>
        </w:tc>
      </w:tr>
      <w:tr w14:paraId="0CD7AE65">
        <w:tblPrEx>
          <w:tblCellMar>
            <w:top w:w="0" w:type="dxa"/>
            <w:left w:w="108" w:type="dxa"/>
            <w:bottom w:w="0" w:type="dxa"/>
            <w:right w:w="108" w:type="dxa"/>
          </w:tblCellMar>
        </w:tblPrEx>
        <w:trPr>
          <w:trHeight w:val="215"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AA45413">
            <w:pPr>
              <w:widowControl/>
              <w:ind w:firstLine="840" w:firstLineChars="400"/>
              <w:jc w:val="left"/>
              <w:rPr>
                <w:rFonts w:eastAsia="仿宋_GB2312"/>
                <w:kern w:val="0"/>
                <w:szCs w:val="21"/>
              </w:rPr>
            </w:pPr>
            <w:r>
              <w:rPr>
                <w:rFonts w:hint="eastAsia" w:ascii="仿宋_GB2312" w:eastAsia="仿宋_GB2312"/>
                <w:kern w:val="0"/>
                <w:szCs w:val="21"/>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5AD8F054">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0"/>
            <w:vAlign w:val="center"/>
          </w:tcPr>
          <w:p w14:paraId="1CEB3758">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0"/>
            <w:vAlign w:val="center"/>
          </w:tcPr>
          <w:p w14:paraId="23278F97">
            <w:pPr>
              <w:widowControl/>
              <w:jc w:val="center"/>
              <w:rPr>
                <w:rFonts w:eastAsia="仿宋_GB2312"/>
                <w:kern w:val="0"/>
                <w:szCs w:val="21"/>
              </w:rPr>
            </w:pPr>
          </w:p>
        </w:tc>
      </w:tr>
      <w:tr w14:paraId="079278B6">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469A085">
            <w:pPr>
              <w:widowControl/>
              <w:jc w:val="left"/>
              <w:rPr>
                <w:rFonts w:eastAsia="仿宋_GB2312"/>
                <w:kern w:val="0"/>
                <w:szCs w:val="21"/>
              </w:rPr>
            </w:pPr>
            <w:r>
              <w:rPr>
                <w:rFonts w:eastAsia="仿宋_GB2312"/>
                <w:kern w:val="0"/>
                <w:szCs w:val="21"/>
              </w:rPr>
              <w:t xml:space="preserve">  2、运行维护专项</w:t>
            </w:r>
            <w:r>
              <w:rPr>
                <w:rFonts w:hint="eastAsia" w:eastAsia="仿宋_GB2312"/>
                <w:kern w:val="0"/>
                <w:szCs w:val="21"/>
              </w:rPr>
              <w:t>(一个项目一行)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771F7B0D">
            <w:pPr>
              <w:widowControl/>
              <w:jc w:val="center"/>
              <w:rPr>
                <w:rFonts w:eastAsia="仿宋_GB2312"/>
                <w:kern w:val="0"/>
                <w:szCs w:val="21"/>
              </w:rPr>
            </w:pPr>
            <w:r>
              <w:rPr>
                <w:rFonts w:eastAsia="仿宋_GB2312"/>
                <w:kern w:val="0"/>
                <w:szCs w:val="21"/>
              </w:rPr>
              <w:t>　</w:t>
            </w:r>
          </w:p>
        </w:tc>
        <w:tc>
          <w:tcPr>
            <w:tcW w:w="2235" w:type="dxa"/>
            <w:gridSpan w:val="2"/>
            <w:tcBorders>
              <w:top w:val="single" w:color="auto" w:sz="4" w:space="0"/>
              <w:left w:val="nil"/>
              <w:bottom w:val="single" w:color="auto" w:sz="4" w:space="0"/>
              <w:right w:val="single" w:color="000000" w:sz="4" w:space="0"/>
            </w:tcBorders>
            <w:noWrap w:val="0"/>
            <w:vAlign w:val="center"/>
          </w:tcPr>
          <w:p w14:paraId="0FED5086">
            <w:pPr>
              <w:widowControl/>
              <w:jc w:val="center"/>
              <w:rPr>
                <w:rFonts w:eastAsia="仿宋_GB2312"/>
                <w:kern w:val="0"/>
                <w:szCs w:val="21"/>
              </w:rPr>
            </w:pPr>
            <w:r>
              <w:rPr>
                <w:rFonts w:eastAsia="仿宋_GB2312"/>
                <w:kern w:val="0"/>
                <w:szCs w:val="21"/>
              </w:rPr>
              <w:t>　</w:t>
            </w:r>
          </w:p>
        </w:tc>
        <w:tc>
          <w:tcPr>
            <w:tcW w:w="1837" w:type="dxa"/>
            <w:gridSpan w:val="2"/>
            <w:tcBorders>
              <w:top w:val="single" w:color="auto" w:sz="4" w:space="0"/>
              <w:left w:val="nil"/>
              <w:bottom w:val="single" w:color="auto" w:sz="4" w:space="0"/>
              <w:right w:val="single" w:color="000000" w:sz="4" w:space="0"/>
            </w:tcBorders>
            <w:noWrap w:val="0"/>
            <w:vAlign w:val="center"/>
          </w:tcPr>
          <w:p w14:paraId="57408CB8">
            <w:pPr>
              <w:widowControl/>
              <w:jc w:val="center"/>
              <w:rPr>
                <w:rFonts w:eastAsia="仿宋_GB2312"/>
                <w:kern w:val="0"/>
                <w:szCs w:val="21"/>
              </w:rPr>
            </w:pPr>
            <w:r>
              <w:rPr>
                <w:rFonts w:eastAsia="仿宋_GB2312"/>
                <w:kern w:val="0"/>
                <w:szCs w:val="21"/>
              </w:rPr>
              <w:t>　</w:t>
            </w:r>
          </w:p>
        </w:tc>
      </w:tr>
      <w:tr w14:paraId="304023F9">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27087B7">
            <w:pPr>
              <w:widowControl/>
              <w:ind w:firstLine="945" w:firstLineChars="450"/>
              <w:jc w:val="left"/>
              <w:rPr>
                <w:rFonts w:eastAsia="仿宋_GB2312"/>
                <w:kern w:val="0"/>
                <w:szCs w:val="21"/>
              </w:rPr>
            </w:pPr>
            <w:r>
              <w:rPr>
                <w:rFonts w:hint="eastAsia" w:ascii="仿宋_GB2312" w:eastAsia="仿宋_GB2312"/>
                <w:kern w:val="0"/>
                <w:szCs w:val="21"/>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256707D8">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0"/>
            <w:vAlign w:val="center"/>
          </w:tcPr>
          <w:p w14:paraId="7E003396">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0"/>
            <w:vAlign w:val="center"/>
          </w:tcPr>
          <w:p w14:paraId="60951B47">
            <w:pPr>
              <w:widowControl/>
              <w:jc w:val="center"/>
              <w:rPr>
                <w:rFonts w:eastAsia="仿宋_GB2312"/>
                <w:kern w:val="0"/>
                <w:szCs w:val="21"/>
              </w:rPr>
            </w:pPr>
          </w:p>
        </w:tc>
      </w:tr>
      <w:tr w14:paraId="42206378">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469EAEC">
            <w:pPr>
              <w:widowControl/>
              <w:jc w:val="left"/>
              <w:rPr>
                <w:rFonts w:eastAsia="仿宋_GB2312"/>
                <w:kern w:val="0"/>
                <w:szCs w:val="21"/>
              </w:rPr>
            </w:pPr>
            <w:r>
              <w:rPr>
                <w:rFonts w:hint="eastAsia" w:eastAsia="仿宋_GB2312"/>
                <w:kern w:val="0"/>
                <w:szCs w:val="21"/>
              </w:rPr>
              <w:t>3、县级专项资金（一个专项一行）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109F8C72">
            <w:pPr>
              <w:widowControl/>
              <w:jc w:val="center"/>
              <w:rPr>
                <w:rFonts w:eastAsia="仿宋_GB2312"/>
                <w:kern w:val="0"/>
                <w:szCs w:val="21"/>
              </w:rPr>
            </w:pPr>
            <w:r>
              <w:rPr>
                <w:rFonts w:eastAsia="仿宋_GB2312"/>
                <w:kern w:val="0"/>
                <w:szCs w:val="21"/>
              </w:rPr>
              <w:t>　</w:t>
            </w:r>
          </w:p>
        </w:tc>
        <w:tc>
          <w:tcPr>
            <w:tcW w:w="2235" w:type="dxa"/>
            <w:gridSpan w:val="2"/>
            <w:tcBorders>
              <w:top w:val="single" w:color="auto" w:sz="4" w:space="0"/>
              <w:left w:val="nil"/>
              <w:bottom w:val="single" w:color="auto" w:sz="4" w:space="0"/>
              <w:right w:val="single" w:color="000000" w:sz="4" w:space="0"/>
            </w:tcBorders>
            <w:noWrap w:val="0"/>
            <w:vAlign w:val="center"/>
          </w:tcPr>
          <w:p w14:paraId="091A1A31">
            <w:pPr>
              <w:widowControl/>
              <w:jc w:val="center"/>
              <w:rPr>
                <w:rFonts w:eastAsia="仿宋_GB2312"/>
                <w:kern w:val="0"/>
                <w:szCs w:val="21"/>
              </w:rPr>
            </w:pPr>
            <w:r>
              <w:rPr>
                <w:rFonts w:eastAsia="仿宋_GB2312"/>
                <w:kern w:val="0"/>
                <w:szCs w:val="21"/>
              </w:rPr>
              <w:t>　</w:t>
            </w:r>
          </w:p>
        </w:tc>
        <w:tc>
          <w:tcPr>
            <w:tcW w:w="1837" w:type="dxa"/>
            <w:gridSpan w:val="2"/>
            <w:tcBorders>
              <w:top w:val="single" w:color="auto" w:sz="4" w:space="0"/>
              <w:left w:val="nil"/>
              <w:bottom w:val="single" w:color="auto" w:sz="4" w:space="0"/>
              <w:right w:val="single" w:color="000000" w:sz="4" w:space="0"/>
            </w:tcBorders>
            <w:noWrap w:val="0"/>
            <w:vAlign w:val="center"/>
          </w:tcPr>
          <w:p w14:paraId="3B62AC5D">
            <w:pPr>
              <w:widowControl/>
              <w:jc w:val="center"/>
              <w:rPr>
                <w:rFonts w:eastAsia="仿宋_GB2312"/>
                <w:kern w:val="0"/>
                <w:szCs w:val="21"/>
              </w:rPr>
            </w:pPr>
            <w:r>
              <w:rPr>
                <w:rFonts w:eastAsia="仿宋_GB2312"/>
                <w:kern w:val="0"/>
                <w:szCs w:val="21"/>
              </w:rPr>
              <w:t>　</w:t>
            </w:r>
          </w:p>
        </w:tc>
      </w:tr>
      <w:tr w14:paraId="6987B4A9">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E4E60A">
            <w:pPr>
              <w:widowControl/>
              <w:jc w:val="center"/>
              <w:rPr>
                <w:rFonts w:eastAsia="仿宋_GB2312"/>
                <w:kern w:val="0"/>
                <w:szCs w:val="21"/>
              </w:rPr>
            </w:pPr>
            <w:r>
              <w:rPr>
                <w:rFonts w:hint="eastAsia" w:eastAsia="仿宋_GB2312"/>
                <w:kern w:val="0"/>
                <w:szCs w:val="21"/>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038BE089">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0"/>
            <w:vAlign w:val="center"/>
          </w:tcPr>
          <w:p w14:paraId="2181239B">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0"/>
            <w:vAlign w:val="center"/>
          </w:tcPr>
          <w:p w14:paraId="0F8776DA">
            <w:pPr>
              <w:widowControl/>
              <w:jc w:val="center"/>
              <w:rPr>
                <w:rFonts w:eastAsia="仿宋_GB2312"/>
                <w:kern w:val="0"/>
                <w:szCs w:val="21"/>
              </w:rPr>
            </w:pPr>
          </w:p>
        </w:tc>
      </w:tr>
      <w:tr w14:paraId="09A6C110">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B8293C3">
            <w:pPr>
              <w:widowControl/>
              <w:jc w:val="left"/>
              <w:rPr>
                <w:rFonts w:eastAsia="仿宋_GB2312"/>
                <w:kern w:val="0"/>
                <w:szCs w:val="21"/>
              </w:rPr>
            </w:pPr>
            <w:r>
              <w:rPr>
                <w:rFonts w:eastAsia="仿宋_GB2312"/>
                <w:kern w:val="0"/>
                <w:szCs w:val="21"/>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CD7D934">
            <w:pPr>
              <w:widowControl/>
              <w:jc w:val="center"/>
              <w:rPr>
                <w:rFonts w:eastAsia="仿宋_GB2312"/>
                <w:kern w:val="0"/>
                <w:szCs w:val="21"/>
              </w:rPr>
            </w:pPr>
            <w:r>
              <w:rPr>
                <w:rFonts w:eastAsia="仿宋_GB2312"/>
                <w:kern w:val="0"/>
                <w:szCs w:val="21"/>
              </w:rPr>
              <w:t>　</w:t>
            </w:r>
          </w:p>
        </w:tc>
        <w:tc>
          <w:tcPr>
            <w:tcW w:w="2235" w:type="dxa"/>
            <w:gridSpan w:val="2"/>
            <w:tcBorders>
              <w:top w:val="single" w:color="auto" w:sz="4" w:space="0"/>
              <w:left w:val="nil"/>
              <w:bottom w:val="single" w:color="auto" w:sz="4" w:space="0"/>
              <w:right w:val="single" w:color="000000" w:sz="4" w:space="0"/>
            </w:tcBorders>
            <w:noWrap w:val="0"/>
            <w:vAlign w:val="center"/>
          </w:tcPr>
          <w:p w14:paraId="36DFC8F2">
            <w:pPr>
              <w:widowControl/>
              <w:jc w:val="center"/>
              <w:rPr>
                <w:rFonts w:eastAsia="仿宋_GB2312"/>
                <w:kern w:val="0"/>
                <w:szCs w:val="21"/>
              </w:rPr>
            </w:pPr>
            <w:r>
              <w:rPr>
                <w:rFonts w:eastAsia="仿宋_GB2312"/>
                <w:kern w:val="0"/>
                <w:szCs w:val="21"/>
              </w:rPr>
              <w:t>　</w:t>
            </w:r>
          </w:p>
        </w:tc>
        <w:tc>
          <w:tcPr>
            <w:tcW w:w="1837" w:type="dxa"/>
            <w:gridSpan w:val="2"/>
            <w:tcBorders>
              <w:top w:val="single" w:color="auto" w:sz="4" w:space="0"/>
              <w:left w:val="nil"/>
              <w:bottom w:val="single" w:color="auto" w:sz="4" w:space="0"/>
              <w:right w:val="single" w:color="000000" w:sz="4" w:space="0"/>
            </w:tcBorders>
            <w:noWrap w:val="0"/>
            <w:vAlign w:val="center"/>
          </w:tcPr>
          <w:p w14:paraId="2C9DA3B1">
            <w:pPr>
              <w:widowControl/>
              <w:jc w:val="center"/>
              <w:rPr>
                <w:rFonts w:eastAsia="仿宋_GB2312"/>
                <w:kern w:val="0"/>
                <w:szCs w:val="21"/>
              </w:rPr>
            </w:pPr>
            <w:r>
              <w:rPr>
                <w:rFonts w:eastAsia="仿宋_GB2312"/>
                <w:kern w:val="0"/>
                <w:szCs w:val="21"/>
              </w:rPr>
              <w:t>　</w:t>
            </w:r>
          </w:p>
        </w:tc>
      </w:tr>
      <w:tr w14:paraId="7AF17E2B">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1B65CAE">
            <w:pPr>
              <w:widowControl/>
              <w:jc w:val="left"/>
              <w:rPr>
                <w:rFonts w:eastAsia="仿宋_GB2312"/>
                <w:kern w:val="0"/>
                <w:szCs w:val="21"/>
              </w:rPr>
            </w:pPr>
            <w:r>
              <w:rPr>
                <w:rFonts w:eastAsia="仿宋_GB2312"/>
                <w:kern w:val="0"/>
                <w:szCs w:val="21"/>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92D880D">
            <w:pPr>
              <w:widowControl/>
              <w:jc w:val="center"/>
              <w:rPr>
                <w:rFonts w:eastAsia="仿宋_GB2312"/>
                <w:color w:val="FF0000"/>
                <w:kern w:val="0"/>
                <w:szCs w:val="21"/>
              </w:rPr>
            </w:pPr>
            <w:r>
              <w:rPr>
                <w:rFonts w:eastAsia="仿宋_GB2312"/>
                <w:color w:val="FF0000"/>
                <w:kern w:val="0"/>
                <w:szCs w:val="21"/>
              </w:rPr>
              <w:t>　</w:t>
            </w:r>
          </w:p>
        </w:tc>
        <w:tc>
          <w:tcPr>
            <w:tcW w:w="2235" w:type="dxa"/>
            <w:gridSpan w:val="2"/>
            <w:tcBorders>
              <w:top w:val="single" w:color="auto" w:sz="4" w:space="0"/>
              <w:left w:val="nil"/>
              <w:bottom w:val="single" w:color="auto" w:sz="4" w:space="0"/>
              <w:right w:val="single" w:color="000000" w:sz="4" w:space="0"/>
            </w:tcBorders>
            <w:noWrap w:val="0"/>
            <w:vAlign w:val="center"/>
          </w:tcPr>
          <w:p w14:paraId="00300EC5">
            <w:pPr>
              <w:widowControl/>
              <w:jc w:val="center"/>
              <w:rPr>
                <w:rFonts w:eastAsia="仿宋_GB2312"/>
                <w:color w:val="FF0000"/>
                <w:kern w:val="0"/>
                <w:szCs w:val="21"/>
              </w:rPr>
            </w:pPr>
            <w:r>
              <w:rPr>
                <w:rFonts w:eastAsia="仿宋_GB2312"/>
                <w:color w:val="FF0000"/>
                <w:kern w:val="0"/>
                <w:szCs w:val="21"/>
              </w:rPr>
              <w:t>　</w:t>
            </w:r>
          </w:p>
        </w:tc>
        <w:tc>
          <w:tcPr>
            <w:tcW w:w="1837" w:type="dxa"/>
            <w:gridSpan w:val="2"/>
            <w:tcBorders>
              <w:top w:val="single" w:color="auto" w:sz="4" w:space="0"/>
              <w:left w:val="nil"/>
              <w:bottom w:val="single" w:color="auto" w:sz="4" w:space="0"/>
              <w:right w:val="single" w:color="000000" w:sz="4" w:space="0"/>
            </w:tcBorders>
            <w:noWrap w:val="0"/>
            <w:vAlign w:val="center"/>
          </w:tcPr>
          <w:p w14:paraId="4015F318">
            <w:pPr>
              <w:widowControl/>
              <w:jc w:val="center"/>
              <w:rPr>
                <w:rFonts w:eastAsia="仿宋_GB2312"/>
                <w:color w:val="FF0000"/>
                <w:kern w:val="0"/>
                <w:szCs w:val="21"/>
              </w:rPr>
            </w:pPr>
            <w:r>
              <w:rPr>
                <w:rFonts w:eastAsia="仿宋_GB2312"/>
                <w:color w:val="FF0000"/>
                <w:kern w:val="0"/>
                <w:szCs w:val="21"/>
              </w:rPr>
              <w:t>　</w:t>
            </w:r>
          </w:p>
        </w:tc>
      </w:tr>
      <w:tr w14:paraId="2894F8D1">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7F63C4A">
            <w:pPr>
              <w:widowControl/>
              <w:jc w:val="left"/>
              <w:rPr>
                <w:rFonts w:eastAsia="仿宋_GB2312"/>
                <w:kern w:val="0"/>
                <w:szCs w:val="21"/>
              </w:rPr>
            </w:pPr>
            <w:r>
              <w:rPr>
                <w:rFonts w:eastAsia="仿宋_GB2312"/>
                <w:kern w:val="0"/>
                <w:szCs w:val="21"/>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6C9A1CBC">
            <w:pPr>
              <w:widowControl/>
              <w:jc w:val="center"/>
              <w:rPr>
                <w:rFonts w:eastAsia="仿宋_GB2312"/>
                <w:color w:val="FF0000"/>
                <w:kern w:val="0"/>
                <w:szCs w:val="21"/>
              </w:rPr>
            </w:pPr>
            <w:r>
              <w:rPr>
                <w:rFonts w:eastAsia="仿宋_GB2312"/>
                <w:color w:val="FF0000"/>
                <w:kern w:val="0"/>
                <w:szCs w:val="21"/>
              </w:rPr>
              <w:t>　</w:t>
            </w:r>
          </w:p>
        </w:tc>
        <w:tc>
          <w:tcPr>
            <w:tcW w:w="2235" w:type="dxa"/>
            <w:gridSpan w:val="2"/>
            <w:tcBorders>
              <w:top w:val="single" w:color="auto" w:sz="4" w:space="0"/>
              <w:left w:val="nil"/>
              <w:bottom w:val="single" w:color="auto" w:sz="4" w:space="0"/>
              <w:right w:val="single" w:color="000000" w:sz="4" w:space="0"/>
            </w:tcBorders>
            <w:noWrap w:val="0"/>
            <w:vAlign w:val="center"/>
          </w:tcPr>
          <w:p w14:paraId="204ECE26">
            <w:pPr>
              <w:widowControl/>
              <w:jc w:val="center"/>
              <w:rPr>
                <w:rFonts w:eastAsia="仿宋_GB2312"/>
                <w:color w:val="FF0000"/>
                <w:kern w:val="0"/>
                <w:szCs w:val="21"/>
              </w:rPr>
            </w:pPr>
            <w:r>
              <w:rPr>
                <w:rFonts w:eastAsia="仿宋_GB2312"/>
                <w:color w:val="FF0000"/>
                <w:kern w:val="0"/>
                <w:szCs w:val="21"/>
              </w:rPr>
              <w:t>　</w:t>
            </w:r>
          </w:p>
        </w:tc>
        <w:tc>
          <w:tcPr>
            <w:tcW w:w="1837" w:type="dxa"/>
            <w:gridSpan w:val="2"/>
            <w:tcBorders>
              <w:top w:val="single" w:color="auto" w:sz="4" w:space="0"/>
              <w:left w:val="nil"/>
              <w:bottom w:val="single" w:color="auto" w:sz="4" w:space="0"/>
              <w:right w:val="single" w:color="000000" w:sz="4" w:space="0"/>
            </w:tcBorders>
            <w:noWrap w:val="0"/>
            <w:vAlign w:val="center"/>
          </w:tcPr>
          <w:p w14:paraId="16DBB84F">
            <w:pPr>
              <w:widowControl/>
              <w:jc w:val="center"/>
              <w:rPr>
                <w:rFonts w:eastAsia="仿宋_GB2312"/>
                <w:color w:val="FF0000"/>
                <w:kern w:val="0"/>
                <w:szCs w:val="21"/>
              </w:rPr>
            </w:pPr>
            <w:r>
              <w:rPr>
                <w:rFonts w:eastAsia="仿宋_GB2312"/>
                <w:color w:val="FF0000"/>
                <w:kern w:val="0"/>
                <w:szCs w:val="21"/>
              </w:rPr>
              <w:t>　</w:t>
            </w:r>
          </w:p>
        </w:tc>
      </w:tr>
      <w:tr w14:paraId="35CA32C1">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1046631">
            <w:pPr>
              <w:widowControl/>
              <w:jc w:val="left"/>
              <w:rPr>
                <w:rFonts w:eastAsia="仿宋_GB2312"/>
                <w:kern w:val="0"/>
                <w:szCs w:val="21"/>
              </w:rPr>
            </w:pPr>
            <w:r>
              <w:rPr>
                <w:rFonts w:eastAsia="仿宋_GB2312"/>
                <w:kern w:val="0"/>
                <w:szCs w:val="21"/>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67AC0ECB">
            <w:pPr>
              <w:widowControl/>
              <w:jc w:val="center"/>
              <w:rPr>
                <w:rFonts w:eastAsia="仿宋_GB2312"/>
                <w:color w:val="FF0000"/>
                <w:kern w:val="0"/>
                <w:szCs w:val="21"/>
              </w:rPr>
            </w:pPr>
            <w:r>
              <w:rPr>
                <w:rFonts w:eastAsia="仿宋_GB2312"/>
                <w:color w:val="FF0000"/>
                <w:kern w:val="0"/>
                <w:szCs w:val="21"/>
              </w:rPr>
              <w:t>　</w:t>
            </w:r>
          </w:p>
        </w:tc>
        <w:tc>
          <w:tcPr>
            <w:tcW w:w="2235" w:type="dxa"/>
            <w:gridSpan w:val="2"/>
            <w:tcBorders>
              <w:top w:val="single" w:color="auto" w:sz="4" w:space="0"/>
              <w:left w:val="nil"/>
              <w:bottom w:val="single" w:color="auto" w:sz="4" w:space="0"/>
              <w:right w:val="single" w:color="000000" w:sz="4" w:space="0"/>
            </w:tcBorders>
            <w:noWrap w:val="0"/>
            <w:vAlign w:val="center"/>
          </w:tcPr>
          <w:p w14:paraId="48A2B674">
            <w:pPr>
              <w:widowControl/>
              <w:jc w:val="center"/>
              <w:rPr>
                <w:rFonts w:eastAsia="仿宋_GB2312"/>
                <w:color w:val="FF0000"/>
                <w:kern w:val="0"/>
                <w:szCs w:val="21"/>
              </w:rPr>
            </w:pPr>
            <w:r>
              <w:rPr>
                <w:rFonts w:eastAsia="仿宋_GB2312"/>
                <w:color w:val="FF0000"/>
                <w:kern w:val="0"/>
                <w:szCs w:val="21"/>
              </w:rPr>
              <w:t>　</w:t>
            </w:r>
          </w:p>
        </w:tc>
        <w:tc>
          <w:tcPr>
            <w:tcW w:w="1837" w:type="dxa"/>
            <w:gridSpan w:val="2"/>
            <w:tcBorders>
              <w:top w:val="single" w:color="auto" w:sz="4" w:space="0"/>
              <w:left w:val="nil"/>
              <w:bottom w:val="single" w:color="auto" w:sz="4" w:space="0"/>
              <w:right w:val="single" w:color="000000" w:sz="4" w:space="0"/>
            </w:tcBorders>
            <w:noWrap w:val="0"/>
            <w:vAlign w:val="center"/>
          </w:tcPr>
          <w:p w14:paraId="2D20675C">
            <w:pPr>
              <w:widowControl/>
              <w:jc w:val="center"/>
              <w:rPr>
                <w:rFonts w:eastAsia="仿宋_GB2312"/>
                <w:color w:val="FF0000"/>
                <w:kern w:val="0"/>
                <w:szCs w:val="21"/>
              </w:rPr>
            </w:pPr>
            <w:r>
              <w:rPr>
                <w:rFonts w:eastAsia="仿宋_GB2312"/>
                <w:color w:val="FF0000"/>
                <w:kern w:val="0"/>
                <w:szCs w:val="21"/>
              </w:rPr>
              <w:t>　</w:t>
            </w:r>
          </w:p>
        </w:tc>
      </w:tr>
      <w:tr w14:paraId="1C115AA7">
        <w:tblPrEx>
          <w:tblCellMar>
            <w:top w:w="0" w:type="dxa"/>
            <w:left w:w="108" w:type="dxa"/>
            <w:bottom w:w="0" w:type="dxa"/>
            <w:right w:w="108" w:type="dxa"/>
          </w:tblCellMar>
        </w:tblPrEx>
        <w:trPr>
          <w:trHeight w:val="313"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0A3823A">
            <w:pPr>
              <w:widowControl/>
              <w:ind w:firstLine="1155" w:firstLineChars="550"/>
              <w:jc w:val="left"/>
              <w:rPr>
                <w:rFonts w:eastAsia="仿宋_GB2312"/>
                <w:kern w:val="0"/>
                <w:szCs w:val="21"/>
              </w:rPr>
            </w:pPr>
            <w:r>
              <w:rPr>
                <w:rFonts w:hint="eastAsia" w:ascii="仿宋_GB2312" w:eastAsia="仿宋_GB2312"/>
                <w:kern w:val="0"/>
                <w:szCs w:val="21"/>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7CD7C9BD">
            <w:pPr>
              <w:widowControl/>
              <w:jc w:val="center"/>
              <w:rPr>
                <w:rFonts w:eastAsia="仿宋_GB2312"/>
                <w:kern w:val="0"/>
                <w:szCs w:val="21"/>
              </w:rPr>
            </w:pPr>
          </w:p>
        </w:tc>
        <w:tc>
          <w:tcPr>
            <w:tcW w:w="2235" w:type="dxa"/>
            <w:gridSpan w:val="2"/>
            <w:tcBorders>
              <w:top w:val="single" w:color="auto" w:sz="4" w:space="0"/>
              <w:left w:val="nil"/>
              <w:bottom w:val="single" w:color="auto" w:sz="4" w:space="0"/>
              <w:right w:val="single" w:color="000000" w:sz="4" w:space="0"/>
            </w:tcBorders>
            <w:noWrap w:val="0"/>
            <w:vAlign w:val="center"/>
          </w:tcPr>
          <w:p w14:paraId="778DA32B">
            <w:pPr>
              <w:widowControl/>
              <w:jc w:val="center"/>
              <w:rPr>
                <w:rFonts w:eastAsia="仿宋_GB2312"/>
                <w:kern w:val="0"/>
                <w:szCs w:val="21"/>
              </w:rPr>
            </w:pPr>
          </w:p>
        </w:tc>
        <w:tc>
          <w:tcPr>
            <w:tcW w:w="1837" w:type="dxa"/>
            <w:gridSpan w:val="2"/>
            <w:tcBorders>
              <w:top w:val="single" w:color="auto" w:sz="4" w:space="0"/>
              <w:left w:val="nil"/>
              <w:bottom w:val="single" w:color="auto" w:sz="4" w:space="0"/>
              <w:right w:val="single" w:color="000000" w:sz="4" w:space="0"/>
            </w:tcBorders>
            <w:noWrap w:val="0"/>
            <w:vAlign w:val="center"/>
          </w:tcPr>
          <w:p w14:paraId="5B8FABB9">
            <w:pPr>
              <w:widowControl/>
              <w:jc w:val="center"/>
              <w:rPr>
                <w:rFonts w:eastAsia="仿宋_GB2312"/>
                <w:kern w:val="0"/>
                <w:szCs w:val="21"/>
              </w:rPr>
            </w:pPr>
          </w:p>
        </w:tc>
      </w:tr>
      <w:tr w14:paraId="05799121">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D5B48CE">
            <w:pPr>
              <w:widowControl/>
              <w:jc w:val="left"/>
              <w:rPr>
                <w:rFonts w:eastAsia="仿宋_GB2312"/>
                <w:kern w:val="0"/>
                <w:szCs w:val="21"/>
              </w:rPr>
            </w:pPr>
            <w:r>
              <w:rPr>
                <w:rFonts w:eastAsia="仿宋_GB2312"/>
                <w:kern w:val="0"/>
                <w:szCs w:val="21"/>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16A6F9F3">
            <w:pPr>
              <w:widowControl/>
              <w:jc w:val="center"/>
              <w:rPr>
                <w:rFonts w:eastAsia="仿宋_GB2312"/>
                <w:kern w:val="0"/>
                <w:szCs w:val="21"/>
              </w:rPr>
            </w:pPr>
            <w:r>
              <w:rPr>
                <w:rFonts w:eastAsia="仿宋_GB2312"/>
                <w:kern w:val="0"/>
                <w:szCs w:val="21"/>
              </w:rPr>
              <w:t>——</w:t>
            </w:r>
          </w:p>
        </w:tc>
        <w:tc>
          <w:tcPr>
            <w:tcW w:w="2235" w:type="dxa"/>
            <w:gridSpan w:val="2"/>
            <w:tcBorders>
              <w:top w:val="single" w:color="auto" w:sz="4" w:space="0"/>
              <w:left w:val="nil"/>
              <w:bottom w:val="single" w:color="auto" w:sz="4" w:space="0"/>
              <w:right w:val="single" w:color="000000" w:sz="4" w:space="0"/>
            </w:tcBorders>
            <w:noWrap w:val="0"/>
            <w:vAlign w:val="center"/>
          </w:tcPr>
          <w:p w14:paraId="7AD1CF81">
            <w:pPr>
              <w:widowControl/>
              <w:jc w:val="center"/>
              <w:rPr>
                <w:rFonts w:eastAsia="仿宋_GB2312"/>
                <w:kern w:val="0"/>
                <w:szCs w:val="21"/>
              </w:rPr>
            </w:pPr>
            <w:r>
              <w:rPr>
                <w:rFonts w:eastAsia="仿宋_GB2312"/>
                <w:kern w:val="0"/>
                <w:szCs w:val="21"/>
              </w:rPr>
              <w:t>　</w:t>
            </w:r>
          </w:p>
        </w:tc>
        <w:tc>
          <w:tcPr>
            <w:tcW w:w="1837" w:type="dxa"/>
            <w:gridSpan w:val="2"/>
            <w:tcBorders>
              <w:top w:val="single" w:color="auto" w:sz="4" w:space="0"/>
              <w:left w:val="nil"/>
              <w:bottom w:val="single" w:color="auto" w:sz="4" w:space="0"/>
              <w:right w:val="single" w:color="000000" w:sz="4" w:space="0"/>
            </w:tcBorders>
            <w:noWrap w:val="0"/>
            <w:vAlign w:val="center"/>
          </w:tcPr>
          <w:p w14:paraId="543C9BED">
            <w:pPr>
              <w:widowControl/>
              <w:jc w:val="center"/>
              <w:rPr>
                <w:rFonts w:eastAsia="仿宋_GB2312"/>
                <w:kern w:val="0"/>
                <w:szCs w:val="21"/>
              </w:rPr>
            </w:pPr>
            <w:r>
              <w:rPr>
                <w:rFonts w:eastAsia="仿宋_GB2312"/>
                <w:kern w:val="0"/>
                <w:szCs w:val="21"/>
              </w:rPr>
              <w:t>　</w:t>
            </w:r>
          </w:p>
        </w:tc>
      </w:tr>
      <w:tr w14:paraId="2E8EBC1B">
        <w:tblPrEx>
          <w:tblCellMar>
            <w:top w:w="0" w:type="dxa"/>
            <w:left w:w="108" w:type="dxa"/>
            <w:bottom w:w="0" w:type="dxa"/>
            <w:right w:w="108" w:type="dxa"/>
          </w:tblCellMar>
        </w:tblPrEx>
        <w:trPr>
          <w:trHeight w:val="304"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F39956A">
            <w:pPr>
              <w:widowControl/>
              <w:jc w:val="left"/>
              <w:rPr>
                <w:rFonts w:eastAsia="仿宋_GB2312"/>
                <w:kern w:val="0"/>
                <w:szCs w:val="21"/>
              </w:rPr>
            </w:pPr>
            <w:r>
              <w:rPr>
                <w:rFonts w:eastAsia="仿宋_GB2312"/>
                <w:kern w:val="0"/>
                <w:szCs w:val="21"/>
              </w:rPr>
              <w:t>部门</w:t>
            </w:r>
            <w:r>
              <w:rPr>
                <w:rFonts w:hint="eastAsia" w:eastAsia="仿宋_GB2312"/>
                <w:kern w:val="0"/>
                <w:szCs w:val="21"/>
              </w:rPr>
              <w:t>基本</w:t>
            </w:r>
            <w:r>
              <w:rPr>
                <w:rFonts w:eastAsia="仿宋_GB2312"/>
                <w:kern w:val="0"/>
                <w:szCs w:val="21"/>
              </w:rPr>
              <w:t xml:space="preserve">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60F9465A">
            <w:pPr>
              <w:widowControl/>
              <w:jc w:val="center"/>
              <w:rPr>
                <w:rFonts w:eastAsia="仿宋_GB2312"/>
                <w:kern w:val="0"/>
                <w:szCs w:val="21"/>
              </w:rPr>
            </w:pPr>
            <w:r>
              <w:rPr>
                <w:rFonts w:eastAsia="仿宋_GB2312"/>
                <w:kern w:val="0"/>
                <w:szCs w:val="21"/>
              </w:rPr>
              <w:t>——</w:t>
            </w:r>
          </w:p>
        </w:tc>
        <w:tc>
          <w:tcPr>
            <w:tcW w:w="2235" w:type="dxa"/>
            <w:gridSpan w:val="2"/>
            <w:tcBorders>
              <w:top w:val="single" w:color="auto" w:sz="4" w:space="0"/>
              <w:left w:val="nil"/>
              <w:bottom w:val="single" w:color="auto" w:sz="4" w:space="0"/>
              <w:right w:val="single" w:color="000000" w:sz="4" w:space="0"/>
            </w:tcBorders>
            <w:noWrap w:val="0"/>
            <w:vAlign w:val="center"/>
          </w:tcPr>
          <w:p w14:paraId="0467095E">
            <w:pPr>
              <w:widowControl/>
              <w:jc w:val="center"/>
              <w:rPr>
                <w:rFonts w:eastAsia="仿宋_GB2312"/>
                <w:kern w:val="0"/>
                <w:szCs w:val="21"/>
              </w:rPr>
            </w:pPr>
            <w:r>
              <w:rPr>
                <w:rFonts w:eastAsia="仿宋_GB2312"/>
                <w:kern w:val="0"/>
                <w:szCs w:val="21"/>
              </w:rPr>
              <w:t>　</w:t>
            </w:r>
          </w:p>
        </w:tc>
        <w:tc>
          <w:tcPr>
            <w:tcW w:w="1837" w:type="dxa"/>
            <w:gridSpan w:val="2"/>
            <w:tcBorders>
              <w:top w:val="single" w:color="auto" w:sz="4" w:space="0"/>
              <w:left w:val="nil"/>
              <w:bottom w:val="single" w:color="auto" w:sz="4" w:space="0"/>
              <w:right w:val="single" w:color="000000" w:sz="4" w:space="0"/>
            </w:tcBorders>
            <w:noWrap w:val="0"/>
            <w:vAlign w:val="center"/>
          </w:tcPr>
          <w:p w14:paraId="320DEF67">
            <w:pPr>
              <w:widowControl/>
              <w:jc w:val="center"/>
              <w:rPr>
                <w:rFonts w:eastAsia="仿宋_GB2312"/>
                <w:kern w:val="0"/>
                <w:szCs w:val="21"/>
              </w:rPr>
            </w:pPr>
            <w:r>
              <w:rPr>
                <w:rFonts w:eastAsia="仿宋_GB2312"/>
                <w:kern w:val="0"/>
                <w:szCs w:val="21"/>
              </w:rPr>
              <w:t>　</w:t>
            </w:r>
          </w:p>
        </w:tc>
      </w:tr>
      <w:tr w14:paraId="76F61206">
        <w:tblPrEx>
          <w:tblCellMar>
            <w:top w:w="0" w:type="dxa"/>
            <w:left w:w="108" w:type="dxa"/>
            <w:bottom w:w="0" w:type="dxa"/>
            <w:right w:w="108" w:type="dxa"/>
          </w:tblCellMar>
        </w:tblPrEx>
        <w:trPr>
          <w:trHeight w:val="1053"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44D10C16">
            <w:pPr>
              <w:widowControl/>
              <w:jc w:val="center"/>
              <w:rPr>
                <w:rFonts w:hint="eastAsia" w:eastAsia="仿宋_GB2312"/>
                <w:kern w:val="0"/>
                <w:szCs w:val="21"/>
                <w:lang w:eastAsia="zh-CN"/>
              </w:rPr>
            </w:pPr>
            <w:r>
              <w:rPr>
                <w:rFonts w:eastAsia="仿宋_GB2312"/>
                <w:kern w:val="0"/>
                <w:szCs w:val="21"/>
              </w:rPr>
              <w:t>楼堂馆所控制情况</w:t>
            </w:r>
          </w:p>
          <w:p w14:paraId="67FCE41E">
            <w:pPr>
              <w:widowControl/>
              <w:jc w:val="center"/>
              <w:rPr>
                <w:rFonts w:eastAsia="仿宋_GB2312"/>
                <w:kern w:val="0"/>
                <w:szCs w:val="21"/>
              </w:rPr>
            </w:pPr>
            <w:r>
              <w:rPr>
                <w:rFonts w:eastAsia="仿宋_GB2312"/>
                <w:kern w:val="0"/>
                <w:szCs w:val="21"/>
              </w:rPr>
              <w:t>（</w:t>
            </w:r>
            <w:r>
              <w:rPr>
                <w:rFonts w:hint="eastAsia" w:eastAsia="仿宋_GB2312"/>
                <w:kern w:val="0"/>
                <w:szCs w:val="21"/>
                <w:lang w:eastAsia="zh-CN"/>
              </w:rPr>
              <w:t>202</w:t>
            </w:r>
            <w:r>
              <w:rPr>
                <w:rFonts w:hint="eastAsia" w:eastAsia="仿宋_GB2312"/>
                <w:kern w:val="0"/>
                <w:szCs w:val="21"/>
                <w:lang w:val="en-US" w:eastAsia="zh-CN"/>
              </w:rPr>
              <w:t>3</w:t>
            </w:r>
            <w:r>
              <w:rPr>
                <w:rFonts w:hint="eastAsia" w:eastAsia="仿宋_GB2312"/>
                <w:kern w:val="0"/>
                <w:szCs w:val="21"/>
                <w:lang w:eastAsia="zh-CN"/>
              </w:rPr>
              <w:t>年</w:t>
            </w:r>
            <w:r>
              <w:rPr>
                <w:rFonts w:eastAsia="仿宋_GB2312"/>
                <w:kern w:val="0"/>
                <w:szCs w:val="21"/>
              </w:rPr>
              <w:t>完工项目）</w:t>
            </w:r>
          </w:p>
        </w:tc>
        <w:tc>
          <w:tcPr>
            <w:tcW w:w="1189" w:type="dxa"/>
            <w:tcBorders>
              <w:top w:val="nil"/>
              <w:left w:val="nil"/>
              <w:bottom w:val="single" w:color="auto" w:sz="4" w:space="0"/>
              <w:right w:val="single" w:color="auto" w:sz="4" w:space="0"/>
            </w:tcBorders>
            <w:noWrap w:val="0"/>
            <w:vAlign w:val="center"/>
          </w:tcPr>
          <w:p w14:paraId="5AC5B9DC">
            <w:pPr>
              <w:widowControl/>
              <w:jc w:val="center"/>
              <w:rPr>
                <w:rFonts w:hint="eastAsia" w:eastAsia="仿宋_GB2312"/>
                <w:b w:val="0"/>
                <w:bCs w:val="0"/>
                <w:kern w:val="0"/>
                <w:szCs w:val="21"/>
                <w:lang w:eastAsia="zh-CN"/>
              </w:rPr>
            </w:pPr>
            <w:r>
              <w:rPr>
                <w:rFonts w:eastAsia="仿宋_GB2312"/>
                <w:b w:val="0"/>
                <w:bCs w:val="0"/>
                <w:kern w:val="0"/>
                <w:szCs w:val="21"/>
              </w:rPr>
              <w:t>批复规模</w:t>
            </w:r>
          </w:p>
          <w:p w14:paraId="77BCB649">
            <w:pPr>
              <w:widowControl/>
              <w:jc w:val="center"/>
              <w:rPr>
                <w:rFonts w:eastAsia="仿宋_GB2312"/>
                <w:b w:val="0"/>
                <w:bCs w:val="0"/>
                <w:kern w:val="0"/>
                <w:szCs w:val="21"/>
              </w:rPr>
            </w:pPr>
            <w:r>
              <w:rPr>
                <w:rFonts w:eastAsia="仿宋_GB2312"/>
                <w:b w:val="0"/>
                <w:bCs w:val="0"/>
                <w:kern w:val="0"/>
                <w:szCs w:val="21"/>
              </w:rPr>
              <w:t>（</w:t>
            </w:r>
            <w:r>
              <w:rPr>
                <w:b w:val="0"/>
                <w:bCs w:val="0"/>
                <w:kern w:val="0"/>
                <w:szCs w:val="21"/>
              </w:rPr>
              <w:t>㎡</w:t>
            </w:r>
            <w:r>
              <w:rPr>
                <w:rFonts w:eastAsia="仿宋_GB2312"/>
                <w:b w:val="0"/>
                <w:bCs w:val="0"/>
                <w:kern w:val="0"/>
                <w:szCs w:val="21"/>
              </w:rPr>
              <w:t>）</w:t>
            </w:r>
          </w:p>
        </w:tc>
        <w:tc>
          <w:tcPr>
            <w:tcW w:w="849" w:type="dxa"/>
            <w:tcBorders>
              <w:top w:val="nil"/>
              <w:left w:val="nil"/>
              <w:bottom w:val="single" w:color="auto" w:sz="4" w:space="0"/>
              <w:right w:val="single" w:color="auto" w:sz="4" w:space="0"/>
            </w:tcBorders>
            <w:noWrap w:val="0"/>
            <w:vAlign w:val="center"/>
          </w:tcPr>
          <w:p w14:paraId="7CC3D4CC">
            <w:pPr>
              <w:widowControl/>
              <w:jc w:val="center"/>
              <w:rPr>
                <w:rFonts w:eastAsia="仿宋_GB2312"/>
                <w:b w:val="0"/>
                <w:bCs w:val="0"/>
                <w:kern w:val="0"/>
                <w:szCs w:val="21"/>
              </w:rPr>
            </w:pPr>
            <w:r>
              <w:rPr>
                <w:rFonts w:eastAsia="仿宋_GB2312"/>
                <w:b w:val="0"/>
                <w:bCs w:val="0"/>
                <w:kern w:val="0"/>
                <w:szCs w:val="21"/>
              </w:rPr>
              <w:t>实际规模（</w:t>
            </w:r>
            <w:r>
              <w:rPr>
                <w:b w:val="0"/>
                <w:bCs w:val="0"/>
                <w:kern w:val="0"/>
                <w:szCs w:val="21"/>
              </w:rPr>
              <w:t>㎡</w:t>
            </w:r>
            <w:r>
              <w:rPr>
                <w:rFonts w:eastAsia="仿宋_GB2312"/>
                <w:b w:val="0"/>
                <w:bCs w:val="0"/>
                <w:kern w:val="0"/>
                <w:szCs w:val="21"/>
              </w:rPr>
              <w:t>）</w:t>
            </w:r>
          </w:p>
        </w:tc>
        <w:tc>
          <w:tcPr>
            <w:tcW w:w="885" w:type="dxa"/>
            <w:tcBorders>
              <w:top w:val="nil"/>
              <w:left w:val="nil"/>
              <w:bottom w:val="single" w:color="auto" w:sz="4" w:space="0"/>
              <w:right w:val="single" w:color="auto" w:sz="4" w:space="0"/>
            </w:tcBorders>
            <w:noWrap w:val="0"/>
            <w:vAlign w:val="center"/>
          </w:tcPr>
          <w:p w14:paraId="224EAC1A">
            <w:pPr>
              <w:widowControl/>
              <w:jc w:val="center"/>
              <w:rPr>
                <w:rFonts w:eastAsia="仿宋_GB2312"/>
                <w:b w:val="0"/>
                <w:bCs w:val="0"/>
                <w:kern w:val="0"/>
                <w:szCs w:val="21"/>
              </w:rPr>
            </w:pPr>
            <w:r>
              <w:rPr>
                <w:rFonts w:eastAsia="仿宋_GB2312"/>
                <w:b w:val="0"/>
                <w:bCs w:val="0"/>
                <w:kern w:val="0"/>
                <w:szCs w:val="21"/>
              </w:rPr>
              <w:t>规模控制率</w:t>
            </w:r>
          </w:p>
        </w:tc>
        <w:tc>
          <w:tcPr>
            <w:tcW w:w="1350" w:type="dxa"/>
            <w:tcBorders>
              <w:top w:val="nil"/>
              <w:left w:val="nil"/>
              <w:bottom w:val="single" w:color="auto" w:sz="4" w:space="0"/>
              <w:right w:val="single" w:color="auto" w:sz="4" w:space="0"/>
            </w:tcBorders>
            <w:noWrap w:val="0"/>
            <w:vAlign w:val="center"/>
          </w:tcPr>
          <w:p w14:paraId="417495DF">
            <w:pPr>
              <w:widowControl/>
              <w:jc w:val="center"/>
              <w:rPr>
                <w:rFonts w:eastAsia="仿宋_GB2312"/>
                <w:b w:val="0"/>
                <w:bCs w:val="0"/>
                <w:kern w:val="0"/>
                <w:szCs w:val="21"/>
              </w:rPr>
            </w:pPr>
            <w:r>
              <w:rPr>
                <w:rFonts w:eastAsia="仿宋_GB2312"/>
                <w:b w:val="0"/>
                <w:bCs w:val="0"/>
                <w:kern w:val="0"/>
                <w:szCs w:val="21"/>
              </w:rPr>
              <w:t>预算投资（万元）</w:t>
            </w:r>
          </w:p>
        </w:tc>
        <w:tc>
          <w:tcPr>
            <w:tcW w:w="974" w:type="dxa"/>
            <w:tcBorders>
              <w:top w:val="nil"/>
              <w:left w:val="nil"/>
              <w:bottom w:val="single" w:color="auto" w:sz="4" w:space="0"/>
              <w:right w:val="single" w:color="auto" w:sz="4" w:space="0"/>
            </w:tcBorders>
            <w:noWrap w:val="0"/>
            <w:vAlign w:val="center"/>
          </w:tcPr>
          <w:p w14:paraId="719C3559">
            <w:pPr>
              <w:widowControl/>
              <w:jc w:val="center"/>
              <w:rPr>
                <w:rFonts w:eastAsia="仿宋_GB2312"/>
                <w:b w:val="0"/>
                <w:bCs w:val="0"/>
                <w:kern w:val="0"/>
                <w:szCs w:val="21"/>
              </w:rPr>
            </w:pPr>
            <w:r>
              <w:rPr>
                <w:rFonts w:eastAsia="仿宋_GB2312"/>
                <w:b w:val="0"/>
                <w:bCs w:val="0"/>
                <w:kern w:val="0"/>
                <w:szCs w:val="21"/>
              </w:rPr>
              <w:t>实际投资（万元）</w:t>
            </w:r>
          </w:p>
        </w:tc>
        <w:tc>
          <w:tcPr>
            <w:tcW w:w="863" w:type="dxa"/>
            <w:tcBorders>
              <w:top w:val="nil"/>
              <w:left w:val="nil"/>
              <w:bottom w:val="single" w:color="auto" w:sz="4" w:space="0"/>
              <w:right w:val="single" w:color="auto" w:sz="4" w:space="0"/>
            </w:tcBorders>
            <w:noWrap w:val="0"/>
            <w:vAlign w:val="center"/>
          </w:tcPr>
          <w:p w14:paraId="6163BC89">
            <w:pPr>
              <w:widowControl/>
              <w:jc w:val="center"/>
              <w:rPr>
                <w:rFonts w:eastAsia="仿宋_GB2312"/>
                <w:b w:val="0"/>
                <w:bCs w:val="0"/>
                <w:kern w:val="0"/>
                <w:szCs w:val="21"/>
              </w:rPr>
            </w:pPr>
            <w:r>
              <w:rPr>
                <w:rFonts w:eastAsia="仿宋_GB2312"/>
                <w:b w:val="0"/>
                <w:bCs w:val="0"/>
                <w:kern w:val="0"/>
                <w:szCs w:val="21"/>
              </w:rPr>
              <w:t>投资概算控制率</w:t>
            </w:r>
          </w:p>
        </w:tc>
      </w:tr>
      <w:tr w14:paraId="421951AD">
        <w:tblPrEx>
          <w:tblCellMar>
            <w:top w:w="0" w:type="dxa"/>
            <w:left w:w="108" w:type="dxa"/>
            <w:bottom w:w="0" w:type="dxa"/>
            <w:right w:w="108" w:type="dxa"/>
          </w:tblCellMar>
        </w:tblPrEx>
        <w:trPr>
          <w:trHeight w:val="264"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1149E934">
            <w:pPr>
              <w:widowControl/>
              <w:jc w:val="left"/>
              <w:rPr>
                <w:rFonts w:eastAsia="仿宋_GB2312"/>
                <w:kern w:val="0"/>
                <w:szCs w:val="21"/>
              </w:rPr>
            </w:pPr>
          </w:p>
        </w:tc>
        <w:tc>
          <w:tcPr>
            <w:tcW w:w="1189" w:type="dxa"/>
            <w:tcBorders>
              <w:top w:val="nil"/>
              <w:left w:val="nil"/>
              <w:bottom w:val="single" w:color="auto" w:sz="4" w:space="0"/>
              <w:right w:val="single" w:color="auto" w:sz="4" w:space="0"/>
            </w:tcBorders>
            <w:noWrap w:val="0"/>
            <w:vAlign w:val="center"/>
          </w:tcPr>
          <w:p w14:paraId="4CD906F6">
            <w:pPr>
              <w:widowControl/>
              <w:jc w:val="center"/>
              <w:rPr>
                <w:rFonts w:eastAsia="仿宋_GB2312"/>
                <w:kern w:val="0"/>
                <w:szCs w:val="21"/>
              </w:rPr>
            </w:pPr>
            <w:r>
              <w:rPr>
                <w:rFonts w:eastAsia="仿宋_GB2312"/>
                <w:kern w:val="0"/>
                <w:szCs w:val="21"/>
              </w:rPr>
              <w:t>　</w:t>
            </w:r>
          </w:p>
        </w:tc>
        <w:tc>
          <w:tcPr>
            <w:tcW w:w="849" w:type="dxa"/>
            <w:tcBorders>
              <w:top w:val="nil"/>
              <w:left w:val="nil"/>
              <w:bottom w:val="single" w:color="auto" w:sz="4" w:space="0"/>
              <w:right w:val="single" w:color="auto" w:sz="4" w:space="0"/>
            </w:tcBorders>
            <w:noWrap w:val="0"/>
            <w:vAlign w:val="center"/>
          </w:tcPr>
          <w:p w14:paraId="4BF61C7E">
            <w:pPr>
              <w:widowControl/>
              <w:jc w:val="left"/>
              <w:rPr>
                <w:rFonts w:eastAsia="仿宋_GB2312"/>
                <w:kern w:val="0"/>
                <w:szCs w:val="21"/>
              </w:rPr>
            </w:pPr>
            <w:r>
              <w:rPr>
                <w:rFonts w:eastAsia="仿宋_GB2312"/>
                <w:kern w:val="0"/>
                <w:szCs w:val="21"/>
              </w:rPr>
              <w:t>　</w:t>
            </w:r>
          </w:p>
        </w:tc>
        <w:tc>
          <w:tcPr>
            <w:tcW w:w="885" w:type="dxa"/>
            <w:tcBorders>
              <w:top w:val="nil"/>
              <w:left w:val="nil"/>
              <w:bottom w:val="single" w:color="auto" w:sz="4" w:space="0"/>
              <w:right w:val="single" w:color="auto" w:sz="4" w:space="0"/>
            </w:tcBorders>
            <w:noWrap w:val="0"/>
            <w:vAlign w:val="center"/>
          </w:tcPr>
          <w:p w14:paraId="7ACC589C">
            <w:pPr>
              <w:widowControl/>
              <w:jc w:val="left"/>
              <w:rPr>
                <w:rFonts w:eastAsia="仿宋_GB2312"/>
                <w:kern w:val="0"/>
                <w:szCs w:val="21"/>
              </w:rPr>
            </w:pPr>
            <w:r>
              <w:rPr>
                <w:rFonts w:eastAsia="仿宋_GB2312"/>
                <w:kern w:val="0"/>
                <w:szCs w:val="21"/>
              </w:rPr>
              <w:t>　</w:t>
            </w:r>
          </w:p>
        </w:tc>
        <w:tc>
          <w:tcPr>
            <w:tcW w:w="1350" w:type="dxa"/>
            <w:tcBorders>
              <w:top w:val="nil"/>
              <w:left w:val="nil"/>
              <w:bottom w:val="single" w:color="auto" w:sz="4" w:space="0"/>
              <w:right w:val="single" w:color="auto" w:sz="4" w:space="0"/>
            </w:tcBorders>
            <w:noWrap w:val="0"/>
            <w:vAlign w:val="center"/>
          </w:tcPr>
          <w:p w14:paraId="7EE13EDF">
            <w:pPr>
              <w:widowControl/>
              <w:jc w:val="left"/>
              <w:rPr>
                <w:rFonts w:eastAsia="仿宋_GB2312"/>
                <w:kern w:val="0"/>
                <w:szCs w:val="21"/>
              </w:rPr>
            </w:pPr>
            <w:r>
              <w:rPr>
                <w:rFonts w:eastAsia="仿宋_GB2312"/>
                <w:kern w:val="0"/>
                <w:szCs w:val="21"/>
              </w:rPr>
              <w:t>　</w:t>
            </w:r>
          </w:p>
        </w:tc>
        <w:tc>
          <w:tcPr>
            <w:tcW w:w="974" w:type="dxa"/>
            <w:tcBorders>
              <w:top w:val="nil"/>
              <w:left w:val="nil"/>
              <w:bottom w:val="single" w:color="auto" w:sz="4" w:space="0"/>
              <w:right w:val="single" w:color="auto" w:sz="4" w:space="0"/>
            </w:tcBorders>
            <w:noWrap w:val="0"/>
            <w:vAlign w:val="center"/>
          </w:tcPr>
          <w:p w14:paraId="5EB5C3AD">
            <w:pPr>
              <w:widowControl/>
              <w:jc w:val="left"/>
              <w:rPr>
                <w:rFonts w:eastAsia="仿宋_GB2312"/>
                <w:kern w:val="0"/>
                <w:szCs w:val="21"/>
              </w:rPr>
            </w:pPr>
            <w:r>
              <w:rPr>
                <w:rFonts w:eastAsia="仿宋_GB2312"/>
                <w:kern w:val="0"/>
                <w:szCs w:val="21"/>
              </w:rPr>
              <w:t>　</w:t>
            </w:r>
          </w:p>
        </w:tc>
        <w:tc>
          <w:tcPr>
            <w:tcW w:w="863" w:type="dxa"/>
            <w:tcBorders>
              <w:top w:val="nil"/>
              <w:left w:val="nil"/>
              <w:bottom w:val="single" w:color="auto" w:sz="4" w:space="0"/>
              <w:right w:val="single" w:color="auto" w:sz="4" w:space="0"/>
            </w:tcBorders>
            <w:noWrap w:val="0"/>
            <w:vAlign w:val="center"/>
          </w:tcPr>
          <w:p w14:paraId="3362D408">
            <w:pPr>
              <w:widowControl/>
              <w:jc w:val="left"/>
              <w:rPr>
                <w:rFonts w:eastAsia="仿宋_GB2312"/>
                <w:kern w:val="0"/>
                <w:szCs w:val="21"/>
              </w:rPr>
            </w:pPr>
            <w:r>
              <w:rPr>
                <w:rFonts w:eastAsia="仿宋_GB2312"/>
                <w:kern w:val="0"/>
                <w:szCs w:val="21"/>
              </w:rPr>
              <w:t>　</w:t>
            </w:r>
          </w:p>
        </w:tc>
      </w:tr>
      <w:tr w14:paraId="08D0FB07">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D6259B9">
            <w:pPr>
              <w:widowControl/>
              <w:jc w:val="center"/>
              <w:rPr>
                <w:rFonts w:eastAsia="仿宋_GB2312"/>
                <w:kern w:val="0"/>
                <w:szCs w:val="21"/>
              </w:rPr>
            </w:pPr>
            <w:r>
              <w:rPr>
                <w:rFonts w:eastAsia="仿宋_GB2312"/>
                <w:kern w:val="0"/>
                <w:szCs w:val="21"/>
              </w:rPr>
              <w:t>厉行节约保障措施</w:t>
            </w:r>
          </w:p>
        </w:tc>
        <w:tc>
          <w:tcPr>
            <w:tcW w:w="6110" w:type="dxa"/>
            <w:gridSpan w:val="6"/>
            <w:tcBorders>
              <w:top w:val="single" w:color="auto" w:sz="4" w:space="0"/>
              <w:left w:val="nil"/>
              <w:bottom w:val="single" w:color="auto" w:sz="4" w:space="0"/>
              <w:right w:val="single" w:color="000000" w:sz="4" w:space="0"/>
            </w:tcBorders>
            <w:noWrap w:val="0"/>
            <w:vAlign w:val="center"/>
          </w:tcPr>
          <w:p w14:paraId="1D019F26">
            <w:pPr>
              <w:widowControl/>
              <w:jc w:val="center"/>
              <w:rPr>
                <w:rFonts w:eastAsia="仿宋_GB2312"/>
                <w:kern w:val="0"/>
                <w:szCs w:val="21"/>
              </w:rPr>
            </w:pPr>
            <w:r>
              <w:rPr>
                <w:rFonts w:eastAsia="仿宋_GB2312"/>
                <w:kern w:val="0"/>
                <w:szCs w:val="21"/>
              </w:rPr>
              <w:t>　</w:t>
            </w:r>
          </w:p>
        </w:tc>
      </w:tr>
    </w:tbl>
    <w:p w14:paraId="2F172185">
      <w:pPr>
        <w:widowControl/>
        <w:jc w:val="left"/>
        <w:rPr>
          <w:rFonts w:eastAsia="仿宋_GB2312"/>
          <w:kern w:val="0"/>
          <w:sz w:val="22"/>
          <w:szCs w:val="22"/>
        </w:rPr>
      </w:pPr>
      <w:r>
        <w:rPr>
          <w:rFonts w:eastAsia="仿宋_GB2312"/>
          <w:kern w:val="0"/>
          <w:sz w:val="18"/>
          <w:szCs w:val="18"/>
        </w:rPr>
        <w:t>说明：“项目支出”需要填报基本支出以外的所有项目</w:t>
      </w:r>
      <w:r>
        <w:rPr>
          <w:rFonts w:hint="eastAsia" w:eastAsia="仿宋_GB2312"/>
          <w:kern w:val="0"/>
          <w:sz w:val="18"/>
          <w:szCs w:val="18"/>
        </w:rPr>
        <w:t>支出</w:t>
      </w:r>
      <w:r>
        <w:rPr>
          <w:rFonts w:eastAsia="仿宋_GB2312"/>
          <w:kern w:val="0"/>
          <w:sz w:val="18"/>
          <w:szCs w:val="18"/>
        </w:rPr>
        <w:t>情况，包括业务工作项目、运行维护项目</w:t>
      </w:r>
      <w:r>
        <w:rPr>
          <w:rFonts w:hint="eastAsia" w:eastAsia="仿宋_GB2312"/>
          <w:kern w:val="0"/>
          <w:sz w:val="18"/>
          <w:szCs w:val="18"/>
        </w:rPr>
        <w:t>和县级专项资金</w:t>
      </w:r>
      <w:r>
        <w:rPr>
          <w:rFonts w:eastAsia="仿宋_GB2312"/>
          <w:kern w:val="0"/>
          <w:sz w:val="18"/>
          <w:szCs w:val="18"/>
        </w:rPr>
        <w:t>等</w:t>
      </w:r>
      <w:r>
        <w:rPr>
          <w:rFonts w:hint="eastAsia" w:eastAsia="仿宋_GB2312"/>
          <w:kern w:val="0"/>
          <w:sz w:val="18"/>
          <w:szCs w:val="18"/>
          <w:lang w:eastAsia="zh-CN"/>
        </w:rPr>
        <w:t>（</w:t>
      </w:r>
      <w:r>
        <w:rPr>
          <w:rFonts w:hint="eastAsia" w:eastAsia="仿宋_GB2312"/>
          <w:kern w:val="0"/>
          <w:sz w:val="18"/>
          <w:szCs w:val="18"/>
          <w:lang w:val="en-US" w:eastAsia="zh-CN"/>
        </w:rPr>
        <w:t>参照年初预算所列项目）</w:t>
      </w:r>
      <w:r>
        <w:rPr>
          <w:rFonts w:eastAsia="仿宋_GB2312"/>
          <w:kern w:val="0"/>
          <w:sz w:val="18"/>
          <w:szCs w:val="18"/>
        </w:rPr>
        <w:t>；“公用经费”填报基本支出中的一般商品和服务支出。</w:t>
      </w:r>
      <w:r>
        <w:rPr>
          <w:rFonts w:eastAsia="仿宋_GB2312"/>
          <w:kern w:val="0"/>
          <w:sz w:val="18"/>
          <w:szCs w:val="18"/>
        </w:rPr>
        <w:br w:type="page"/>
      </w:r>
      <w:r>
        <w:rPr>
          <w:rFonts w:hint="eastAsia" w:eastAsia="仿宋_GB2312"/>
          <w:kern w:val="0"/>
          <w:sz w:val="28"/>
          <w:szCs w:val="28"/>
        </w:rPr>
        <w:t>附表3：</w:t>
      </w:r>
    </w:p>
    <w:p w14:paraId="20F785D2">
      <w:pPr>
        <w:widowControl/>
        <w:jc w:val="center"/>
        <w:rPr>
          <w:rFonts w:ascii="方正小标宋_GBK" w:hAnsi="宋体" w:eastAsia="方正小标宋_GBK" w:cs="宋体"/>
          <w:color w:val="000000"/>
          <w:kern w:val="0"/>
          <w:sz w:val="36"/>
          <w:szCs w:val="36"/>
        </w:rPr>
      </w:pPr>
      <w:r>
        <w:rPr>
          <w:rFonts w:hint="eastAsia" w:ascii="方正小标宋_GBK" w:hAnsi="宋体" w:eastAsia="方正小标宋_GBK" w:cs="宋体"/>
          <w:color w:val="000000"/>
          <w:kern w:val="0"/>
          <w:sz w:val="36"/>
          <w:szCs w:val="36"/>
        </w:rPr>
        <w:t>202</w:t>
      </w:r>
      <w:r>
        <w:rPr>
          <w:rFonts w:hint="eastAsia" w:ascii="方正小标宋_GBK" w:hAnsi="宋体" w:eastAsia="方正小标宋_GBK" w:cs="宋体"/>
          <w:color w:val="000000"/>
          <w:kern w:val="0"/>
          <w:sz w:val="36"/>
          <w:szCs w:val="36"/>
          <w:lang w:val="en-US" w:eastAsia="zh-CN"/>
        </w:rPr>
        <w:t>3</w:t>
      </w:r>
      <w:r>
        <w:rPr>
          <w:rFonts w:hint="eastAsia" w:ascii="方正小标宋_GBK" w:hAnsi="宋体" w:eastAsia="方正小标宋_GBK" w:cs="宋体"/>
          <w:color w:val="000000"/>
          <w:kern w:val="0"/>
          <w:sz w:val="36"/>
          <w:szCs w:val="36"/>
        </w:rPr>
        <w:t>年度县级专项资金绩效目标自评表</w:t>
      </w:r>
    </w:p>
    <w:tbl>
      <w:tblPr>
        <w:tblStyle w:val="7"/>
        <w:tblW w:w="10060" w:type="dxa"/>
        <w:jc w:val="center"/>
        <w:tblLayout w:type="fixed"/>
        <w:tblCellMar>
          <w:top w:w="0" w:type="dxa"/>
          <w:left w:w="108" w:type="dxa"/>
          <w:bottom w:w="0" w:type="dxa"/>
          <w:right w:w="108" w:type="dxa"/>
        </w:tblCellMar>
      </w:tblPr>
      <w:tblGrid>
        <w:gridCol w:w="769"/>
        <w:gridCol w:w="675"/>
        <w:gridCol w:w="709"/>
        <w:gridCol w:w="1701"/>
        <w:gridCol w:w="1843"/>
        <w:gridCol w:w="1276"/>
        <w:gridCol w:w="1073"/>
        <w:gridCol w:w="31"/>
        <w:gridCol w:w="1983"/>
      </w:tblGrid>
      <w:tr w14:paraId="6616B989">
        <w:tblPrEx>
          <w:tblCellMar>
            <w:top w:w="0" w:type="dxa"/>
            <w:left w:w="108" w:type="dxa"/>
            <w:bottom w:w="0" w:type="dxa"/>
            <w:right w:w="108" w:type="dxa"/>
          </w:tblCellMar>
        </w:tblPrEx>
        <w:trPr>
          <w:trHeight w:val="270" w:hRule="atLeast"/>
          <w:jc w:val="center"/>
        </w:trPr>
        <w:tc>
          <w:tcPr>
            <w:tcW w:w="10060" w:type="dxa"/>
            <w:gridSpan w:val="9"/>
            <w:tcBorders>
              <w:top w:val="nil"/>
              <w:left w:val="nil"/>
              <w:bottom w:val="single" w:color="auto" w:sz="4" w:space="0"/>
              <w:right w:val="nil"/>
            </w:tcBorders>
            <w:noWrap w:val="0"/>
            <w:vAlign w:val="center"/>
          </w:tcPr>
          <w:p w14:paraId="388F5793">
            <w:pPr>
              <w:widowControl/>
              <w:jc w:val="left"/>
              <w:rPr>
                <w:rFonts w:hint="default" w:ascii="楷体_GB2312" w:hAnsi="宋体" w:eastAsia="仿宋_GB2312" w:cs="宋体"/>
                <w:b/>
                <w:bCs/>
                <w:color w:val="000000"/>
                <w:kern w:val="0"/>
                <w:sz w:val="22"/>
                <w:lang w:val="en-US" w:eastAsia="zh-CN"/>
              </w:rPr>
            </w:pPr>
            <w:r>
              <w:rPr>
                <w:rFonts w:hint="eastAsia" w:eastAsia="仿宋_GB2312"/>
                <w:kern w:val="0"/>
                <w:sz w:val="24"/>
              </w:rPr>
              <w:t>填报单位：祁东县</w:t>
            </w:r>
            <w:r>
              <w:rPr>
                <w:rFonts w:hint="eastAsia" w:eastAsia="仿宋_GB2312"/>
                <w:kern w:val="0"/>
                <w:sz w:val="24"/>
                <w:lang w:val="en-US" w:eastAsia="zh-CN"/>
              </w:rPr>
              <w:t>白地市</w:t>
            </w:r>
            <w:r>
              <w:rPr>
                <w:rFonts w:hint="eastAsia" w:eastAsia="仿宋_GB2312"/>
                <w:kern w:val="0"/>
                <w:sz w:val="24"/>
              </w:rPr>
              <w:t>镇人民政府        填报人：</w:t>
            </w:r>
            <w:r>
              <w:rPr>
                <w:rFonts w:hint="eastAsia" w:eastAsia="仿宋_GB2312"/>
                <w:kern w:val="0"/>
                <w:sz w:val="24"/>
                <w:lang w:val="en-US" w:eastAsia="zh-CN"/>
              </w:rPr>
              <w:t>丁晓翔</w:t>
            </w:r>
            <w:r>
              <w:rPr>
                <w:rFonts w:hint="eastAsia" w:eastAsia="仿宋_GB2312"/>
                <w:kern w:val="0"/>
                <w:sz w:val="24"/>
              </w:rPr>
              <w:t xml:space="preserve">     电话：</w:t>
            </w:r>
            <w:r>
              <w:rPr>
                <w:rFonts w:hint="eastAsia" w:eastAsia="仿宋_GB2312"/>
                <w:kern w:val="0"/>
                <w:sz w:val="24"/>
                <w:lang w:val="en-US" w:eastAsia="zh-CN"/>
              </w:rPr>
              <w:t>15574752555</w:t>
            </w:r>
          </w:p>
        </w:tc>
      </w:tr>
      <w:tr w14:paraId="1E741D9C">
        <w:tblPrEx>
          <w:tblCellMar>
            <w:top w:w="0" w:type="dxa"/>
            <w:left w:w="108" w:type="dxa"/>
            <w:bottom w:w="0" w:type="dxa"/>
            <w:right w:w="108" w:type="dxa"/>
          </w:tblCellMar>
        </w:tblPrEx>
        <w:trPr>
          <w:trHeight w:val="425" w:hRule="atLeast"/>
          <w:jc w:val="center"/>
        </w:trPr>
        <w:tc>
          <w:tcPr>
            <w:tcW w:w="2153" w:type="dxa"/>
            <w:gridSpan w:val="3"/>
            <w:tcBorders>
              <w:top w:val="single" w:color="auto" w:sz="4" w:space="0"/>
              <w:left w:val="single" w:color="auto" w:sz="4" w:space="0"/>
              <w:bottom w:val="single" w:color="auto" w:sz="4" w:space="0"/>
              <w:right w:val="single" w:color="auto" w:sz="4" w:space="0"/>
            </w:tcBorders>
            <w:noWrap/>
            <w:vAlign w:val="center"/>
          </w:tcPr>
          <w:p w14:paraId="43D5A18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专项资金名称</w:t>
            </w:r>
          </w:p>
        </w:tc>
        <w:tc>
          <w:tcPr>
            <w:tcW w:w="3544" w:type="dxa"/>
            <w:gridSpan w:val="2"/>
            <w:tcBorders>
              <w:top w:val="single" w:color="auto" w:sz="4" w:space="0"/>
              <w:left w:val="single" w:color="auto" w:sz="4" w:space="0"/>
              <w:bottom w:val="single" w:color="auto" w:sz="4" w:space="0"/>
              <w:right w:val="single" w:color="auto" w:sz="4" w:space="0"/>
            </w:tcBorders>
            <w:noWrap/>
            <w:vAlign w:val="center"/>
          </w:tcPr>
          <w:p w14:paraId="7DFD0C8D">
            <w:pPr>
              <w:widowControl/>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eastAsia="zh-CN"/>
              </w:rPr>
              <w:t>储备地开发、保障性安居工程等</w:t>
            </w:r>
          </w:p>
        </w:tc>
        <w:tc>
          <w:tcPr>
            <w:tcW w:w="1276" w:type="dxa"/>
            <w:tcBorders>
              <w:top w:val="single" w:color="auto" w:sz="4" w:space="0"/>
              <w:left w:val="single" w:color="auto" w:sz="4" w:space="0"/>
              <w:bottom w:val="single" w:color="auto" w:sz="4" w:space="0"/>
              <w:right w:val="single" w:color="auto" w:sz="4" w:space="0"/>
            </w:tcBorders>
            <w:noWrap/>
            <w:vAlign w:val="center"/>
          </w:tcPr>
          <w:p w14:paraId="36A3EB1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负责人</w:t>
            </w:r>
          </w:p>
          <w:p w14:paraId="7D3BB2C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及电话</w:t>
            </w:r>
          </w:p>
        </w:tc>
        <w:tc>
          <w:tcPr>
            <w:tcW w:w="3087" w:type="dxa"/>
            <w:gridSpan w:val="3"/>
            <w:tcBorders>
              <w:top w:val="single" w:color="auto" w:sz="4" w:space="0"/>
              <w:left w:val="single" w:color="auto" w:sz="4" w:space="0"/>
              <w:bottom w:val="single" w:color="auto" w:sz="4" w:space="0"/>
              <w:right w:val="single" w:color="auto" w:sz="4" w:space="0"/>
            </w:tcBorders>
            <w:noWrap w:val="0"/>
            <w:vAlign w:val="center"/>
          </w:tcPr>
          <w:p w14:paraId="12217C56">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李俊军13875641777</w:t>
            </w:r>
          </w:p>
        </w:tc>
      </w:tr>
      <w:tr w14:paraId="7E5BB10F">
        <w:tblPrEx>
          <w:tblCellMar>
            <w:top w:w="0" w:type="dxa"/>
            <w:left w:w="108" w:type="dxa"/>
            <w:bottom w:w="0" w:type="dxa"/>
            <w:right w:w="108" w:type="dxa"/>
          </w:tblCellMar>
        </w:tblPrEx>
        <w:trPr>
          <w:trHeight w:val="425" w:hRule="atLeast"/>
          <w:jc w:val="center"/>
        </w:trPr>
        <w:tc>
          <w:tcPr>
            <w:tcW w:w="2153" w:type="dxa"/>
            <w:gridSpan w:val="3"/>
            <w:tcBorders>
              <w:top w:val="single" w:color="auto" w:sz="4" w:space="0"/>
              <w:left w:val="single" w:color="auto" w:sz="4" w:space="0"/>
              <w:bottom w:val="single" w:color="auto" w:sz="4" w:space="0"/>
              <w:right w:val="single" w:color="auto" w:sz="4" w:space="0"/>
            </w:tcBorders>
            <w:noWrap/>
            <w:vAlign w:val="center"/>
          </w:tcPr>
          <w:p w14:paraId="103D803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县级主管部门</w:t>
            </w:r>
          </w:p>
        </w:tc>
        <w:tc>
          <w:tcPr>
            <w:tcW w:w="3544" w:type="dxa"/>
            <w:gridSpan w:val="2"/>
            <w:tcBorders>
              <w:top w:val="single" w:color="auto" w:sz="4" w:space="0"/>
              <w:left w:val="single" w:color="auto" w:sz="4" w:space="0"/>
              <w:bottom w:val="single" w:color="auto" w:sz="4" w:space="0"/>
              <w:right w:val="single" w:color="auto" w:sz="4" w:space="0"/>
            </w:tcBorders>
            <w:noWrap/>
            <w:vAlign w:val="center"/>
          </w:tcPr>
          <w:p w14:paraId="63E2FED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祁东县财政局　</w:t>
            </w:r>
          </w:p>
        </w:tc>
        <w:tc>
          <w:tcPr>
            <w:tcW w:w="1276" w:type="dxa"/>
            <w:tcBorders>
              <w:top w:val="single" w:color="auto" w:sz="4" w:space="0"/>
              <w:left w:val="single" w:color="auto" w:sz="4" w:space="0"/>
              <w:bottom w:val="single" w:color="auto" w:sz="4" w:space="0"/>
              <w:right w:val="single" w:color="auto" w:sz="4" w:space="0"/>
            </w:tcBorders>
            <w:noWrap/>
            <w:vAlign w:val="center"/>
          </w:tcPr>
          <w:p w14:paraId="213A605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实施单位</w:t>
            </w:r>
          </w:p>
        </w:tc>
        <w:tc>
          <w:tcPr>
            <w:tcW w:w="3087" w:type="dxa"/>
            <w:gridSpan w:val="3"/>
            <w:tcBorders>
              <w:top w:val="single" w:color="auto" w:sz="4" w:space="0"/>
              <w:left w:val="single" w:color="auto" w:sz="4" w:space="0"/>
              <w:bottom w:val="single" w:color="auto" w:sz="4" w:space="0"/>
              <w:right w:val="single" w:color="auto" w:sz="4" w:space="0"/>
            </w:tcBorders>
            <w:noWrap/>
            <w:vAlign w:val="bottom"/>
          </w:tcPr>
          <w:p w14:paraId="631D42E4">
            <w:pPr>
              <w:widowControl/>
              <w:jc w:val="left"/>
              <w:rPr>
                <w:rFonts w:ascii="宋体" w:hAnsi="宋体" w:cs="宋体"/>
                <w:color w:val="000000"/>
                <w:kern w:val="0"/>
                <w:szCs w:val="21"/>
              </w:rPr>
            </w:pPr>
            <w:r>
              <w:rPr>
                <w:rFonts w:hint="eastAsia" w:ascii="宋体" w:hAnsi="宋体" w:cs="宋体"/>
                <w:color w:val="000000"/>
                <w:kern w:val="0"/>
                <w:szCs w:val="21"/>
              </w:rPr>
              <w:t>　祁东县</w:t>
            </w:r>
            <w:r>
              <w:rPr>
                <w:rFonts w:hint="eastAsia" w:ascii="宋体" w:hAnsi="宋体" w:cs="宋体"/>
                <w:color w:val="000000"/>
                <w:kern w:val="0"/>
                <w:szCs w:val="21"/>
                <w:lang w:val="en-US" w:eastAsia="zh-CN"/>
              </w:rPr>
              <w:t>白地市</w:t>
            </w:r>
            <w:r>
              <w:rPr>
                <w:rFonts w:hint="eastAsia" w:ascii="宋体" w:hAnsi="宋体" w:cs="宋体"/>
                <w:color w:val="000000"/>
                <w:kern w:val="0"/>
                <w:szCs w:val="21"/>
              </w:rPr>
              <w:t>镇人民政府</w:t>
            </w:r>
          </w:p>
        </w:tc>
      </w:tr>
      <w:tr w14:paraId="5A51FFD7">
        <w:tblPrEx>
          <w:tblCellMar>
            <w:top w:w="0" w:type="dxa"/>
            <w:left w:w="108" w:type="dxa"/>
            <w:bottom w:w="0" w:type="dxa"/>
            <w:right w:w="108" w:type="dxa"/>
          </w:tblCellMar>
        </w:tblPrEx>
        <w:trPr>
          <w:trHeight w:val="425" w:hRule="atLeast"/>
          <w:jc w:val="center"/>
        </w:trPr>
        <w:tc>
          <w:tcPr>
            <w:tcW w:w="2153"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0B244A2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项目资金（万元）</w:t>
            </w:r>
          </w:p>
        </w:tc>
        <w:tc>
          <w:tcPr>
            <w:tcW w:w="1701" w:type="dxa"/>
            <w:tcBorders>
              <w:top w:val="single" w:color="auto" w:sz="4" w:space="0"/>
              <w:left w:val="single" w:color="auto" w:sz="4" w:space="0"/>
              <w:bottom w:val="single" w:color="auto" w:sz="4" w:space="0"/>
              <w:right w:val="single" w:color="auto" w:sz="4" w:space="0"/>
            </w:tcBorders>
            <w:noWrap/>
            <w:vAlign w:val="center"/>
          </w:tcPr>
          <w:p w14:paraId="6356A36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843" w:type="dxa"/>
            <w:tcBorders>
              <w:top w:val="single" w:color="auto" w:sz="4" w:space="0"/>
              <w:left w:val="single" w:color="auto" w:sz="4" w:space="0"/>
              <w:bottom w:val="single" w:color="auto" w:sz="4" w:space="0"/>
              <w:right w:val="single" w:color="auto" w:sz="4" w:space="0"/>
            </w:tcBorders>
            <w:noWrap/>
            <w:vAlign w:val="center"/>
          </w:tcPr>
          <w:p w14:paraId="4110B3D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全年预算数（A）</w:t>
            </w:r>
          </w:p>
        </w:tc>
        <w:tc>
          <w:tcPr>
            <w:tcW w:w="2349" w:type="dxa"/>
            <w:gridSpan w:val="2"/>
            <w:tcBorders>
              <w:top w:val="single" w:color="auto" w:sz="4" w:space="0"/>
              <w:left w:val="single" w:color="auto" w:sz="4" w:space="0"/>
              <w:bottom w:val="single" w:color="auto" w:sz="4" w:space="0"/>
              <w:right w:val="single" w:color="auto" w:sz="4" w:space="0"/>
            </w:tcBorders>
            <w:noWrap/>
            <w:vAlign w:val="center"/>
          </w:tcPr>
          <w:p w14:paraId="514EFB4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全年执行数（B）</w:t>
            </w:r>
          </w:p>
        </w:tc>
        <w:tc>
          <w:tcPr>
            <w:tcW w:w="2014" w:type="dxa"/>
            <w:gridSpan w:val="2"/>
            <w:tcBorders>
              <w:top w:val="single" w:color="auto" w:sz="4" w:space="0"/>
              <w:left w:val="single" w:color="auto" w:sz="4" w:space="0"/>
              <w:bottom w:val="single" w:color="auto" w:sz="4" w:space="0"/>
              <w:right w:val="single" w:color="auto" w:sz="4" w:space="0"/>
            </w:tcBorders>
            <w:noWrap/>
            <w:vAlign w:val="center"/>
          </w:tcPr>
          <w:p w14:paraId="58636B2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执行率（B／A）</w:t>
            </w:r>
          </w:p>
        </w:tc>
      </w:tr>
      <w:tr w14:paraId="15E59425">
        <w:tblPrEx>
          <w:tblCellMar>
            <w:top w:w="0" w:type="dxa"/>
            <w:left w:w="108" w:type="dxa"/>
            <w:bottom w:w="0" w:type="dxa"/>
            <w:right w:w="108" w:type="dxa"/>
          </w:tblCellMar>
        </w:tblPrEx>
        <w:trPr>
          <w:trHeight w:val="425" w:hRule="atLeast"/>
          <w:jc w:val="center"/>
        </w:trPr>
        <w:tc>
          <w:tcPr>
            <w:tcW w:w="2153"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48E74D2">
            <w:pPr>
              <w:widowControl/>
              <w:jc w:val="left"/>
              <w:rPr>
                <w:rFonts w:ascii="仿宋_GB2312" w:hAnsi="宋体" w:eastAsia="仿宋_GB2312" w:cs="宋体"/>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5400BB0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年度资金总额</w:t>
            </w:r>
          </w:p>
        </w:tc>
        <w:tc>
          <w:tcPr>
            <w:tcW w:w="1843" w:type="dxa"/>
            <w:tcBorders>
              <w:top w:val="single" w:color="auto" w:sz="4" w:space="0"/>
              <w:left w:val="single" w:color="auto" w:sz="4" w:space="0"/>
              <w:bottom w:val="single" w:color="auto" w:sz="4" w:space="0"/>
              <w:right w:val="single" w:color="auto" w:sz="4" w:space="0"/>
            </w:tcBorders>
            <w:noWrap/>
            <w:vAlign w:val="center"/>
          </w:tcPr>
          <w:p w14:paraId="6B056CAB">
            <w:pPr>
              <w:widowControl/>
              <w:jc w:val="center"/>
              <w:rPr>
                <w:rFonts w:ascii="仿宋_GB2312" w:hAnsi="宋体" w:eastAsia="仿宋_GB2312" w:cs="宋体"/>
                <w:bCs/>
                <w:color w:val="000000"/>
                <w:kern w:val="0"/>
                <w:sz w:val="24"/>
              </w:rPr>
            </w:pPr>
          </w:p>
        </w:tc>
        <w:tc>
          <w:tcPr>
            <w:tcW w:w="2349" w:type="dxa"/>
            <w:gridSpan w:val="2"/>
            <w:tcBorders>
              <w:top w:val="single" w:color="auto" w:sz="4" w:space="0"/>
              <w:left w:val="single" w:color="auto" w:sz="4" w:space="0"/>
              <w:bottom w:val="single" w:color="auto" w:sz="4" w:space="0"/>
              <w:right w:val="single" w:color="auto" w:sz="4" w:space="0"/>
            </w:tcBorders>
            <w:noWrap/>
            <w:vAlign w:val="center"/>
          </w:tcPr>
          <w:p w14:paraId="3CCE3D89">
            <w:pPr>
              <w:widowControl/>
              <w:jc w:val="center"/>
              <w:rPr>
                <w:rFonts w:hint="default" w:ascii="仿宋_GB2312" w:hAnsi="宋体" w:eastAsia="仿宋_GB2312" w:cs="宋体"/>
                <w:bCs/>
                <w:color w:val="000000"/>
                <w:kern w:val="0"/>
                <w:sz w:val="24"/>
                <w:lang w:val="en-US"/>
              </w:rPr>
            </w:pPr>
            <w:r>
              <w:rPr>
                <w:rFonts w:hint="eastAsia" w:eastAsia="仿宋_GB2312"/>
                <w:bCs/>
                <w:sz w:val="24"/>
                <w:lang w:val="en-US" w:eastAsia="zh-CN"/>
              </w:rPr>
              <w:t>3480.03</w:t>
            </w:r>
          </w:p>
        </w:tc>
        <w:tc>
          <w:tcPr>
            <w:tcW w:w="2014" w:type="dxa"/>
            <w:gridSpan w:val="2"/>
            <w:tcBorders>
              <w:top w:val="single" w:color="auto" w:sz="4" w:space="0"/>
              <w:left w:val="single" w:color="auto" w:sz="4" w:space="0"/>
              <w:bottom w:val="single" w:color="auto" w:sz="4" w:space="0"/>
              <w:right w:val="single" w:color="auto" w:sz="4" w:space="0"/>
            </w:tcBorders>
            <w:noWrap/>
            <w:vAlign w:val="center"/>
          </w:tcPr>
          <w:p w14:paraId="62AE0B7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100%</w:t>
            </w:r>
            <w:r>
              <w:rPr>
                <w:rFonts w:hint="eastAsia" w:ascii="仿宋_GB2312" w:hAnsi="宋体" w:eastAsia="仿宋_GB2312" w:cs="宋体"/>
                <w:color w:val="000000"/>
                <w:kern w:val="0"/>
                <w:szCs w:val="21"/>
              </w:rPr>
              <w:t>　</w:t>
            </w:r>
          </w:p>
        </w:tc>
      </w:tr>
      <w:tr w14:paraId="0A09D42F">
        <w:tblPrEx>
          <w:tblCellMar>
            <w:top w:w="0" w:type="dxa"/>
            <w:left w:w="108" w:type="dxa"/>
            <w:bottom w:w="0" w:type="dxa"/>
            <w:right w:w="108" w:type="dxa"/>
          </w:tblCellMar>
        </w:tblPrEx>
        <w:trPr>
          <w:trHeight w:val="425" w:hRule="atLeast"/>
          <w:jc w:val="center"/>
        </w:trPr>
        <w:tc>
          <w:tcPr>
            <w:tcW w:w="2153"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A8F3726">
            <w:pPr>
              <w:widowControl/>
              <w:jc w:val="left"/>
              <w:rPr>
                <w:rFonts w:ascii="仿宋_GB2312" w:hAnsi="宋体" w:eastAsia="仿宋_GB2312" w:cs="宋体"/>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5D1ABA6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其中：中央、省、市级补助</w:t>
            </w:r>
          </w:p>
        </w:tc>
        <w:tc>
          <w:tcPr>
            <w:tcW w:w="1843" w:type="dxa"/>
            <w:tcBorders>
              <w:top w:val="single" w:color="auto" w:sz="4" w:space="0"/>
              <w:left w:val="single" w:color="auto" w:sz="4" w:space="0"/>
              <w:bottom w:val="single" w:color="auto" w:sz="4" w:space="0"/>
              <w:right w:val="single" w:color="auto" w:sz="4" w:space="0"/>
            </w:tcBorders>
            <w:noWrap/>
            <w:vAlign w:val="center"/>
          </w:tcPr>
          <w:p w14:paraId="368E5FC9">
            <w:pPr>
              <w:widowControl/>
              <w:jc w:val="center"/>
              <w:rPr>
                <w:rFonts w:ascii="仿宋_GB2312" w:hAnsi="宋体" w:eastAsia="仿宋_GB2312" w:cs="宋体"/>
                <w:bCs/>
                <w:color w:val="000000"/>
                <w:kern w:val="0"/>
                <w:sz w:val="24"/>
              </w:rPr>
            </w:pPr>
          </w:p>
        </w:tc>
        <w:tc>
          <w:tcPr>
            <w:tcW w:w="2349" w:type="dxa"/>
            <w:gridSpan w:val="2"/>
            <w:tcBorders>
              <w:top w:val="single" w:color="auto" w:sz="4" w:space="0"/>
              <w:left w:val="single" w:color="auto" w:sz="4" w:space="0"/>
              <w:bottom w:val="single" w:color="auto" w:sz="4" w:space="0"/>
              <w:right w:val="single" w:color="auto" w:sz="4" w:space="0"/>
            </w:tcBorders>
            <w:noWrap/>
            <w:vAlign w:val="center"/>
          </w:tcPr>
          <w:p w14:paraId="47480DE4">
            <w:pPr>
              <w:widowControl/>
              <w:jc w:val="center"/>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　</w:t>
            </w:r>
          </w:p>
        </w:tc>
        <w:tc>
          <w:tcPr>
            <w:tcW w:w="2014" w:type="dxa"/>
            <w:gridSpan w:val="2"/>
            <w:tcBorders>
              <w:top w:val="single" w:color="auto" w:sz="4" w:space="0"/>
              <w:left w:val="single" w:color="auto" w:sz="4" w:space="0"/>
              <w:bottom w:val="single" w:color="auto" w:sz="4" w:space="0"/>
              <w:right w:val="single" w:color="auto" w:sz="4" w:space="0"/>
            </w:tcBorders>
            <w:noWrap/>
            <w:vAlign w:val="center"/>
          </w:tcPr>
          <w:p w14:paraId="2C644D1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100%</w:t>
            </w:r>
            <w:r>
              <w:rPr>
                <w:rFonts w:hint="eastAsia" w:ascii="仿宋_GB2312" w:hAnsi="宋体" w:eastAsia="仿宋_GB2312" w:cs="宋体"/>
                <w:color w:val="000000"/>
                <w:kern w:val="0"/>
                <w:szCs w:val="21"/>
              </w:rPr>
              <w:t>　</w:t>
            </w:r>
          </w:p>
        </w:tc>
      </w:tr>
      <w:tr w14:paraId="3E9BC3C2">
        <w:tblPrEx>
          <w:tblCellMar>
            <w:top w:w="0" w:type="dxa"/>
            <w:left w:w="108" w:type="dxa"/>
            <w:bottom w:w="0" w:type="dxa"/>
            <w:right w:w="108" w:type="dxa"/>
          </w:tblCellMar>
        </w:tblPrEx>
        <w:trPr>
          <w:trHeight w:val="384" w:hRule="atLeast"/>
          <w:jc w:val="center"/>
        </w:trPr>
        <w:tc>
          <w:tcPr>
            <w:tcW w:w="2153"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75E4D782">
            <w:pPr>
              <w:widowControl/>
              <w:jc w:val="left"/>
              <w:rPr>
                <w:rFonts w:ascii="仿宋_GB2312" w:hAnsi="宋体" w:eastAsia="仿宋_GB2312" w:cs="宋体"/>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377F72A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县级资金</w:t>
            </w:r>
          </w:p>
        </w:tc>
        <w:tc>
          <w:tcPr>
            <w:tcW w:w="1843" w:type="dxa"/>
            <w:tcBorders>
              <w:top w:val="single" w:color="auto" w:sz="4" w:space="0"/>
              <w:left w:val="single" w:color="auto" w:sz="4" w:space="0"/>
              <w:bottom w:val="single" w:color="auto" w:sz="4" w:space="0"/>
              <w:right w:val="single" w:color="auto" w:sz="4" w:space="0"/>
            </w:tcBorders>
            <w:noWrap/>
            <w:vAlign w:val="center"/>
          </w:tcPr>
          <w:p w14:paraId="740DDE49">
            <w:pPr>
              <w:widowControl/>
              <w:jc w:val="both"/>
              <w:rPr>
                <w:rFonts w:ascii="仿宋_GB2312" w:hAnsi="宋体" w:eastAsia="仿宋_GB2312" w:cs="宋体"/>
                <w:bCs/>
                <w:color w:val="000000"/>
                <w:kern w:val="0"/>
                <w:sz w:val="24"/>
              </w:rPr>
            </w:pPr>
            <w:r>
              <w:rPr>
                <w:rFonts w:hint="eastAsia" w:ascii="仿宋_GB2312" w:hAnsi="宋体" w:eastAsia="仿宋_GB2312" w:cs="宋体"/>
                <w:bCs/>
                <w:color w:val="000000"/>
                <w:kern w:val="0"/>
                <w:sz w:val="24"/>
              </w:rPr>
              <w:t>　</w:t>
            </w:r>
          </w:p>
        </w:tc>
        <w:tc>
          <w:tcPr>
            <w:tcW w:w="2349" w:type="dxa"/>
            <w:gridSpan w:val="2"/>
            <w:tcBorders>
              <w:top w:val="single" w:color="auto" w:sz="4" w:space="0"/>
              <w:left w:val="single" w:color="auto" w:sz="4" w:space="0"/>
              <w:bottom w:val="single" w:color="auto" w:sz="4" w:space="0"/>
              <w:right w:val="single" w:color="auto" w:sz="4" w:space="0"/>
            </w:tcBorders>
            <w:noWrap/>
            <w:vAlign w:val="center"/>
          </w:tcPr>
          <w:p w14:paraId="425173C2">
            <w:pPr>
              <w:widowControl/>
              <w:jc w:val="center"/>
              <w:rPr>
                <w:rFonts w:hint="default" w:ascii="仿宋_GB2312" w:hAnsi="宋体" w:eastAsia="仿宋_GB2312" w:cs="宋体"/>
                <w:bCs/>
                <w:color w:val="000000"/>
                <w:kern w:val="0"/>
                <w:sz w:val="24"/>
                <w:lang w:val="en-US"/>
              </w:rPr>
            </w:pPr>
            <w:r>
              <w:rPr>
                <w:rFonts w:hint="eastAsia" w:eastAsia="仿宋_GB2312"/>
                <w:bCs/>
                <w:sz w:val="24"/>
                <w:lang w:val="en-US" w:eastAsia="zh-CN"/>
              </w:rPr>
              <w:t>3480.03</w:t>
            </w:r>
          </w:p>
        </w:tc>
        <w:tc>
          <w:tcPr>
            <w:tcW w:w="2014" w:type="dxa"/>
            <w:gridSpan w:val="2"/>
            <w:tcBorders>
              <w:top w:val="single" w:color="auto" w:sz="4" w:space="0"/>
              <w:left w:val="single" w:color="auto" w:sz="4" w:space="0"/>
              <w:bottom w:val="single" w:color="auto" w:sz="4" w:space="0"/>
              <w:right w:val="single" w:color="auto" w:sz="4" w:space="0"/>
            </w:tcBorders>
            <w:noWrap/>
            <w:vAlign w:val="center"/>
          </w:tcPr>
          <w:p w14:paraId="4965516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100%</w:t>
            </w:r>
            <w:r>
              <w:rPr>
                <w:rFonts w:hint="eastAsia" w:ascii="仿宋_GB2312" w:hAnsi="宋体" w:eastAsia="仿宋_GB2312" w:cs="宋体"/>
                <w:color w:val="000000"/>
                <w:kern w:val="0"/>
                <w:szCs w:val="21"/>
              </w:rPr>
              <w:t>　</w:t>
            </w:r>
          </w:p>
        </w:tc>
      </w:tr>
      <w:tr w14:paraId="735E1EA1">
        <w:tblPrEx>
          <w:tblCellMar>
            <w:top w:w="0" w:type="dxa"/>
            <w:left w:w="108" w:type="dxa"/>
            <w:bottom w:w="0" w:type="dxa"/>
            <w:right w:w="108" w:type="dxa"/>
          </w:tblCellMar>
        </w:tblPrEx>
        <w:trPr>
          <w:trHeight w:val="425" w:hRule="atLeast"/>
          <w:jc w:val="center"/>
        </w:trPr>
        <w:tc>
          <w:tcPr>
            <w:tcW w:w="2153"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23A1DC0">
            <w:pPr>
              <w:widowControl/>
              <w:jc w:val="left"/>
              <w:rPr>
                <w:rFonts w:ascii="仿宋_GB2312" w:hAnsi="宋体" w:eastAsia="仿宋_GB2312" w:cs="宋体"/>
                <w:color w:val="000000"/>
                <w:kern w:val="0"/>
                <w:szCs w:val="21"/>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1214EE9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其他资金</w:t>
            </w:r>
          </w:p>
        </w:tc>
        <w:tc>
          <w:tcPr>
            <w:tcW w:w="1843" w:type="dxa"/>
            <w:tcBorders>
              <w:top w:val="single" w:color="auto" w:sz="4" w:space="0"/>
              <w:left w:val="single" w:color="auto" w:sz="4" w:space="0"/>
              <w:bottom w:val="single" w:color="auto" w:sz="4" w:space="0"/>
              <w:right w:val="single" w:color="auto" w:sz="4" w:space="0"/>
            </w:tcBorders>
            <w:noWrap/>
            <w:vAlign w:val="center"/>
          </w:tcPr>
          <w:p w14:paraId="11F70F1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349" w:type="dxa"/>
            <w:gridSpan w:val="2"/>
            <w:tcBorders>
              <w:top w:val="single" w:color="auto" w:sz="4" w:space="0"/>
              <w:left w:val="single" w:color="auto" w:sz="4" w:space="0"/>
              <w:bottom w:val="single" w:color="auto" w:sz="4" w:space="0"/>
              <w:right w:val="single" w:color="auto" w:sz="4" w:space="0"/>
            </w:tcBorders>
            <w:noWrap/>
            <w:vAlign w:val="center"/>
          </w:tcPr>
          <w:p w14:paraId="313DE9A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2014" w:type="dxa"/>
            <w:gridSpan w:val="2"/>
            <w:tcBorders>
              <w:top w:val="single" w:color="auto" w:sz="4" w:space="0"/>
              <w:left w:val="single" w:color="auto" w:sz="4" w:space="0"/>
              <w:bottom w:val="single" w:color="auto" w:sz="4" w:space="0"/>
              <w:right w:val="single" w:color="auto" w:sz="4" w:space="0"/>
            </w:tcBorders>
            <w:noWrap/>
            <w:vAlign w:val="center"/>
          </w:tcPr>
          <w:p w14:paraId="6B06EAA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2C379331">
        <w:tblPrEx>
          <w:tblCellMar>
            <w:top w:w="0" w:type="dxa"/>
            <w:left w:w="108" w:type="dxa"/>
            <w:bottom w:w="0" w:type="dxa"/>
            <w:right w:w="108" w:type="dxa"/>
          </w:tblCellMar>
        </w:tblPrEx>
        <w:trPr>
          <w:trHeight w:val="425" w:hRule="atLeast"/>
          <w:jc w:val="center"/>
        </w:trPr>
        <w:tc>
          <w:tcPr>
            <w:tcW w:w="769" w:type="dxa"/>
            <w:vMerge w:val="restart"/>
            <w:tcBorders>
              <w:top w:val="single" w:color="auto" w:sz="4" w:space="0"/>
              <w:left w:val="single" w:color="auto" w:sz="4" w:space="0"/>
              <w:bottom w:val="single" w:color="auto" w:sz="4" w:space="0"/>
              <w:right w:val="single" w:color="auto" w:sz="4" w:space="0"/>
            </w:tcBorders>
            <w:noWrap w:val="0"/>
            <w:vAlign w:val="center"/>
          </w:tcPr>
          <w:p w14:paraId="4313415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年度总体目标</w:t>
            </w:r>
          </w:p>
        </w:tc>
        <w:tc>
          <w:tcPr>
            <w:tcW w:w="4928" w:type="dxa"/>
            <w:gridSpan w:val="4"/>
            <w:tcBorders>
              <w:top w:val="single" w:color="auto" w:sz="4" w:space="0"/>
              <w:left w:val="single" w:color="auto" w:sz="4" w:space="0"/>
              <w:bottom w:val="single" w:color="auto" w:sz="4" w:space="0"/>
              <w:right w:val="single" w:color="auto" w:sz="4" w:space="0"/>
            </w:tcBorders>
            <w:noWrap w:val="0"/>
            <w:vAlign w:val="center"/>
          </w:tcPr>
          <w:p w14:paraId="1DCCC527">
            <w:pPr>
              <w:widowControl/>
              <w:jc w:val="center"/>
              <w:rPr>
                <w:rFonts w:ascii="宋体" w:hAnsi="宋体" w:cs="宋体"/>
                <w:color w:val="000000"/>
                <w:kern w:val="0"/>
                <w:szCs w:val="21"/>
              </w:rPr>
            </w:pPr>
            <w:r>
              <w:rPr>
                <w:rFonts w:hint="eastAsia" w:ascii="仿宋_GB2312" w:hAnsi="宋体" w:eastAsia="仿宋_GB2312" w:cs="宋体"/>
                <w:color w:val="000000"/>
                <w:kern w:val="0"/>
                <w:szCs w:val="21"/>
              </w:rPr>
              <w:t>年初设定目标</w:t>
            </w:r>
            <w:r>
              <w:rPr>
                <w:rFonts w:hint="eastAsia" w:ascii="宋体" w:hAnsi="宋体" w:cs="宋体"/>
                <w:color w:val="000000"/>
                <w:kern w:val="0"/>
                <w:szCs w:val="21"/>
              </w:rPr>
              <w:t>　</w:t>
            </w:r>
          </w:p>
        </w:tc>
        <w:tc>
          <w:tcPr>
            <w:tcW w:w="4363" w:type="dxa"/>
            <w:gridSpan w:val="4"/>
            <w:tcBorders>
              <w:top w:val="single" w:color="auto" w:sz="4" w:space="0"/>
              <w:left w:val="single" w:color="auto" w:sz="4" w:space="0"/>
              <w:bottom w:val="single" w:color="auto" w:sz="4" w:space="0"/>
              <w:right w:val="single" w:color="auto" w:sz="4" w:space="0"/>
            </w:tcBorders>
            <w:noWrap w:val="0"/>
            <w:vAlign w:val="center"/>
          </w:tcPr>
          <w:p w14:paraId="6BC52B4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全年实际完成情况</w:t>
            </w:r>
          </w:p>
        </w:tc>
      </w:tr>
      <w:tr w14:paraId="5CA9EC7E">
        <w:tblPrEx>
          <w:tblCellMar>
            <w:top w:w="0" w:type="dxa"/>
            <w:left w:w="108" w:type="dxa"/>
            <w:bottom w:w="0" w:type="dxa"/>
            <w:right w:w="108" w:type="dxa"/>
          </w:tblCellMar>
        </w:tblPrEx>
        <w:trPr>
          <w:trHeight w:val="846"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6E0A6533">
            <w:pPr>
              <w:widowControl/>
              <w:jc w:val="left"/>
              <w:rPr>
                <w:rFonts w:ascii="仿宋_GB2312" w:hAnsi="宋体" w:eastAsia="仿宋_GB2312" w:cs="宋体"/>
                <w:color w:val="000000"/>
                <w:kern w:val="0"/>
                <w:szCs w:val="21"/>
              </w:rPr>
            </w:pPr>
          </w:p>
        </w:tc>
        <w:tc>
          <w:tcPr>
            <w:tcW w:w="4928" w:type="dxa"/>
            <w:gridSpan w:val="4"/>
            <w:tcBorders>
              <w:top w:val="single" w:color="auto" w:sz="4" w:space="0"/>
              <w:left w:val="single" w:color="auto" w:sz="4" w:space="0"/>
              <w:bottom w:val="single" w:color="auto" w:sz="4" w:space="0"/>
              <w:right w:val="single" w:color="auto" w:sz="4" w:space="0"/>
            </w:tcBorders>
            <w:noWrap/>
            <w:vAlign w:val="center"/>
          </w:tcPr>
          <w:p w14:paraId="3B0751DC">
            <w:pPr>
              <w:widowControl/>
              <w:ind w:firstLine="420" w:firstLineChars="200"/>
              <w:jc w:val="left"/>
              <w:rPr>
                <w:rFonts w:ascii="宋体" w:hAnsi="宋体" w:cs="宋体"/>
                <w:color w:val="000000"/>
                <w:kern w:val="0"/>
                <w:szCs w:val="21"/>
              </w:rPr>
            </w:pPr>
            <w:r>
              <w:rPr>
                <w:rFonts w:hint="eastAsia" w:ascii="宋体" w:hAnsi="宋体" w:cs="宋体"/>
                <w:color w:val="000000"/>
                <w:kern w:val="0"/>
                <w:szCs w:val="21"/>
                <w:lang w:eastAsia="zh-CN"/>
              </w:rPr>
              <w:t>努力完成平安乡村建设、乡村人居环境改善、河道净化、储备土地开发、保障性安居工程道路建设等</w:t>
            </w:r>
            <w:r>
              <w:rPr>
                <w:rFonts w:hint="eastAsia" w:ascii="宋体" w:hAnsi="宋体" w:cs="宋体"/>
                <w:color w:val="000000"/>
                <w:kern w:val="0"/>
                <w:szCs w:val="21"/>
                <w:lang w:val="en-US" w:eastAsia="zh-CN"/>
              </w:rPr>
              <w:t>项目任务</w:t>
            </w:r>
            <w:r>
              <w:rPr>
                <w:rFonts w:hint="eastAsia" w:ascii="宋体" w:hAnsi="宋体" w:cs="宋体"/>
                <w:color w:val="000000"/>
                <w:kern w:val="0"/>
                <w:szCs w:val="21"/>
              </w:rPr>
              <w:t>　</w:t>
            </w:r>
          </w:p>
        </w:tc>
        <w:tc>
          <w:tcPr>
            <w:tcW w:w="4363" w:type="dxa"/>
            <w:gridSpan w:val="4"/>
            <w:tcBorders>
              <w:top w:val="single" w:color="auto" w:sz="4" w:space="0"/>
              <w:left w:val="single" w:color="auto" w:sz="4" w:space="0"/>
              <w:bottom w:val="single" w:color="auto" w:sz="4" w:space="0"/>
              <w:right w:val="single" w:color="auto" w:sz="4" w:space="0"/>
            </w:tcBorders>
            <w:noWrap w:val="0"/>
            <w:vAlign w:val="center"/>
          </w:tcPr>
          <w:p w14:paraId="18EF9684">
            <w:pPr>
              <w:widowControl/>
              <w:ind w:firstLine="420" w:firstLineChars="200"/>
              <w:jc w:val="left"/>
              <w:rPr>
                <w:rFonts w:ascii="仿宋_GB2312" w:hAnsi="宋体" w:eastAsia="仿宋_GB2312" w:cs="宋体"/>
                <w:color w:val="000000"/>
                <w:kern w:val="0"/>
                <w:szCs w:val="21"/>
              </w:rPr>
            </w:pPr>
            <w:r>
              <w:rPr>
                <w:rFonts w:hint="eastAsia" w:ascii="宋体" w:hAnsi="宋体" w:cs="宋体"/>
                <w:color w:val="000000"/>
                <w:kern w:val="0"/>
                <w:szCs w:val="21"/>
                <w:lang w:eastAsia="zh-CN"/>
              </w:rPr>
              <w:t>已按预定目标，如数如质完成平安乡村建设、乡村人居环境改善、河道净化、储备土地开发、保障性安居工程道路建设等</w:t>
            </w:r>
            <w:r>
              <w:rPr>
                <w:rFonts w:hint="eastAsia" w:ascii="宋体" w:hAnsi="宋体" w:cs="宋体"/>
                <w:color w:val="000000"/>
                <w:kern w:val="0"/>
                <w:szCs w:val="21"/>
                <w:lang w:val="en-US" w:eastAsia="zh-CN"/>
              </w:rPr>
              <w:t>项目任务</w:t>
            </w:r>
            <w:r>
              <w:rPr>
                <w:rFonts w:hint="eastAsia" w:ascii="宋体" w:hAnsi="宋体" w:cs="宋体"/>
                <w:color w:val="000000"/>
                <w:kern w:val="0"/>
                <w:szCs w:val="21"/>
              </w:rPr>
              <w:t>　</w:t>
            </w:r>
            <w:r>
              <w:rPr>
                <w:rFonts w:hint="eastAsia" w:ascii="仿宋_GB2312" w:hAnsi="宋体" w:eastAsia="仿宋_GB2312" w:cs="宋体"/>
                <w:color w:val="000000"/>
                <w:kern w:val="0"/>
                <w:szCs w:val="21"/>
              </w:rPr>
              <w:t>　</w:t>
            </w:r>
          </w:p>
        </w:tc>
      </w:tr>
      <w:tr w14:paraId="1D9FE5AD">
        <w:tblPrEx>
          <w:tblCellMar>
            <w:top w:w="0" w:type="dxa"/>
            <w:left w:w="108" w:type="dxa"/>
            <w:bottom w:w="0" w:type="dxa"/>
            <w:right w:w="108" w:type="dxa"/>
          </w:tblCellMar>
        </w:tblPrEx>
        <w:trPr>
          <w:trHeight w:val="425" w:hRule="atLeast"/>
          <w:jc w:val="center"/>
        </w:trPr>
        <w:tc>
          <w:tcPr>
            <w:tcW w:w="769" w:type="dxa"/>
            <w:vMerge w:val="restart"/>
            <w:tcBorders>
              <w:top w:val="single" w:color="auto" w:sz="4" w:space="0"/>
              <w:left w:val="single" w:color="auto" w:sz="4" w:space="0"/>
              <w:bottom w:val="single" w:color="auto" w:sz="4" w:space="0"/>
              <w:right w:val="single" w:color="auto" w:sz="4" w:space="0"/>
            </w:tcBorders>
            <w:noWrap w:val="0"/>
            <w:vAlign w:val="center"/>
          </w:tcPr>
          <w:p w14:paraId="24B254F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绩  效    指  标</w:t>
            </w:r>
          </w:p>
        </w:tc>
        <w:tc>
          <w:tcPr>
            <w:tcW w:w="675" w:type="dxa"/>
            <w:tcBorders>
              <w:top w:val="single" w:color="auto" w:sz="4" w:space="0"/>
              <w:left w:val="nil"/>
              <w:bottom w:val="single" w:color="auto" w:sz="4" w:space="0"/>
              <w:right w:val="nil"/>
            </w:tcBorders>
            <w:noWrap w:val="0"/>
            <w:vAlign w:val="center"/>
          </w:tcPr>
          <w:p w14:paraId="1D9F15D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一级指标</w:t>
            </w:r>
          </w:p>
        </w:tc>
        <w:tc>
          <w:tcPr>
            <w:tcW w:w="709" w:type="dxa"/>
            <w:tcBorders>
              <w:top w:val="single" w:color="auto" w:sz="4" w:space="0"/>
              <w:left w:val="single" w:color="auto" w:sz="4" w:space="0"/>
              <w:bottom w:val="single" w:color="auto" w:sz="4" w:space="0"/>
              <w:right w:val="single" w:color="auto" w:sz="4" w:space="0"/>
            </w:tcBorders>
            <w:noWrap/>
            <w:vAlign w:val="center"/>
          </w:tcPr>
          <w:p w14:paraId="22CF1A7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二级指标</w:t>
            </w:r>
          </w:p>
        </w:tc>
        <w:tc>
          <w:tcPr>
            <w:tcW w:w="1701" w:type="dxa"/>
            <w:tcBorders>
              <w:top w:val="single" w:color="auto" w:sz="4" w:space="0"/>
              <w:left w:val="nil"/>
              <w:bottom w:val="single" w:color="auto" w:sz="4" w:space="0"/>
              <w:right w:val="single" w:color="auto" w:sz="4" w:space="0"/>
            </w:tcBorders>
            <w:noWrap/>
            <w:vAlign w:val="center"/>
          </w:tcPr>
          <w:p w14:paraId="405B9AE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三级指标</w:t>
            </w:r>
          </w:p>
        </w:tc>
        <w:tc>
          <w:tcPr>
            <w:tcW w:w="1843" w:type="dxa"/>
            <w:tcBorders>
              <w:top w:val="single" w:color="auto" w:sz="4" w:space="0"/>
              <w:left w:val="nil"/>
              <w:bottom w:val="single" w:color="auto" w:sz="4" w:space="0"/>
              <w:right w:val="single" w:color="auto" w:sz="4" w:space="0"/>
            </w:tcBorders>
            <w:noWrap/>
            <w:vAlign w:val="center"/>
          </w:tcPr>
          <w:p w14:paraId="68C22E2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276" w:type="dxa"/>
            <w:tcBorders>
              <w:top w:val="single" w:color="auto" w:sz="4" w:space="0"/>
              <w:left w:val="nil"/>
              <w:bottom w:val="single" w:color="auto" w:sz="4" w:space="0"/>
              <w:right w:val="single" w:color="auto" w:sz="4" w:space="0"/>
            </w:tcBorders>
            <w:noWrap/>
            <w:vAlign w:val="center"/>
          </w:tcPr>
          <w:p w14:paraId="669C4A1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年度指标值</w:t>
            </w:r>
          </w:p>
        </w:tc>
        <w:tc>
          <w:tcPr>
            <w:tcW w:w="1104" w:type="dxa"/>
            <w:gridSpan w:val="2"/>
            <w:tcBorders>
              <w:top w:val="single" w:color="auto" w:sz="4" w:space="0"/>
              <w:left w:val="nil"/>
              <w:bottom w:val="single" w:color="auto" w:sz="4" w:space="0"/>
              <w:right w:val="single" w:color="auto" w:sz="4" w:space="0"/>
            </w:tcBorders>
            <w:noWrap/>
            <w:vAlign w:val="center"/>
          </w:tcPr>
          <w:p w14:paraId="1841EB8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全年</w:t>
            </w:r>
          </w:p>
          <w:p w14:paraId="1A12141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完成值</w:t>
            </w:r>
          </w:p>
        </w:tc>
        <w:tc>
          <w:tcPr>
            <w:tcW w:w="1983" w:type="dxa"/>
            <w:tcBorders>
              <w:top w:val="single" w:color="auto" w:sz="4" w:space="0"/>
              <w:left w:val="nil"/>
              <w:bottom w:val="single" w:color="auto" w:sz="4" w:space="0"/>
              <w:right w:val="single" w:color="auto" w:sz="4" w:space="0"/>
            </w:tcBorders>
            <w:noWrap w:val="0"/>
            <w:vAlign w:val="center"/>
          </w:tcPr>
          <w:p w14:paraId="69FBE3A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未完成原因和</w:t>
            </w:r>
          </w:p>
          <w:p w14:paraId="3726715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改进措施</w:t>
            </w:r>
          </w:p>
        </w:tc>
      </w:tr>
      <w:tr w14:paraId="34EBC874">
        <w:tblPrEx>
          <w:tblCellMar>
            <w:top w:w="0" w:type="dxa"/>
            <w:left w:w="108" w:type="dxa"/>
            <w:bottom w:w="0" w:type="dxa"/>
            <w:right w:w="108"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3DEBFBD8">
            <w:pPr>
              <w:widowControl/>
              <w:jc w:val="left"/>
              <w:rPr>
                <w:rFonts w:ascii="仿宋_GB2312" w:hAnsi="宋体" w:eastAsia="仿宋_GB2312" w:cs="宋体"/>
                <w:color w:val="000000"/>
                <w:kern w:val="0"/>
                <w:szCs w:val="21"/>
              </w:rPr>
            </w:pPr>
          </w:p>
        </w:tc>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32801B5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产   出   指   标</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1B98B2B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数量指标</w:t>
            </w:r>
          </w:p>
        </w:tc>
        <w:tc>
          <w:tcPr>
            <w:tcW w:w="1701" w:type="dxa"/>
            <w:tcBorders>
              <w:top w:val="single" w:color="auto" w:sz="4" w:space="0"/>
              <w:left w:val="nil"/>
              <w:bottom w:val="single" w:color="auto" w:sz="4" w:space="0"/>
              <w:right w:val="single" w:color="auto" w:sz="4" w:space="0"/>
            </w:tcBorders>
            <w:noWrap/>
            <w:vAlign w:val="bottom"/>
          </w:tcPr>
          <w:p w14:paraId="5073DF7F">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平安乡村建设</w:t>
            </w:r>
          </w:p>
        </w:tc>
        <w:tc>
          <w:tcPr>
            <w:tcW w:w="1843" w:type="dxa"/>
            <w:tcBorders>
              <w:top w:val="single" w:color="auto" w:sz="4" w:space="0"/>
              <w:left w:val="nil"/>
              <w:bottom w:val="single" w:color="auto" w:sz="4" w:space="0"/>
              <w:right w:val="single" w:color="auto" w:sz="4" w:space="0"/>
            </w:tcBorders>
            <w:noWrap/>
            <w:vAlign w:val="bottom"/>
          </w:tcPr>
          <w:p w14:paraId="3F2056A0">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276" w:type="dxa"/>
            <w:tcBorders>
              <w:top w:val="single" w:color="auto" w:sz="4" w:space="0"/>
              <w:left w:val="nil"/>
              <w:bottom w:val="single" w:color="auto" w:sz="4" w:space="0"/>
              <w:right w:val="single" w:color="auto" w:sz="4" w:space="0"/>
            </w:tcBorders>
            <w:noWrap/>
            <w:vAlign w:val="bottom"/>
          </w:tcPr>
          <w:p w14:paraId="693410E2">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18个村</w:t>
            </w:r>
          </w:p>
        </w:tc>
        <w:tc>
          <w:tcPr>
            <w:tcW w:w="1104" w:type="dxa"/>
            <w:gridSpan w:val="2"/>
            <w:tcBorders>
              <w:top w:val="single" w:color="auto" w:sz="4" w:space="0"/>
              <w:left w:val="nil"/>
              <w:bottom w:val="single" w:color="auto" w:sz="4" w:space="0"/>
              <w:right w:val="single" w:color="auto" w:sz="4" w:space="0"/>
            </w:tcBorders>
            <w:noWrap/>
            <w:vAlign w:val="bottom"/>
          </w:tcPr>
          <w:p w14:paraId="7156D2F4">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18个村</w:t>
            </w:r>
          </w:p>
        </w:tc>
        <w:tc>
          <w:tcPr>
            <w:tcW w:w="1983" w:type="dxa"/>
            <w:tcBorders>
              <w:top w:val="single" w:color="auto" w:sz="4" w:space="0"/>
              <w:left w:val="nil"/>
              <w:bottom w:val="single" w:color="auto" w:sz="4" w:space="0"/>
              <w:right w:val="single" w:color="auto" w:sz="4" w:space="0"/>
            </w:tcBorders>
            <w:noWrap/>
            <w:vAlign w:val="bottom"/>
          </w:tcPr>
          <w:p w14:paraId="6DEB7156">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04AD7B42">
        <w:tblPrEx>
          <w:tblCellMar>
            <w:top w:w="0" w:type="dxa"/>
            <w:left w:w="108" w:type="dxa"/>
            <w:bottom w:w="0" w:type="dxa"/>
            <w:right w:w="108"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0DBC7857">
            <w:pPr>
              <w:widowControl/>
              <w:jc w:val="left"/>
              <w:rPr>
                <w:rFonts w:ascii="仿宋_GB2312" w:hAnsi="宋体" w:eastAsia="仿宋_GB2312" w:cs="宋体"/>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023A14BA">
            <w:pPr>
              <w:widowControl/>
              <w:jc w:val="left"/>
              <w:rPr>
                <w:rFonts w:ascii="仿宋_GB2312" w:hAnsi="宋体" w:eastAsia="仿宋_GB2312"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6A4B2906">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noWrap/>
            <w:vAlign w:val="bottom"/>
          </w:tcPr>
          <w:p w14:paraId="57B0DBE0">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eastAsia="zh-CN"/>
              </w:rPr>
              <w:t>反电信诈骗宣传</w:t>
            </w:r>
          </w:p>
        </w:tc>
        <w:tc>
          <w:tcPr>
            <w:tcW w:w="1843" w:type="dxa"/>
            <w:tcBorders>
              <w:top w:val="single" w:color="auto" w:sz="4" w:space="0"/>
              <w:left w:val="nil"/>
              <w:bottom w:val="single" w:color="auto" w:sz="4" w:space="0"/>
              <w:right w:val="single" w:color="auto" w:sz="4" w:space="0"/>
            </w:tcBorders>
            <w:noWrap/>
            <w:vAlign w:val="bottom"/>
          </w:tcPr>
          <w:p w14:paraId="63BED90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276" w:type="dxa"/>
            <w:tcBorders>
              <w:top w:val="single" w:color="auto" w:sz="4" w:space="0"/>
              <w:left w:val="nil"/>
              <w:bottom w:val="single" w:color="auto" w:sz="4" w:space="0"/>
              <w:right w:val="single" w:color="auto" w:sz="4" w:space="0"/>
            </w:tcBorders>
            <w:noWrap/>
            <w:vAlign w:val="bottom"/>
          </w:tcPr>
          <w:p w14:paraId="7813CA44">
            <w:pPr>
              <w:widowControl/>
              <w:jc w:val="lef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11080人次</w:t>
            </w:r>
          </w:p>
        </w:tc>
        <w:tc>
          <w:tcPr>
            <w:tcW w:w="1104" w:type="dxa"/>
            <w:gridSpan w:val="2"/>
            <w:tcBorders>
              <w:top w:val="single" w:color="auto" w:sz="4" w:space="0"/>
              <w:left w:val="nil"/>
              <w:bottom w:val="single" w:color="auto" w:sz="4" w:space="0"/>
              <w:right w:val="single" w:color="auto" w:sz="4" w:space="0"/>
            </w:tcBorders>
            <w:noWrap/>
            <w:vAlign w:val="bottom"/>
          </w:tcPr>
          <w:p w14:paraId="4383CAAA">
            <w:pPr>
              <w:widowControl/>
              <w:jc w:val="lef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11080人次</w:t>
            </w:r>
          </w:p>
        </w:tc>
        <w:tc>
          <w:tcPr>
            <w:tcW w:w="1983" w:type="dxa"/>
            <w:tcBorders>
              <w:top w:val="single" w:color="auto" w:sz="4" w:space="0"/>
              <w:left w:val="nil"/>
              <w:bottom w:val="single" w:color="auto" w:sz="4" w:space="0"/>
              <w:right w:val="single" w:color="auto" w:sz="4" w:space="0"/>
            </w:tcBorders>
            <w:noWrap/>
            <w:vAlign w:val="bottom"/>
          </w:tcPr>
          <w:p w14:paraId="073B4870">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33BB4221">
        <w:tblPrEx>
          <w:tblCellMar>
            <w:top w:w="0" w:type="dxa"/>
            <w:left w:w="108" w:type="dxa"/>
            <w:bottom w:w="0" w:type="dxa"/>
            <w:right w:w="108"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414A85C4">
            <w:pPr>
              <w:widowControl/>
              <w:jc w:val="left"/>
              <w:rPr>
                <w:rFonts w:ascii="仿宋_GB2312" w:hAnsi="宋体" w:eastAsia="仿宋_GB2312" w:cs="宋体"/>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7E51BBE4">
            <w:pPr>
              <w:widowControl/>
              <w:jc w:val="left"/>
              <w:rPr>
                <w:rFonts w:ascii="仿宋_GB2312" w:hAnsi="宋体" w:eastAsia="仿宋_GB2312"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343D43A0">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noWrap/>
            <w:vAlign w:val="bottom"/>
          </w:tcPr>
          <w:p w14:paraId="35C883FE">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村体育活动场所</w:t>
            </w:r>
          </w:p>
        </w:tc>
        <w:tc>
          <w:tcPr>
            <w:tcW w:w="1843" w:type="dxa"/>
            <w:tcBorders>
              <w:top w:val="single" w:color="auto" w:sz="4" w:space="0"/>
              <w:left w:val="nil"/>
              <w:bottom w:val="single" w:color="auto" w:sz="4" w:space="0"/>
              <w:right w:val="single" w:color="auto" w:sz="4" w:space="0"/>
            </w:tcBorders>
            <w:noWrap/>
            <w:vAlign w:val="bottom"/>
          </w:tcPr>
          <w:p w14:paraId="61F9FF63">
            <w:pPr>
              <w:widowControl/>
              <w:jc w:val="left"/>
              <w:rPr>
                <w:rFonts w:hint="eastAsia" w:ascii="仿宋_GB2312" w:hAnsi="宋体" w:eastAsia="仿宋_GB2312" w:cs="宋体"/>
                <w:color w:val="000000"/>
                <w:kern w:val="0"/>
                <w:szCs w:val="21"/>
              </w:rPr>
            </w:pPr>
          </w:p>
        </w:tc>
        <w:tc>
          <w:tcPr>
            <w:tcW w:w="1276" w:type="dxa"/>
            <w:tcBorders>
              <w:top w:val="single" w:color="auto" w:sz="4" w:space="0"/>
              <w:left w:val="nil"/>
              <w:bottom w:val="single" w:color="auto" w:sz="4" w:space="0"/>
              <w:right w:val="single" w:color="auto" w:sz="4" w:space="0"/>
            </w:tcBorders>
            <w:noWrap/>
            <w:vAlign w:val="bottom"/>
          </w:tcPr>
          <w:p w14:paraId="2ED7B21C">
            <w:pPr>
              <w:widowControl/>
              <w:ind w:firstLine="420" w:firstLineChars="200"/>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1处</w:t>
            </w:r>
          </w:p>
        </w:tc>
        <w:tc>
          <w:tcPr>
            <w:tcW w:w="1104" w:type="dxa"/>
            <w:gridSpan w:val="2"/>
            <w:tcBorders>
              <w:top w:val="single" w:color="auto" w:sz="4" w:space="0"/>
              <w:left w:val="nil"/>
              <w:bottom w:val="single" w:color="auto" w:sz="4" w:space="0"/>
              <w:right w:val="single" w:color="auto" w:sz="4" w:space="0"/>
            </w:tcBorders>
            <w:noWrap/>
            <w:vAlign w:val="bottom"/>
          </w:tcPr>
          <w:p w14:paraId="03F0C20D">
            <w:pPr>
              <w:widowControl/>
              <w:ind w:firstLine="210" w:firstLineChars="100"/>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1处</w:t>
            </w:r>
          </w:p>
        </w:tc>
        <w:tc>
          <w:tcPr>
            <w:tcW w:w="1983" w:type="dxa"/>
            <w:tcBorders>
              <w:top w:val="single" w:color="auto" w:sz="4" w:space="0"/>
              <w:left w:val="nil"/>
              <w:bottom w:val="single" w:color="auto" w:sz="4" w:space="0"/>
              <w:right w:val="single" w:color="auto" w:sz="4" w:space="0"/>
            </w:tcBorders>
            <w:noWrap/>
            <w:vAlign w:val="bottom"/>
          </w:tcPr>
          <w:p w14:paraId="36F7F762">
            <w:pPr>
              <w:widowControl/>
              <w:jc w:val="left"/>
              <w:rPr>
                <w:rFonts w:hint="eastAsia" w:ascii="仿宋_GB2312" w:hAnsi="宋体" w:eastAsia="仿宋_GB2312" w:cs="宋体"/>
                <w:color w:val="000000"/>
                <w:kern w:val="0"/>
                <w:szCs w:val="21"/>
              </w:rPr>
            </w:pPr>
          </w:p>
        </w:tc>
      </w:tr>
      <w:tr w14:paraId="2703BCC7">
        <w:tblPrEx>
          <w:tblCellMar>
            <w:top w:w="0" w:type="dxa"/>
            <w:left w:w="108" w:type="dxa"/>
            <w:bottom w:w="0" w:type="dxa"/>
            <w:right w:w="108"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7448FF66">
            <w:pPr>
              <w:widowControl/>
              <w:jc w:val="left"/>
              <w:rPr>
                <w:rFonts w:ascii="仿宋_GB2312" w:hAnsi="宋体" w:eastAsia="仿宋_GB2312" w:cs="宋体"/>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08D1DE87">
            <w:pPr>
              <w:widowControl/>
              <w:jc w:val="left"/>
              <w:rPr>
                <w:rFonts w:ascii="仿宋_GB2312" w:hAnsi="宋体" w:eastAsia="仿宋_GB2312"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558BD09A">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noWrap/>
            <w:vAlign w:val="bottom"/>
          </w:tcPr>
          <w:p w14:paraId="38A9679F">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村人居环境改善</w:t>
            </w:r>
          </w:p>
        </w:tc>
        <w:tc>
          <w:tcPr>
            <w:tcW w:w="1843" w:type="dxa"/>
            <w:tcBorders>
              <w:top w:val="single" w:color="auto" w:sz="4" w:space="0"/>
              <w:left w:val="nil"/>
              <w:bottom w:val="single" w:color="auto" w:sz="4" w:space="0"/>
              <w:right w:val="single" w:color="auto" w:sz="4" w:space="0"/>
            </w:tcBorders>
            <w:noWrap/>
            <w:vAlign w:val="bottom"/>
          </w:tcPr>
          <w:p w14:paraId="77A4C649">
            <w:pPr>
              <w:widowControl/>
              <w:jc w:val="left"/>
              <w:rPr>
                <w:rFonts w:hint="eastAsia" w:ascii="仿宋_GB2312" w:hAnsi="宋体" w:eastAsia="仿宋_GB2312" w:cs="宋体"/>
                <w:color w:val="000000"/>
                <w:kern w:val="0"/>
                <w:szCs w:val="21"/>
              </w:rPr>
            </w:pPr>
          </w:p>
        </w:tc>
        <w:tc>
          <w:tcPr>
            <w:tcW w:w="1276" w:type="dxa"/>
            <w:tcBorders>
              <w:top w:val="single" w:color="auto" w:sz="4" w:space="0"/>
              <w:left w:val="nil"/>
              <w:bottom w:val="single" w:color="auto" w:sz="4" w:space="0"/>
              <w:right w:val="single" w:color="auto" w:sz="4" w:space="0"/>
            </w:tcBorders>
            <w:noWrap/>
            <w:vAlign w:val="bottom"/>
          </w:tcPr>
          <w:p w14:paraId="75D13B84">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 xml:space="preserve">   8个村</w:t>
            </w:r>
          </w:p>
        </w:tc>
        <w:tc>
          <w:tcPr>
            <w:tcW w:w="1104" w:type="dxa"/>
            <w:gridSpan w:val="2"/>
            <w:tcBorders>
              <w:top w:val="single" w:color="auto" w:sz="4" w:space="0"/>
              <w:left w:val="nil"/>
              <w:bottom w:val="single" w:color="auto" w:sz="4" w:space="0"/>
              <w:right w:val="single" w:color="auto" w:sz="4" w:space="0"/>
            </w:tcBorders>
            <w:noWrap/>
            <w:vAlign w:val="bottom"/>
          </w:tcPr>
          <w:p w14:paraId="52D0ADD5">
            <w:pPr>
              <w:widowControl/>
              <w:ind w:firstLine="210" w:firstLineChars="100"/>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8个村</w:t>
            </w:r>
          </w:p>
        </w:tc>
        <w:tc>
          <w:tcPr>
            <w:tcW w:w="1983" w:type="dxa"/>
            <w:tcBorders>
              <w:top w:val="single" w:color="auto" w:sz="4" w:space="0"/>
              <w:left w:val="nil"/>
              <w:bottom w:val="single" w:color="auto" w:sz="4" w:space="0"/>
              <w:right w:val="single" w:color="auto" w:sz="4" w:space="0"/>
            </w:tcBorders>
            <w:noWrap/>
            <w:vAlign w:val="bottom"/>
          </w:tcPr>
          <w:p w14:paraId="383A867B">
            <w:pPr>
              <w:widowControl/>
              <w:jc w:val="left"/>
              <w:rPr>
                <w:rFonts w:hint="eastAsia" w:ascii="仿宋_GB2312" w:hAnsi="宋体" w:eastAsia="仿宋_GB2312" w:cs="宋体"/>
                <w:color w:val="000000"/>
                <w:kern w:val="0"/>
                <w:szCs w:val="21"/>
              </w:rPr>
            </w:pPr>
          </w:p>
        </w:tc>
      </w:tr>
      <w:tr w14:paraId="72060888">
        <w:tblPrEx>
          <w:tblCellMar>
            <w:top w:w="0" w:type="dxa"/>
            <w:left w:w="108" w:type="dxa"/>
            <w:bottom w:w="0" w:type="dxa"/>
            <w:right w:w="108"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23170095">
            <w:pPr>
              <w:widowControl/>
              <w:jc w:val="left"/>
              <w:rPr>
                <w:rFonts w:ascii="仿宋_GB2312" w:hAnsi="宋体" w:eastAsia="仿宋_GB2312" w:cs="宋体"/>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7348A40D">
            <w:pPr>
              <w:widowControl/>
              <w:jc w:val="left"/>
              <w:rPr>
                <w:rFonts w:ascii="仿宋_GB2312" w:hAnsi="宋体" w:eastAsia="仿宋_GB2312"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6D1BA8C8">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noWrap/>
            <w:vAlign w:val="bottom"/>
          </w:tcPr>
          <w:p w14:paraId="6600661F">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 w:val="21"/>
                <w:szCs w:val="21"/>
                <w:lang w:eastAsia="zh-CN"/>
              </w:rPr>
              <w:t>村级道路硬化</w:t>
            </w:r>
          </w:p>
        </w:tc>
        <w:tc>
          <w:tcPr>
            <w:tcW w:w="1843" w:type="dxa"/>
            <w:tcBorders>
              <w:top w:val="single" w:color="auto" w:sz="4" w:space="0"/>
              <w:left w:val="nil"/>
              <w:bottom w:val="single" w:color="auto" w:sz="4" w:space="0"/>
              <w:right w:val="single" w:color="auto" w:sz="4" w:space="0"/>
            </w:tcBorders>
            <w:noWrap/>
            <w:vAlign w:val="bottom"/>
          </w:tcPr>
          <w:p w14:paraId="6891F4CF">
            <w:pPr>
              <w:widowControl/>
              <w:jc w:val="left"/>
              <w:rPr>
                <w:rFonts w:hint="eastAsia" w:ascii="仿宋_GB2312" w:hAnsi="宋体" w:eastAsia="仿宋_GB2312" w:cs="宋体"/>
                <w:color w:val="000000"/>
                <w:kern w:val="0"/>
                <w:szCs w:val="21"/>
              </w:rPr>
            </w:pPr>
          </w:p>
        </w:tc>
        <w:tc>
          <w:tcPr>
            <w:tcW w:w="1276" w:type="dxa"/>
            <w:tcBorders>
              <w:top w:val="single" w:color="auto" w:sz="4" w:space="0"/>
              <w:left w:val="nil"/>
              <w:bottom w:val="single" w:color="auto" w:sz="4" w:space="0"/>
              <w:right w:val="single" w:color="auto" w:sz="4" w:space="0"/>
            </w:tcBorders>
            <w:noWrap/>
            <w:vAlign w:val="bottom"/>
          </w:tcPr>
          <w:p w14:paraId="5DB53F2C">
            <w:pPr>
              <w:widowControl/>
              <w:ind w:firstLine="210" w:firstLineChars="100"/>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8公里</w:t>
            </w:r>
          </w:p>
        </w:tc>
        <w:tc>
          <w:tcPr>
            <w:tcW w:w="1104" w:type="dxa"/>
            <w:gridSpan w:val="2"/>
            <w:tcBorders>
              <w:top w:val="single" w:color="auto" w:sz="4" w:space="0"/>
              <w:left w:val="nil"/>
              <w:bottom w:val="single" w:color="auto" w:sz="4" w:space="0"/>
              <w:right w:val="single" w:color="auto" w:sz="4" w:space="0"/>
            </w:tcBorders>
            <w:noWrap/>
            <w:vAlign w:val="bottom"/>
          </w:tcPr>
          <w:p w14:paraId="4CA675E1">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8公里</w:t>
            </w:r>
          </w:p>
        </w:tc>
        <w:tc>
          <w:tcPr>
            <w:tcW w:w="1983" w:type="dxa"/>
            <w:tcBorders>
              <w:top w:val="single" w:color="auto" w:sz="4" w:space="0"/>
              <w:left w:val="nil"/>
              <w:bottom w:val="single" w:color="auto" w:sz="4" w:space="0"/>
              <w:right w:val="single" w:color="auto" w:sz="4" w:space="0"/>
            </w:tcBorders>
            <w:noWrap/>
            <w:vAlign w:val="bottom"/>
          </w:tcPr>
          <w:p w14:paraId="08967A8E">
            <w:pPr>
              <w:widowControl/>
              <w:jc w:val="left"/>
              <w:rPr>
                <w:rFonts w:hint="eastAsia" w:ascii="仿宋_GB2312" w:hAnsi="宋体" w:eastAsia="仿宋_GB2312" w:cs="宋体"/>
                <w:color w:val="000000"/>
                <w:kern w:val="0"/>
                <w:szCs w:val="21"/>
              </w:rPr>
            </w:pPr>
          </w:p>
        </w:tc>
      </w:tr>
      <w:tr w14:paraId="3F2FF17E">
        <w:tblPrEx>
          <w:tblCellMar>
            <w:top w:w="0" w:type="dxa"/>
            <w:left w:w="108" w:type="dxa"/>
            <w:bottom w:w="0" w:type="dxa"/>
            <w:right w:w="108"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45176F8E">
            <w:pPr>
              <w:widowControl/>
              <w:jc w:val="left"/>
              <w:rPr>
                <w:rFonts w:ascii="仿宋_GB2312" w:hAnsi="宋体" w:eastAsia="仿宋_GB2312" w:cs="宋体"/>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1EA78E03">
            <w:pPr>
              <w:widowControl/>
              <w:jc w:val="left"/>
              <w:rPr>
                <w:rFonts w:ascii="仿宋_GB2312" w:hAnsi="宋体" w:eastAsia="仿宋_GB2312"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339E473B">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noWrap/>
            <w:vAlign w:val="bottom"/>
          </w:tcPr>
          <w:p w14:paraId="643872AF">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村组水利建设</w:t>
            </w:r>
          </w:p>
        </w:tc>
        <w:tc>
          <w:tcPr>
            <w:tcW w:w="1843" w:type="dxa"/>
            <w:tcBorders>
              <w:top w:val="single" w:color="auto" w:sz="4" w:space="0"/>
              <w:left w:val="nil"/>
              <w:bottom w:val="single" w:color="auto" w:sz="4" w:space="0"/>
              <w:right w:val="single" w:color="auto" w:sz="4" w:space="0"/>
            </w:tcBorders>
            <w:noWrap/>
            <w:vAlign w:val="bottom"/>
          </w:tcPr>
          <w:p w14:paraId="5AF1D771">
            <w:pPr>
              <w:widowControl/>
              <w:jc w:val="left"/>
              <w:rPr>
                <w:rFonts w:hint="eastAsia" w:ascii="仿宋_GB2312" w:hAnsi="宋体" w:eastAsia="仿宋_GB2312" w:cs="宋体"/>
                <w:color w:val="000000"/>
                <w:kern w:val="0"/>
                <w:szCs w:val="21"/>
              </w:rPr>
            </w:pPr>
          </w:p>
        </w:tc>
        <w:tc>
          <w:tcPr>
            <w:tcW w:w="1276" w:type="dxa"/>
            <w:tcBorders>
              <w:top w:val="single" w:color="auto" w:sz="4" w:space="0"/>
              <w:left w:val="nil"/>
              <w:bottom w:val="single" w:color="auto" w:sz="4" w:space="0"/>
              <w:right w:val="single" w:color="auto" w:sz="4" w:space="0"/>
            </w:tcBorders>
            <w:noWrap/>
            <w:vAlign w:val="bottom"/>
          </w:tcPr>
          <w:p w14:paraId="1346D32D">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eastAsia="zh-CN"/>
              </w:rPr>
              <w:t>骨干塘</w:t>
            </w:r>
            <w:r>
              <w:rPr>
                <w:rFonts w:hint="eastAsia" w:ascii="仿宋_GB2312" w:hAnsi="宋体" w:eastAsia="仿宋_GB2312" w:cs="宋体"/>
                <w:color w:val="000000"/>
                <w:kern w:val="0"/>
                <w:szCs w:val="21"/>
                <w:lang w:val="en-US" w:eastAsia="zh-CN"/>
              </w:rPr>
              <w:t>8口</w:t>
            </w:r>
          </w:p>
        </w:tc>
        <w:tc>
          <w:tcPr>
            <w:tcW w:w="1104" w:type="dxa"/>
            <w:gridSpan w:val="2"/>
            <w:tcBorders>
              <w:top w:val="single" w:color="auto" w:sz="4" w:space="0"/>
              <w:left w:val="nil"/>
              <w:bottom w:val="single" w:color="auto" w:sz="4" w:space="0"/>
              <w:right w:val="single" w:color="auto" w:sz="4" w:space="0"/>
            </w:tcBorders>
            <w:noWrap/>
            <w:vAlign w:val="bottom"/>
          </w:tcPr>
          <w:p w14:paraId="5F9308A0">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 w:val="18"/>
                <w:szCs w:val="18"/>
                <w:lang w:eastAsia="zh-CN"/>
              </w:rPr>
              <w:t>骨干塘</w:t>
            </w:r>
            <w:r>
              <w:rPr>
                <w:rFonts w:hint="eastAsia" w:ascii="仿宋_GB2312" w:hAnsi="宋体" w:eastAsia="仿宋_GB2312" w:cs="宋体"/>
                <w:color w:val="000000"/>
                <w:kern w:val="0"/>
                <w:sz w:val="18"/>
                <w:szCs w:val="18"/>
                <w:lang w:val="en-US" w:eastAsia="zh-CN"/>
              </w:rPr>
              <w:t>8口</w:t>
            </w:r>
          </w:p>
        </w:tc>
        <w:tc>
          <w:tcPr>
            <w:tcW w:w="1983" w:type="dxa"/>
            <w:tcBorders>
              <w:top w:val="single" w:color="auto" w:sz="4" w:space="0"/>
              <w:left w:val="nil"/>
              <w:bottom w:val="single" w:color="auto" w:sz="4" w:space="0"/>
              <w:right w:val="single" w:color="auto" w:sz="4" w:space="0"/>
            </w:tcBorders>
            <w:noWrap/>
            <w:vAlign w:val="bottom"/>
          </w:tcPr>
          <w:p w14:paraId="3D651D1E">
            <w:pPr>
              <w:widowControl/>
              <w:jc w:val="left"/>
              <w:rPr>
                <w:rFonts w:hint="eastAsia" w:ascii="仿宋_GB2312" w:hAnsi="宋体" w:eastAsia="仿宋_GB2312" w:cs="宋体"/>
                <w:color w:val="000000"/>
                <w:kern w:val="0"/>
                <w:szCs w:val="21"/>
              </w:rPr>
            </w:pPr>
          </w:p>
        </w:tc>
      </w:tr>
      <w:tr w14:paraId="6D16906A">
        <w:tblPrEx>
          <w:tblCellMar>
            <w:top w:w="0" w:type="dxa"/>
            <w:left w:w="108" w:type="dxa"/>
            <w:bottom w:w="0" w:type="dxa"/>
            <w:right w:w="108"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09E86FD2">
            <w:pPr>
              <w:widowControl/>
              <w:jc w:val="left"/>
              <w:rPr>
                <w:rFonts w:ascii="仿宋_GB2312" w:hAnsi="宋体" w:eastAsia="仿宋_GB2312" w:cs="宋体"/>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33EBFD6C">
            <w:pPr>
              <w:widowControl/>
              <w:jc w:val="left"/>
              <w:rPr>
                <w:rFonts w:ascii="仿宋_GB2312" w:hAnsi="宋体" w:eastAsia="仿宋_GB2312"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41751940">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noWrap/>
            <w:vAlign w:val="bottom"/>
          </w:tcPr>
          <w:p w14:paraId="34616E0B">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村组织运转</w:t>
            </w:r>
          </w:p>
        </w:tc>
        <w:tc>
          <w:tcPr>
            <w:tcW w:w="1843" w:type="dxa"/>
            <w:tcBorders>
              <w:top w:val="single" w:color="auto" w:sz="4" w:space="0"/>
              <w:left w:val="nil"/>
              <w:bottom w:val="single" w:color="auto" w:sz="4" w:space="0"/>
              <w:right w:val="single" w:color="auto" w:sz="4" w:space="0"/>
            </w:tcBorders>
            <w:noWrap/>
            <w:vAlign w:val="bottom"/>
          </w:tcPr>
          <w:p w14:paraId="56E49D68">
            <w:pPr>
              <w:widowControl/>
              <w:jc w:val="left"/>
              <w:rPr>
                <w:rFonts w:hint="eastAsia" w:ascii="仿宋_GB2312" w:hAnsi="宋体" w:eastAsia="仿宋_GB2312" w:cs="宋体"/>
                <w:color w:val="000000"/>
                <w:kern w:val="0"/>
                <w:szCs w:val="21"/>
              </w:rPr>
            </w:pPr>
          </w:p>
        </w:tc>
        <w:tc>
          <w:tcPr>
            <w:tcW w:w="1276" w:type="dxa"/>
            <w:tcBorders>
              <w:top w:val="single" w:color="auto" w:sz="4" w:space="0"/>
              <w:left w:val="nil"/>
              <w:bottom w:val="single" w:color="auto" w:sz="4" w:space="0"/>
              <w:right w:val="single" w:color="auto" w:sz="4" w:space="0"/>
            </w:tcBorders>
            <w:noWrap/>
            <w:vAlign w:val="bottom"/>
          </w:tcPr>
          <w:p w14:paraId="1E1EDBB8">
            <w:pPr>
              <w:widowControl/>
              <w:ind w:firstLine="210" w:firstLineChars="100"/>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18个村</w:t>
            </w:r>
          </w:p>
        </w:tc>
        <w:tc>
          <w:tcPr>
            <w:tcW w:w="1104" w:type="dxa"/>
            <w:gridSpan w:val="2"/>
            <w:tcBorders>
              <w:top w:val="single" w:color="auto" w:sz="4" w:space="0"/>
              <w:left w:val="nil"/>
              <w:bottom w:val="single" w:color="auto" w:sz="4" w:space="0"/>
              <w:right w:val="single" w:color="auto" w:sz="4" w:space="0"/>
            </w:tcBorders>
            <w:noWrap/>
            <w:vAlign w:val="bottom"/>
          </w:tcPr>
          <w:p w14:paraId="3AEBDF74">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18个村</w:t>
            </w:r>
          </w:p>
        </w:tc>
        <w:tc>
          <w:tcPr>
            <w:tcW w:w="1983" w:type="dxa"/>
            <w:tcBorders>
              <w:top w:val="single" w:color="auto" w:sz="4" w:space="0"/>
              <w:left w:val="nil"/>
              <w:bottom w:val="single" w:color="auto" w:sz="4" w:space="0"/>
              <w:right w:val="single" w:color="auto" w:sz="4" w:space="0"/>
            </w:tcBorders>
            <w:noWrap/>
            <w:vAlign w:val="bottom"/>
          </w:tcPr>
          <w:p w14:paraId="7924F15B">
            <w:pPr>
              <w:widowControl/>
              <w:jc w:val="left"/>
              <w:rPr>
                <w:rFonts w:hint="eastAsia" w:ascii="仿宋_GB2312" w:hAnsi="宋体" w:eastAsia="仿宋_GB2312" w:cs="宋体"/>
                <w:color w:val="000000"/>
                <w:kern w:val="0"/>
                <w:szCs w:val="21"/>
              </w:rPr>
            </w:pPr>
          </w:p>
        </w:tc>
      </w:tr>
      <w:tr w14:paraId="477A7E4F">
        <w:tblPrEx>
          <w:tblCellMar>
            <w:top w:w="0" w:type="dxa"/>
            <w:left w:w="108" w:type="dxa"/>
            <w:bottom w:w="0" w:type="dxa"/>
            <w:right w:w="108"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1AA168FB">
            <w:pPr>
              <w:widowControl/>
              <w:jc w:val="left"/>
              <w:rPr>
                <w:rFonts w:ascii="仿宋_GB2312" w:hAnsi="宋体" w:eastAsia="仿宋_GB2312" w:cs="宋体"/>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04D8C603">
            <w:pPr>
              <w:widowControl/>
              <w:jc w:val="left"/>
              <w:rPr>
                <w:rFonts w:ascii="仿宋_GB2312" w:hAnsi="宋体" w:eastAsia="仿宋_GB2312"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0CA3014E">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noWrap/>
            <w:vAlign w:val="bottom"/>
          </w:tcPr>
          <w:p w14:paraId="36C353AA">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 w:val="15"/>
                <w:szCs w:val="15"/>
                <w:lang w:eastAsia="zh-CN"/>
              </w:rPr>
              <w:t>保障性安居工程道路</w:t>
            </w:r>
          </w:p>
        </w:tc>
        <w:tc>
          <w:tcPr>
            <w:tcW w:w="1843" w:type="dxa"/>
            <w:tcBorders>
              <w:top w:val="single" w:color="auto" w:sz="4" w:space="0"/>
              <w:left w:val="nil"/>
              <w:bottom w:val="single" w:color="auto" w:sz="4" w:space="0"/>
              <w:right w:val="single" w:color="auto" w:sz="4" w:space="0"/>
            </w:tcBorders>
            <w:noWrap/>
            <w:vAlign w:val="bottom"/>
          </w:tcPr>
          <w:p w14:paraId="3C43DFC1">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276" w:type="dxa"/>
            <w:tcBorders>
              <w:top w:val="single" w:color="auto" w:sz="4" w:space="0"/>
              <w:left w:val="nil"/>
              <w:bottom w:val="single" w:color="auto" w:sz="4" w:space="0"/>
              <w:right w:val="single" w:color="auto" w:sz="4" w:space="0"/>
            </w:tcBorders>
            <w:noWrap/>
            <w:vAlign w:val="bottom"/>
          </w:tcPr>
          <w:p w14:paraId="42A5D9C9">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 w:val="18"/>
                <w:szCs w:val="18"/>
                <w:lang w:eastAsia="zh-CN"/>
              </w:rPr>
              <w:t>长</w:t>
            </w:r>
            <w:r>
              <w:rPr>
                <w:rFonts w:hint="eastAsia" w:ascii="仿宋_GB2312" w:hAnsi="宋体" w:eastAsia="仿宋_GB2312" w:cs="宋体"/>
                <w:color w:val="000000"/>
                <w:kern w:val="0"/>
                <w:sz w:val="18"/>
                <w:szCs w:val="18"/>
                <w:lang w:val="en-US" w:eastAsia="zh-CN"/>
              </w:rPr>
              <w:t>6公里</w:t>
            </w:r>
          </w:p>
        </w:tc>
        <w:tc>
          <w:tcPr>
            <w:tcW w:w="1104" w:type="dxa"/>
            <w:gridSpan w:val="2"/>
            <w:tcBorders>
              <w:top w:val="single" w:color="auto" w:sz="4" w:space="0"/>
              <w:left w:val="nil"/>
              <w:bottom w:val="single" w:color="auto" w:sz="4" w:space="0"/>
              <w:right w:val="single" w:color="auto" w:sz="4" w:space="0"/>
            </w:tcBorders>
            <w:noWrap/>
            <w:vAlign w:val="bottom"/>
          </w:tcPr>
          <w:p w14:paraId="711BF130">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 w:val="18"/>
                <w:szCs w:val="18"/>
                <w:lang w:eastAsia="zh-CN"/>
              </w:rPr>
              <w:t>长</w:t>
            </w:r>
            <w:r>
              <w:rPr>
                <w:rFonts w:hint="eastAsia" w:ascii="仿宋_GB2312" w:hAnsi="宋体" w:eastAsia="仿宋_GB2312" w:cs="宋体"/>
                <w:color w:val="000000"/>
                <w:kern w:val="0"/>
                <w:sz w:val="18"/>
                <w:szCs w:val="18"/>
                <w:lang w:val="en-US" w:eastAsia="zh-CN"/>
              </w:rPr>
              <w:t>6公里</w:t>
            </w:r>
            <w:r>
              <w:rPr>
                <w:rFonts w:hint="eastAsia" w:ascii="仿宋_GB2312" w:hAnsi="宋体" w:eastAsia="仿宋_GB2312" w:cs="宋体"/>
                <w:color w:val="000000"/>
                <w:kern w:val="0"/>
                <w:sz w:val="18"/>
                <w:szCs w:val="18"/>
              </w:rPr>
              <w:t>　</w:t>
            </w:r>
          </w:p>
        </w:tc>
        <w:tc>
          <w:tcPr>
            <w:tcW w:w="1983" w:type="dxa"/>
            <w:tcBorders>
              <w:top w:val="single" w:color="auto" w:sz="4" w:space="0"/>
              <w:left w:val="nil"/>
              <w:bottom w:val="single" w:color="auto" w:sz="4" w:space="0"/>
              <w:right w:val="single" w:color="auto" w:sz="4" w:space="0"/>
            </w:tcBorders>
            <w:noWrap/>
            <w:vAlign w:val="bottom"/>
          </w:tcPr>
          <w:p w14:paraId="563E6F3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27056546">
        <w:tblPrEx>
          <w:tblCellMar>
            <w:top w:w="0" w:type="dxa"/>
            <w:left w:w="108" w:type="dxa"/>
            <w:bottom w:w="0" w:type="dxa"/>
            <w:right w:w="108"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22AC8DA4">
            <w:pPr>
              <w:widowControl/>
              <w:jc w:val="left"/>
              <w:rPr>
                <w:rFonts w:ascii="仿宋_GB2312" w:hAnsi="宋体" w:eastAsia="仿宋_GB2312" w:cs="宋体"/>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0D05FEFE">
            <w:pPr>
              <w:widowControl/>
              <w:jc w:val="left"/>
              <w:rPr>
                <w:rFonts w:ascii="仿宋_GB2312" w:hAnsi="宋体" w:eastAsia="仿宋_GB2312"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617ECB4F">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noWrap/>
            <w:vAlign w:val="bottom"/>
          </w:tcPr>
          <w:p w14:paraId="74A92F6C">
            <w:pPr>
              <w:widowControl/>
              <w:jc w:val="left"/>
              <w:rPr>
                <w:rFonts w:hint="eastAsia" w:ascii="仿宋_GB2312" w:hAnsi="宋体" w:eastAsia="仿宋_GB2312" w:cs="宋体"/>
                <w:color w:val="000000"/>
                <w:kern w:val="0"/>
                <w:sz w:val="13"/>
                <w:szCs w:val="13"/>
                <w:lang w:eastAsia="zh-CN"/>
              </w:rPr>
            </w:pPr>
            <w:r>
              <w:rPr>
                <w:rFonts w:hint="eastAsia" w:ascii="仿宋_GB2312" w:hAnsi="宋体" w:eastAsia="仿宋_GB2312" w:cs="宋体"/>
                <w:color w:val="000000"/>
                <w:kern w:val="0"/>
                <w:sz w:val="15"/>
                <w:szCs w:val="15"/>
                <w:lang w:eastAsia="zh-CN"/>
              </w:rPr>
              <w:t>安全生产查处整改率</w:t>
            </w:r>
          </w:p>
        </w:tc>
        <w:tc>
          <w:tcPr>
            <w:tcW w:w="1843" w:type="dxa"/>
            <w:tcBorders>
              <w:top w:val="single" w:color="auto" w:sz="4" w:space="0"/>
              <w:left w:val="nil"/>
              <w:bottom w:val="single" w:color="auto" w:sz="4" w:space="0"/>
              <w:right w:val="single" w:color="auto" w:sz="4" w:space="0"/>
            </w:tcBorders>
            <w:noWrap/>
            <w:vAlign w:val="bottom"/>
          </w:tcPr>
          <w:p w14:paraId="33E83AE1">
            <w:pPr>
              <w:widowControl/>
              <w:jc w:val="left"/>
              <w:rPr>
                <w:rFonts w:hint="eastAsia" w:ascii="仿宋_GB2312" w:hAnsi="宋体" w:eastAsia="仿宋_GB2312" w:cs="宋体"/>
                <w:color w:val="000000"/>
                <w:kern w:val="0"/>
                <w:szCs w:val="21"/>
              </w:rPr>
            </w:pPr>
          </w:p>
        </w:tc>
        <w:tc>
          <w:tcPr>
            <w:tcW w:w="1276" w:type="dxa"/>
            <w:tcBorders>
              <w:top w:val="single" w:color="auto" w:sz="4" w:space="0"/>
              <w:left w:val="nil"/>
              <w:bottom w:val="single" w:color="auto" w:sz="4" w:space="0"/>
              <w:right w:val="single" w:color="auto" w:sz="4" w:space="0"/>
            </w:tcBorders>
            <w:noWrap/>
            <w:vAlign w:val="bottom"/>
          </w:tcPr>
          <w:p w14:paraId="0F6DE068">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104" w:type="dxa"/>
            <w:gridSpan w:val="2"/>
            <w:tcBorders>
              <w:top w:val="single" w:color="auto" w:sz="4" w:space="0"/>
              <w:left w:val="nil"/>
              <w:bottom w:val="single" w:color="auto" w:sz="4" w:space="0"/>
              <w:right w:val="single" w:color="auto" w:sz="4" w:space="0"/>
            </w:tcBorders>
            <w:noWrap/>
            <w:vAlign w:val="bottom"/>
          </w:tcPr>
          <w:p w14:paraId="3BCC5022">
            <w:pPr>
              <w:widowControl/>
              <w:ind w:firstLine="210" w:firstLineChars="10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100%</w:t>
            </w:r>
          </w:p>
        </w:tc>
        <w:tc>
          <w:tcPr>
            <w:tcW w:w="1983" w:type="dxa"/>
            <w:tcBorders>
              <w:top w:val="single" w:color="auto" w:sz="4" w:space="0"/>
              <w:left w:val="nil"/>
              <w:bottom w:val="single" w:color="auto" w:sz="4" w:space="0"/>
              <w:right w:val="single" w:color="auto" w:sz="4" w:space="0"/>
            </w:tcBorders>
            <w:noWrap/>
            <w:vAlign w:val="bottom"/>
          </w:tcPr>
          <w:p w14:paraId="0099B4CA">
            <w:pPr>
              <w:widowControl/>
              <w:jc w:val="left"/>
              <w:rPr>
                <w:rFonts w:hint="eastAsia" w:ascii="仿宋_GB2312" w:hAnsi="宋体" w:eastAsia="仿宋_GB2312" w:cs="宋体"/>
                <w:color w:val="000000"/>
                <w:kern w:val="0"/>
                <w:szCs w:val="21"/>
              </w:rPr>
            </w:pPr>
          </w:p>
        </w:tc>
      </w:tr>
      <w:tr w14:paraId="6070218A">
        <w:tblPrEx>
          <w:tblCellMar>
            <w:top w:w="0" w:type="dxa"/>
            <w:left w:w="108" w:type="dxa"/>
            <w:bottom w:w="0" w:type="dxa"/>
            <w:right w:w="108"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57F5DEC8">
            <w:pPr>
              <w:widowControl/>
              <w:jc w:val="left"/>
              <w:rPr>
                <w:rFonts w:ascii="仿宋_GB2312" w:hAnsi="宋体" w:eastAsia="仿宋_GB2312" w:cs="宋体"/>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6FCF98C5">
            <w:pPr>
              <w:widowControl/>
              <w:jc w:val="left"/>
              <w:rPr>
                <w:rFonts w:ascii="仿宋_GB2312" w:hAnsi="宋体" w:eastAsia="仿宋_GB2312"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775F9104">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noWrap/>
            <w:vAlign w:val="bottom"/>
          </w:tcPr>
          <w:p w14:paraId="4FA0B6C9">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 w:val="18"/>
                <w:szCs w:val="18"/>
                <w:lang w:eastAsia="zh-CN"/>
              </w:rPr>
              <w:t>村组主干道路硬化</w:t>
            </w:r>
          </w:p>
        </w:tc>
        <w:tc>
          <w:tcPr>
            <w:tcW w:w="1843" w:type="dxa"/>
            <w:tcBorders>
              <w:top w:val="single" w:color="auto" w:sz="4" w:space="0"/>
              <w:left w:val="nil"/>
              <w:bottom w:val="single" w:color="auto" w:sz="4" w:space="0"/>
              <w:right w:val="single" w:color="auto" w:sz="4" w:space="0"/>
            </w:tcBorders>
            <w:noWrap/>
            <w:vAlign w:val="bottom"/>
          </w:tcPr>
          <w:p w14:paraId="40833313">
            <w:pPr>
              <w:widowControl/>
              <w:jc w:val="left"/>
              <w:rPr>
                <w:rFonts w:hint="eastAsia" w:ascii="仿宋_GB2312" w:hAnsi="宋体" w:eastAsia="仿宋_GB2312" w:cs="宋体"/>
                <w:color w:val="000000"/>
                <w:kern w:val="0"/>
                <w:szCs w:val="21"/>
              </w:rPr>
            </w:pPr>
          </w:p>
        </w:tc>
        <w:tc>
          <w:tcPr>
            <w:tcW w:w="1276" w:type="dxa"/>
            <w:tcBorders>
              <w:top w:val="single" w:color="auto" w:sz="4" w:space="0"/>
              <w:left w:val="nil"/>
              <w:bottom w:val="single" w:color="auto" w:sz="4" w:space="0"/>
              <w:right w:val="single" w:color="auto" w:sz="4" w:space="0"/>
            </w:tcBorders>
            <w:noWrap/>
            <w:vAlign w:val="bottom"/>
          </w:tcPr>
          <w:p w14:paraId="2B6B0115">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履盖率86%</w:t>
            </w:r>
          </w:p>
        </w:tc>
        <w:tc>
          <w:tcPr>
            <w:tcW w:w="1104" w:type="dxa"/>
            <w:gridSpan w:val="2"/>
            <w:tcBorders>
              <w:top w:val="single" w:color="auto" w:sz="4" w:space="0"/>
              <w:left w:val="nil"/>
              <w:bottom w:val="single" w:color="auto" w:sz="4" w:space="0"/>
              <w:right w:val="single" w:color="auto" w:sz="4" w:space="0"/>
            </w:tcBorders>
            <w:noWrap/>
            <w:vAlign w:val="bottom"/>
          </w:tcPr>
          <w:p w14:paraId="4985C9C7">
            <w:pPr>
              <w:widowControl/>
              <w:jc w:val="left"/>
              <w:rPr>
                <w:rFonts w:hint="default" w:ascii="仿宋_GB2312" w:hAnsi="宋体" w:eastAsia="仿宋_GB2312" w:cs="宋体"/>
                <w:color w:val="000000"/>
                <w:kern w:val="0"/>
                <w:szCs w:val="21"/>
                <w:lang w:val="en-US"/>
              </w:rPr>
            </w:pPr>
            <w:r>
              <w:rPr>
                <w:rFonts w:hint="eastAsia" w:ascii="仿宋_GB2312" w:hAnsi="宋体" w:eastAsia="仿宋_GB2312" w:cs="宋体"/>
                <w:color w:val="000000"/>
                <w:kern w:val="0"/>
                <w:sz w:val="18"/>
                <w:szCs w:val="18"/>
                <w:lang w:val="en-US" w:eastAsia="zh-CN"/>
              </w:rPr>
              <w:t>履盖率86%</w:t>
            </w:r>
          </w:p>
        </w:tc>
        <w:tc>
          <w:tcPr>
            <w:tcW w:w="1983" w:type="dxa"/>
            <w:tcBorders>
              <w:top w:val="single" w:color="auto" w:sz="4" w:space="0"/>
              <w:left w:val="nil"/>
              <w:bottom w:val="single" w:color="auto" w:sz="4" w:space="0"/>
              <w:right w:val="single" w:color="auto" w:sz="4" w:space="0"/>
            </w:tcBorders>
            <w:noWrap/>
            <w:vAlign w:val="bottom"/>
          </w:tcPr>
          <w:p w14:paraId="7221487B">
            <w:pPr>
              <w:widowControl/>
              <w:jc w:val="left"/>
              <w:rPr>
                <w:rFonts w:hint="eastAsia" w:ascii="仿宋_GB2312" w:hAnsi="宋体" w:eastAsia="仿宋_GB2312" w:cs="宋体"/>
                <w:color w:val="000000"/>
                <w:kern w:val="0"/>
                <w:szCs w:val="21"/>
              </w:rPr>
            </w:pPr>
          </w:p>
        </w:tc>
      </w:tr>
      <w:tr w14:paraId="1C80F2DF">
        <w:tblPrEx>
          <w:tblCellMar>
            <w:top w:w="0" w:type="dxa"/>
            <w:left w:w="108" w:type="dxa"/>
            <w:bottom w:w="0" w:type="dxa"/>
            <w:right w:w="108"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3C0AD54D">
            <w:pPr>
              <w:widowControl/>
              <w:jc w:val="left"/>
              <w:rPr>
                <w:rFonts w:ascii="仿宋_GB2312" w:hAnsi="宋体" w:eastAsia="仿宋_GB2312" w:cs="宋体"/>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120B71E4">
            <w:pPr>
              <w:widowControl/>
              <w:jc w:val="left"/>
              <w:rPr>
                <w:rFonts w:ascii="仿宋_GB2312" w:hAnsi="宋体" w:eastAsia="仿宋_GB2312"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7587CF62">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noWrap/>
            <w:vAlign w:val="bottom"/>
          </w:tcPr>
          <w:p w14:paraId="44029897">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 w:val="15"/>
                <w:szCs w:val="15"/>
                <w:lang w:eastAsia="zh-CN"/>
              </w:rPr>
              <w:t>储备土地补偿到位率</w:t>
            </w:r>
          </w:p>
        </w:tc>
        <w:tc>
          <w:tcPr>
            <w:tcW w:w="1843" w:type="dxa"/>
            <w:tcBorders>
              <w:top w:val="single" w:color="auto" w:sz="4" w:space="0"/>
              <w:left w:val="nil"/>
              <w:bottom w:val="single" w:color="auto" w:sz="4" w:space="0"/>
              <w:right w:val="single" w:color="auto" w:sz="4" w:space="0"/>
            </w:tcBorders>
            <w:noWrap/>
            <w:vAlign w:val="bottom"/>
          </w:tcPr>
          <w:p w14:paraId="30941042">
            <w:pPr>
              <w:widowControl/>
              <w:jc w:val="left"/>
              <w:rPr>
                <w:rFonts w:hint="eastAsia" w:ascii="仿宋_GB2312" w:hAnsi="宋体" w:eastAsia="仿宋_GB2312" w:cs="宋体"/>
                <w:color w:val="000000"/>
                <w:kern w:val="0"/>
                <w:szCs w:val="21"/>
              </w:rPr>
            </w:pPr>
          </w:p>
        </w:tc>
        <w:tc>
          <w:tcPr>
            <w:tcW w:w="1276" w:type="dxa"/>
            <w:tcBorders>
              <w:top w:val="single" w:color="auto" w:sz="4" w:space="0"/>
              <w:left w:val="nil"/>
              <w:bottom w:val="single" w:color="auto" w:sz="4" w:space="0"/>
              <w:right w:val="single" w:color="auto" w:sz="4" w:space="0"/>
            </w:tcBorders>
            <w:noWrap/>
            <w:vAlign w:val="bottom"/>
          </w:tcPr>
          <w:p w14:paraId="276ECE10">
            <w:pPr>
              <w:widowControl/>
              <w:ind w:firstLine="210" w:firstLineChars="100"/>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104" w:type="dxa"/>
            <w:gridSpan w:val="2"/>
            <w:tcBorders>
              <w:top w:val="single" w:color="auto" w:sz="4" w:space="0"/>
              <w:left w:val="nil"/>
              <w:bottom w:val="single" w:color="auto" w:sz="4" w:space="0"/>
              <w:right w:val="single" w:color="auto" w:sz="4" w:space="0"/>
            </w:tcBorders>
            <w:noWrap/>
            <w:vAlign w:val="bottom"/>
          </w:tcPr>
          <w:p w14:paraId="78CAAD59">
            <w:pPr>
              <w:widowControl/>
              <w:ind w:firstLine="210" w:firstLineChars="100"/>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100%</w:t>
            </w:r>
          </w:p>
        </w:tc>
        <w:tc>
          <w:tcPr>
            <w:tcW w:w="1983" w:type="dxa"/>
            <w:tcBorders>
              <w:top w:val="single" w:color="auto" w:sz="4" w:space="0"/>
              <w:left w:val="nil"/>
              <w:bottom w:val="single" w:color="auto" w:sz="4" w:space="0"/>
              <w:right w:val="single" w:color="auto" w:sz="4" w:space="0"/>
            </w:tcBorders>
            <w:noWrap/>
            <w:vAlign w:val="bottom"/>
          </w:tcPr>
          <w:p w14:paraId="46DAA2CA">
            <w:pPr>
              <w:widowControl/>
              <w:jc w:val="left"/>
              <w:rPr>
                <w:rFonts w:hint="eastAsia" w:ascii="仿宋_GB2312" w:hAnsi="宋体" w:eastAsia="仿宋_GB2312" w:cs="宋体"/>
                <w:color w:val="000000"/>
                <w:kern w:val="0"/>
                <w:szCs w:val="21"/>
              </w:rPr>
            </w:pPr>
          </w:p>
        </w:tc>
      </w:tr>
      <w:tr w14:paraId="04AE5DD2">
        <w:tblPrEx>
          <w:tblCellMar>
            <w:top w:w="0" w:type="dxa"/>
            <w:left w:w="108" w:type="dxa"/>
            <w:bottom w:w="0" w:type="dxa"/>
            <w:right w:w="108"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2A2F31EB">
            <w:pPr>
              <w:widowControl/>
              <w:jc w:val="left"/>
              <w:rPr>
                <w:rFonts w:ascii="仿宋_GB2312" w:hAnsi="宋体" w:eastAsia="仿宋_GB2312" w:cs="宋体"/>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10D369DD">
            <w:pPr>
              <w:widowControl/>
              <w:jc w:val="left"/>
              <w:rPr>
                <w:rFonts w:ascii="仿宋_GB2312" w:hAnsi="宋体" w:eastAsia="仿宋_GB2312"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6EEB6795">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noWrap/>
            <w:vAlign w:val="bottom"/>
          </w:tcPr>
          <w:p w14:paraId="5E7FEF2A">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工程验收合格率</w:t>
            </w:r>
          </w:p>
        </w:tc>
        <w:tc>
          <w:tcPr>
            <w:tcW w:w="1843" w:type="dxa"/>
            <w:tcBorders>
              <w:top w:val="single" w:color="auto" w:sz="4" w:space="0"/>
              <w:left w:val="nil"/>
              <w:bottom w:val="single" w:color="auto" w:sz="4" w:space="0"/>
              <w:right w:val="single" w:color="auto" w:sz="4" w:space="0"/>
            </w:tcBorders>
            <w:noWrap/>
            <w:vAlign w:val="bottom"/>
          </w:tcPr>
          <w:p w14:paraId="3484839E">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276" w:type="dxa"/>
            <w:tcBorders>
              <w:top w:val="single" w:color="auto" w:sz="4" w:space="0"/>
              <w:left w:val="nil"/>
              <w:bottom w:val="single" w:color="auto" w:sz="4" w:space="0"/>
              <w:right w:val="single" w:color="auto" w:sz="4" w:space="0"/>
            </w:tcBorders>
            <w:noWrap/>
            <w:vAlign w:val="bottom"/>
          </w:tcPr>
          <w:p w14:paraId="5ECC3872">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100%</w:t>
            </w:r>
          </w:p>
        </w:tc>
        <w:tc>
          <w:tcPr>
            <w:tcW w:w="1104" w:type="dxa"/>
            <w:gridSpan w:val="2"/>
            <w:tcBorders>
              <w:top w:val="single" w:color="auto" w:sz="4" w:space="0"/>
              <w:left w:val="nil"/>
              <w:bottom w:val="single" w:color="auto" w:sz="4" w:space="0"/>
              <w:right w:val="single" w:color="auto" w:sz="4" w:space="0"/>
            </w:tcBorders>
            <w:noWrap/>
            <w:vAlign w:val="bottom"/>
          </w:tcPr>
          <w:p w14:paraId="3AD32DE1">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100%</w:t>
            </w:r>
          </w:p>
        </w:tc>
        <w:tc>
          <w:tcPr>
            <w:tcW w:w="1983" w:type="dxa"/>
            <w:tcBorders>
              <w:top w:val="single" w:color="auto" w:sz="4" w:space="0"/>
              <w:left w:val="nil"/>
              <w:bottom w:val="single" w:color="auto" w:sz="4" w:space="0"/>
              <w:right w:val="single" w:color="auto" w:sz="4" w:space="0"/>
            </w:tcBorders>
            <w:noWrap/>
            <w:vAlign w:val="bottom"/>
          </w:tcPr>
          <w:p w14:paraId="3F86874A">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2E1855E5">
        <w:tblPrEx>
          <w:tblCellMar>
            <w:top w:w="0" w:type="dxa"/>
            <w:left w:w="108" w:type="dxa"/>
            <w:bottom w:w="0" w:type="dxa"/>
            <w:right w:w="108"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2A6BB9E9">
            <w:pPr>
              <w:widowControl/>
              <w:jc w:val="left"/>
              <w:rPr>
                <w:rFonts w:ascii="仿宋_GB2312" w:hAnsi="宋体" w:eastAsia="仿宋_GB2312" w:cs="宋体"/>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57EDA18E">
            <w:pPr>
              <w:widowControl/>
              <w:jc w:val="left"/>
              <w:rPr>
                <w:rFonts w:ascii="仿宋_GB2312" w:hAnsi="宋体" w:eastAsia="仿宋_GB2312" w:cs="宋体"/>
                <w:color w:val="000000"/>
                <w:kern w:val="0"/>
                <w:szCs w:val="21"/>
              </w:rPr>
            </w:pP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0F351C9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时效指标</w:t>
            </w:r>
          </w:p>
        </w:tc>
        <w:tc>
          <w:tcPr>
            <w:tcW w:w="1701" w:type="dxa"/>
            <w:tcBorders>
              <w:top w:val="single" w:color="auto" w:sz="4" w:space="0"/>
              <w:left w:val="nil"/>
              <w:bottom w:val="single" w:color="auto" w:sz="4" w:space="0"/>
              <w:right w:val="single" w:color="auto" w:sz="4" w:space="0"/>
            </w:tcBorders>
            <w:noWrap/>
            <w:vAlign w:val="bottom"/>
          </w:tcPr>
          <w:p w14:paraId="15855B54">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 w:val="18"/>
                <w:szCs w:val="18"/>
                <w:lang w:eastAsia="zh-CN"/>
              </w:rPr>
              <w:t>各个项目完成时间</w:t>
            </w:r>
          </w:p>
        </w:tc>
        <w:tc>
          <w:tcPr>
            <w:tcW w:w="1843" w:type="dxa"/>
            <w:tcBorders>
              <w:top w:val="single" w:color="auto" w:sz="4" w:space="0"/>
              <w:left w:val="nil"/>
              <w:bottom w:val="single" w:color="auto" w:sz="4" w:space="0"/>
              <w:right w:val="single" w:color="auto" w:sz="4" w:space="0"/>
            </w:tcBorders>
            <w:noWrap/>
            <w:vAlign w:val="bottom"/>
          </w:tcPr>
          <w:p w14:paraId="1A173156">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276" w:type="dxa"/>
            <w:tcBorders>
              <w:top w:val="single" w:color="auto" w:sz="4" w:space="0"/>
              <w:left w:val="nil"/>
              <w:bottom w:val="single" w:color="auto" w:sz="4" w:space="0"/>
              <w:right w:val="single" w:color="auto" w:sz="4" w:space="0"/>
            </w:tcBorders>
            <w:noWrap/>
            <w:vAlign w:val="bottom"/>
          </w:tcPr>
          <w:p w14:paraId="18E9F2A9">
            <w:pPr>
              <w:widowControl/>
              <w:jc w:val="left"/>
              <w:rPr>
                <w:rFonts w:hint="eastAsia" w:ascii="仿宋_GB2312" w:hAnsi="宋体" w:eastAsia="仿宋_GB2312" w:cs="宋体"/>
                <w:color w:val="000000"/>
                <w:kern w:val="0"/>
                <w:sz w:val="15"/>
                <w:szCs w:val="15"/>
                <w:lang w:eastAsia="zh-CN"/>
              </w:rPr>
            </w:pPr>
            <w:r>
              <w:rPr>
                <w:rFonts w:hint="eastAsia" w:ascii="仿宋_GB2312" w:hAnsi="宋体" w:eastAsia="仿宋_GB2312" w:cs="宋体"/>
                <w:color w:val="000000"/>
                <w:kern w:val="0"/>
                <w:sz w:val="15"/>
                <w:szCs w:val="15"/>
                <w:lang w:eastAsia="zh-CN"/>
              </w:rPr>
              <w:t>按计划合同完成</w:t>
            </w:r>
          </w:p>
        </w:tc>
        <w:tc>
          <w:tcPr>
            <w:tcW w:w="1104" w:type="dxa"/>
            <w:gridSpan w:val="2"/>
            <w:tcBorders>
              <w:top w:val="single" w:color="auto" w:sz="4" w:space="0"/>
              <w:left w:val="nil"/>
              <w:bottom w:val="single" w:color="auto" w:sz="4" w:space="0"/>
              <w:right w:val="single" w:color="auto" w:sz="4" w:space="0"/>
            </w:tcBorders>
            <w:noWrap/>
            <w:vAlign w:val="bottom"/>
          </w:tcPr>
          <w:p w14:paraId="2BC6ED8C">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 w:val="15"/>
                <w:szCs w:val="15"/>
                <w:lang w:eastAsia="zh-CN"/>
              </w:rPr>
              <w:t>按合同完成</w:t>
            </w:r>
          </w:p>
        </w:tc>
        <w:tc>
          <w:tcPr>
            <w:tcW w:w="1983" w:type="dxa"/>
            <w:tcBorders>
              <w:top w:val="single" w:color="auto" w:sz="4" w:space="0"/>
              <w:left w:val="nil"/>
              <w:bottom w:val="single" w:color="auto" w:sz="4" w:space="0"/>
              <w:right w:val="single" w:color="auto" w:sz="4" w:space="0"/>
            </w:tcBorders>
            <w:noWrap/>
            <w:vAlign w:val="bottom"/>
          </w:tcPr>
          <w:p w14:paraId="5E7147B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59E3EA02">
        <w:tblPrEx>
          <w:tblCellMar>
            <w:top w:w="0" w:type="dxa"/>
            <w:left w:w="108" w:type="dxa"/>
            <w:bottom w:w="0" w:type="dxa"/>
            <w:right w:w="108"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0195E850">
            <w:pPr>
              <w:widowControl/>
              <w:jc w:val="left"/>
              <w:rPr>
                <w:rFonts w:ascii="仿宋_GB2312" w:hAnsi="宋体" w:eastAsia="仿宋_GB2312" w:cs="宋体"/>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3301C14A">
            <w:pPr>
              <w:widowControl/>
              <w:jc w:val="left"/>
              <w:rPr>
                <w:rFonts w:ascii="仿宋_GB2312" w:hAnsi="宋体" w:eastAsia="仿宋_GB2312"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7D3F5977">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noWrap/>
            <w:vAlign w:val="bottom"/>
          </w:tcPr>
          <w:p w14:paraId="055C410C">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工作完成及时率</w:t>
            </w:r>
          </w:p>
        </w:tc>
        <w:tc>
          <w:tcPr>
            <w:tcW w:w="1843" w:type="dxa"/>
            <w:tcBorders>
              <w:top w:val="single" w:color="auto" w:sz="4" w:space="0"/>
              <w:left w:val="nil"/>
              <w:bottom w:val="single" w:color="auto" w:sz="4" w:space="0"/>
              <w:right w:val="single" w:color="auto" w:sz="4" w:space="0"/>
            </w:tcBorders>
            <w:noWrap/>
            <w:vAlign w:val="bottom"/>
          </w:tcPr>
          <w:p w14:paraId="65C11C3E">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276" w:type="dxa"/>
            <w:tcBorders>
              <w:top w:val="single" w:color="auto" w:sz="4" w:space="0"/>
              <w:left w:val="nil"/>
              <w:bottom w:val="single" w:color="auto" w:sz="4" w:space="0"/>
              <w:right w:val="single" w:color="auto" w:sz="4" w:space="0"/>
            </w:tcBorders>
            <w:noWrap/>
            <w:vAlign w:val="bottom"/>
          </w:tcPr>
          <w:p w14:paraId="108C2DDB">
            <w:pPr>
              <w:widowControl/>
              <w:ind w:firstLine="210" w:firstLineChars="1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100%</w:t>
            </w:r>
            <w:r>
              <w:rPr>
                <w:rFonts w:hint="eastAsia" w:ascii="仿宋_GB2312" w:hAnsi="宋体" w:eastAsia="仿宋_GB2312" w:cs="宋体"/>
                <w:color w:val="000000"/>
                <w:kern w:val="0"/>
                <w:szCs w:val="21"/>
              </w:rPr>
              <w:t>　</w:t>
            </w:r>
          </w:p>
        </w:tc>
        <w:tc>
          <w:tcPr>
            <w:tcW w:w="1104" w:type="dxa"/>
            <w:gridSpan w:val="2"/>
            <w:tcBorders>
              <w:top w:val="single" w:color="auto" w:sz="4" w:space="0"/>
              <w:left w:val="nil"/>
              <w:bottom w:val="single" w:color="auto" w:sz="4" w:space="0"/>
              <w:right w:val="single" w:color="auto" w:sz="4" w:space="0"/>
            </w:tcBorders>
            <w:noWrap/>
            <w:vAlign w:val="bottom"/>
          </w:tcPr>
          <w:p w14:paraId="6E4EC234">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100%</w:t>
            </w:r>
            <w:r>
              <w:rPr>
                <w:rFonts w:hint="eastAsia" w:ascii="仿宋_GB2312" w:hAnsi="宋体" w:eastAsia="仿宋_GB2312" w:cs="宋体"/>
                <w:color w:val="000000"/>
                <w:kern w:val="0"/>
                <w:szCs w:val="21"/>
              </w:rPr>
              <w:t>　</w:t>
            </w:r>
          </w:p>
        </w:tc>
        <w:tc>
          <w:tcPr>
            <w:tcW w:w="1983" w:type="dxa"/>
            <w:tcBorders>
              <w:top w:val="single" w:color="auto" w:sz="4" w:space="0"/>
              <w:left w:val="nil"/>
              <w:bottom w:val="single" w:color="auto" w:sz="4" w:space="0"/>
              <w:right w:val="single" w:color="auto" w:sz="4" w:space="0"/>
            </w:tcBorders>
            <w:noWrap/>
            <w:vAlign w:val="bottom"/>
          </w:tcPr>
          <w:p w14:paraId="1FB11D86">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50E4132D">
        <w:tblPrEx>
          <w:tblCellMar>
            <w:top w:w="0" w:type="dxa"/>
            <w:left w:w="108" w:type="dxa"/>
            <w:bottom w:w="0" w:type="dxa"/>
            <w:right w:w="108"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5E7CA729">
            <w:pPr>
              <w:widowControl/>
              <w:jc w:val="left"/>
              <w:rPr>
                <w:rFonts w:ascii="仿宋_GB2312" w:hAnsi="宋体" w:eastAsia="仿宋_GB2312" w:cs="宋体"/>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6ED5EE26">
            <w:pPr>
              <w:widowControl/>
              <w:jc w:val="left"/>
              <w:rPr>
                <w:rFonts w:ascii="仿宋_GB2312" w:hAnsi="宋体" w:eastAsia="仿宋_GB2312"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60205BF8">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noWrap/>
            <w:vAlign w:val="bottom"/>
          </w:tcPr>
          <w:p w14:paraId="066AFD0E">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eastAsia="zh-CN"/>
              </w:rPr>
              <w:t>预算执行率</w:t>
            </w:r>
          </w:p>
        </w:tc>
        <w:tc>
          <w:tcPr>
            <w:tcW w:w="1843" w:type="dxa"/>
            <w:tcBorders>
              <w:top w:val="single" w:color="auto" w:sz="4" w:space="0"/>
              <w:left w:val="nil"/>
              <w:bottom w:val="single" w:color="auto" w:sz="4" w:space="0"/>
              <w:right w:val="single" w:color="auto" w:sz="4" w:space="0"/>
            </w:tcBorders>
            <w:noWrap/>
            <w:vAlign w:val="bottom"/>
          </w:tcPr>
          <w:p w14:paraId="63D056DE">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276" w:type="dxa"/>
            <w:tcBorders>
              <w:top w:val="single" w:color="auto" w:sz="4" w:space="0"/>
              <w:left w:val="nil"/>
              <w:bottom w:val="single" w:color="auto" w:sz="4" w:space="0"/>
              <w:right w:val="single" w:color="auto" w:sz="4" w:space="0"/>
            </w:tcBorders>
            <w:noWrap/>
            <w:vAlign w:val="bottom"/>
          </w:tcPr>
          <w:p w14:paraId="50A369E8">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98%以上</w:t>
            </w:r>
          </w:p>
        </w:tc>
        <w:tc>
          <w:tcPr>
            <w:tcW w:w="1104" w:type="dxa"/>
            <w:gridSpan w:val="2"/>
            <w:tcBorders>
              <w:top w:val="single" w:color="auto" w:sz="4" w:space="0"/>
              <w:left w:val="nil"/>
              <w:bottom w:val="single" w:color="auto" w:sz="4" w:space="0"/>
              <w:right w:val="single" w:color="auto" w:sz="4" w:space="0"/>
            </w:tcBorders>
            <w:noWrap/>
            <w:vAlign w:val="bottom"/>
          </w:tcPr>
          <w:p w14:paraId="062099F2">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100%</w:t>
            </w:r>
          </w:p>
        </w:tc>
        <w:tc>
          <w:tcPr>
            <w:tcW w:w="1983" w:type="dxa"/>
            <w:tcBorders>
              <w:top w:val="single" w:color="auto" w:sz="4" w:space="0"/>
              <w:left w:val="nil"/>
              <w:bottom w:val="single" w:color="auto" w:sz="4" w:space="0"/>
              <w:right w:val="single" w:color="auto" w:sz="4" w:space="0"/>
            </w:tcBorders>
            <w:noWrap/>
            <w:vAlign w:val="bottom"/>
          </w:tcPr>
          <w:p w14:paraId="40DB4D11">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0E7E80FB">
        <w:tblPrEx>
          <w:tblCellMar>
            <w:top w:w="0" w:type="dxa"/>
            <w:left w:w="108" w:type="dxa"/>
            <w:bottom w:w="0" w:type="dxa"/>
            <w:right w:w="108"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0F5ADF47">
            <w:pPr>
              <w:widowControl/>
              <w:jc w:val="left"/>
              <w:rPr>
                <w:rFonts w:ascii="仿宋_GB2312" w:hAnsi="宋体" w:eastAsia="仿宋_GB2312" w:cs="宋体"/>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6991DFD6">
            <w:pPr>
              <w:widowControl/>
              <w:jc w:val="left"/>
              <w:rPr>
                <w:rFonts w:ascii="仿宋_GB2312" w:hAnsi="宋体" w:eastAsia="仿宋_GB2312" w:cs="宋体"/>
                <w:color w:val="000000"/>
                <w:kern w:val="0"/>
                <w:szCs w:val="21"/>
              </w:rPr>
            </w:pP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27E704E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成本指标</w:t>
            </w:r>
          </w:p>
        </w:tc>
        <w:tc>
          <w:tcPr>
            <w:tcW w:w="1701" w:type="dxa"/>
            <w:tcBorders>
              <w:top w:val="single" w:color="auto" w:sz="4" w:space="0"/>
              <w:left w:val="nil"/>
              <w:bottom w:val="single" w:color="auto" w:sz="4" w:space="0"/>
              <w:right w:val="single" w:color="auto" w:sz="4" w:space="0"/>
            </w:tcBorders>
            <w:noWrap/>
            <w:vAlign w:val="bottom"/>
          </w:tcPr>
          <w:p w14:paraId="6348BFBE">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eastAsia="zh-CN"/>
              </w:rPr>
              <w:t>投入劳力人次</w:t>
            </w:r>
          </w:p>
        </w:tc>
        <w:tc>
          <w:tcPr>
            <w:tcW w:w="1843" w:type="dxa"/>
            <w:tcBorders>
              <w:top w:val="single" w:color="auto" w:sz="4" w:space="0"/>
              <w:left w:val="nil"/>
              <w:bottom w:val="single" w:color="auto" w:sz="4" w:space="0"/>
              <w:right w:val="single" w:color="auto" w:sz="4" w:space="0"/>
            </w:tcBorders>
            <w:noWrap/>
            <w:vAlign w:val="bottom"/>
          </w:tcPr>
          <w:p w14:paraId="2FE3E08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276" w:type="dxa"/>
            <w:tcBorders>
              <w:top w:val="single" w:color="auto" w:sz="4" w:space="0"/>
              <w:left w:val="nil"/>
              <w:bottom w:val="single" w:color="auto" w:sz="4" w:space="0"/>
              <w:right w:val="single" w:color="auto" w:sz="4" w:space="0"/>
            </w:tcBorders>
            <w:noWrap/>
            <w:vAlign w:val="bottom"/>
          </w:tcPr>
          <w:p w14:paraId="1E6489F2">
            <w:pPr>
              <w:widowControl/>
              <w:ind w:firstLine="210" w:firstLineChars="100"/>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12000</w:t>
            </w:r>
          </w:p>
        </w:tc>
        <w:tc>
          <w:tcPr>
            <w:tcW w:w="1104" w:type="dxa"/>
            <w:gridSpan w:val="2"/>
            <w:tcBorders>
              <w:top w:val="single" w:color="auto" w:sz="4" w:space="0"/>
              <w:left w:val="nil"/>
              <w:bottom w:val="single" w:color="auto" w:sz="4" w:space="0"/>
              <w:right w:val="single" w:color="auto" w:sz="4" w:space="0"/>
            </w:tcBorders>
            <w:noWrap/>
            <w:vAlign w:val="bottom"/>
          </w:tcPr>
          <w:p w14:paraId="7DC42BE0">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13300</w:t>
            </w:r>
          </w:p>
        </w:tc>
        <w:tc>
          <w:tcPr>
            <w:tcW w:w="1983" w:type="dxa"/>
            <w:tcBorders>
              <w:top w:val="single" w:color="auto" w:sz="4" w:space="0"/>
              <w:left w:val="nil"/>
              <w:bottom w:val="single" w:color="auto" w:sz="4" w:space="0"/>
              <w:right w:val="single" w:color="auto" w:sz="4" w:space="0"/>
            </w:tcBorders>
            <w:noWrap/>
            <w:vAlign w:val="bottom"/>
          </w:tcPr>
          <w:p w14:paraId="3B9D4A54">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3EF63FCE">
        <w:tblPrEx>
          <w:tblCellMar>
            <w:top w:w="0" w:type="dxa"/>
            <w:left w:w="108" w:type="dxa"/>
            <w:bottom w:w="0" w:type="dxa"/>
            <w:right w:w="108" w:type="dxa"/>
          </w:tblCellMar>
        </w:tblPrEx>
        <w:trPr>
          <w:trHeight w:val="451"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0F2A521A">
            <w:pPr>
              <w:widowControl/>
              <w:jc w:val="left"/>
              <w:rPr>
                <w:rFonts w:ascii="仿宋_GB2312" w:hAnsi="宋体" w:eastAsia="仿宋_GB2312" w:cs="宋体"/>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3E49848F">
            <w:pPr>
              <w:widowControl/>
              <w:jc w:val="left"/>
              <w:rPr>
                <w:rFonts w:ascii="仿宋_GB2312" w:hAnsi="宋体" w:eastAsia="仿宋_GB2312"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395C65A1">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noWrap/>
            <w:vAlign w:val="bottom"/>
          </w:tcPr>
          <w:p w14:paraId="12D9D800">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 w:val="21"/>
                <w:szCs w:val="21"/>
                <w:lang w:eastAsia="zh-CN"/>
              </w:rPr>
              <w:t>专项资金支出</w:t>
            </w:r>
          </w:p>
        </w:tc>
        <w:tc>
          <w:tcPr>
            <w:tcW w:w="1843" w:type="dxa"/>
            <w:tcBorders>
              <w:top w:val="single" w:color="auto" w:sz="4" w:space="0"/>
              <w:left w:val="nil"/>
              <w:bottom w:val="single" w:color="auto" w:sz="4" w:space="0"/>
              <w:right w:val="single" w:color="auto" w:sz="4" w:space="0"/>
            </w:tcBorders>
            <w:noWrap/>
            <w:vAlign w:val="bottom"/>
          </w:tcPr>
          <w:p w14:paraId="7AFD5DB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276" w:type="dxa"/>
            <w:tcBorders>
              <w:top w:val="single" w:color="auto" w:sz="4" w:space="0"/>
              <w:left w:val="nil"/>
              <w:bottom w:val="single" w:color="auto" w:sz="4" w:space="0"/>
              <w:right w:val="single" w:color="auto" w:sz="4" w:space="0"/>
            </w:tcBorders>
            <w:noWrap/>
            <w:vAlign w:val="bottom"/>
          </w:tcPr>
          <w:p w14:paraId="18BF612D">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798.75万元</w:t>
            </w:r>
          </w:p>
        </w:tc>
        <w:tc>
          <w:tcPr>
            <w:tcW w:w="1104" w:type="dxa"/>
            <w:gridSpan w:val="2"/>
            <w:tcBorders>
              <w:top w:val="single" w:color="auto" w:sz="4" w:space="0"/>
              <w:left w:val="nil"/>
              <w:bottom w:val="single" w:color="auto" w:sz="4" w:space="0"/>
              <w:right w:val="single" w:color="auto" w:sz="4" w:space="0"/>
            </w:tcBorders>
            <w:noWrap/>
            <w:vAlign w:val="bottom"/>
          </w:tcPr>
          <w:p w14:paraId="62E3D6B6">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798.75万元</w:t>
            </w:r>
          </w:p>
        </w:tc>
        <w:tc>
          <w:tcPr>
            <w:tcW w:w="1983" w:type="dxa"/>
            <w:tcBorders>
              <w:top w:val="single" w:color="auto" w:sz="4" w:space="0"/>
              <w:left w:val="nil"/>
              <w:bottom w:val="single" w:color="auto" w:sz="4" w:space="0"/>
              <w:right w:val="single" w:color="auto" w:sz="4" w:space="0"/>
            </w:tcBorders>
            <w:noWrap/>
            <w:vAlign w:val="bottom"/>
          </w:tcPr>
          <w:p w14:paraId="25AAD02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4BD4F341">
        <w:tblPrEx>
          <w:tblCellMar>
            <w:top w:w="0" w:type="dxa"/>
            <w:left w:w="108" w:type="dxa"/>
            <w:bottom w:w="0" w:type="dxa"/>
            <w:right w:w="108"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1DD96141">
            <w:pPr>
              <w:widowControl/>
              <w:jc w:val="left"/>
              <w:rPr>
                <w:rFonts w:ascii="仿宋_GB2312" w:hAnsi="宋体" w:eastAsia="仿宋_GB2312" w:cs="宋体"/>
                <w:color w:val="000000"/>
                <w:kern w:val="0"/>
                <w:szCs w:val="21"/>
              </w:rPr>
            </w:pPr>
          </w:p>
        </w:tc>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4AFF11A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效   益   指   标</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59B4FF8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经济效益  指标</w:t>
            </w:r>
          </w:p>
        </w:tc>
        <w:tc>
          <w:tcPr>
            <w:tcW w:w="1701" w:type="dxa"/>
            <w:tcBorders>
              <w:top w:val="single" w:color="auto" w:sz="4" w:space="0"/>
              <w:left w:val="nil"/>
              <w:bottom w:val="single" w:color="auto" w:sz="4" w:space="0"/>
              <w:right w:val="single" w:color="auto" w:sz="4" w:space="0"/>
            </w:tcBorders>
            <w:noWrap/>
            <w:vAlign w:val="bottom"/>
          </w:tcPr>
          <w:p w14:paraId="1487628D">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eastAsia="zh-CN"/>
              </w:rPr>
              <w:t>产业合作收益</w:t>
            </w:r>
          </w:p>
        </w:tc>
        <w:tc>
          <w:tcPr>
            <w:tcW w:w="1843" w:type="dxa"/>
            <w:tcBorders>
              <w:top w:val="single" w:color="auto" w:sz="4" w:space="0"/>
              <w:left w:val="nil"/>
              <w:bottom w:val="single" w:color="auto" w:sz="4" w:space="0"/>
              <w:right w:val="single" w:color="auto" w:sz="4" w:space="0"/>
            </w:tcBorders>
            <w:noWrap/>
            <w:vAlign w:val="bottom"/>
          </w:tcPr>
          <w:p w14:paraId="04FB7DEE">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276" w:type="dxa"/>
            <w:tcBorders>
              <w:top w:val="single" w:color="auto" w:sz="4" w:space="0"/>
              <w:left w:val="nil"/>
              <w:bottom w:val="single" w:color="auto" w:sz="4" w:space="0"/>
              <w:right w:val="single" w:color="auto" w:sz="4" w:space="0"/>
            </w:tcBorders>
            <w:noWrap/>
            <w:vAlign w:val="bottom"/>
          </w:tcPr>
          <w:p w14:paraId="4DF2B812">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5万元</w:t>
            </w:r>
          </w:p>
        </w:tc>
        <w:tc>
          <w:tcPr>
            <w:tcW w:w="1104" w:type="dxa"/>
            <w:gridSpan w:val="2"/>
            <w:tcBorders>
              <w:top w:val="single" w:color="auto" w:sz="4" w:space="0"/>
              <w:left w:val="nil"/>
              <w:bottom w:val="single" w:color="auto" w:sz="4" w:space="0"/>
              <w:right w:val="single" w:color="auto" w:sz="4" w:space="0"/>
            </w:tcBorders>
            <w:noWrap/>
            <w:vAlign w:val="bottom"/>
          </w:tcPr>
          <w:p w14:paraId="2E714449">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5万元</w:t>
            </w:r>
          </w:p>
        </w:tc>
        <w:tc>
          <w:tcPr>
            <w:tcW w:w="1983" w:type="dxa"/>
            <w:tcBorders>
              <w:top w:val="single" w:color="auto" w:sz="4" w:space="0"/>
              <w:left w:val="nil"/>
              <w:bottom w:val="single" w:color="auto" w:sz="4" w:space="0"/>
              <w:right w:val="single" w:color="auto" w:sz="4" w:space="0"/>
            </w:tcBorders>
            <w:noWrap/>
            <w:vAlign w:val="bottom"/>
          </w:tcPr>
          <w:p w14:paraId="38720B5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156FB034">
        <w:tblPrEx>
          <w:tblCellMar>
            <w:top w:w="0" w:type="dxa"/>
            <w:left w:w="108" w:type="dxa"/>
            <w:bottom w:w="0" w:type="dxa"/>
            <w:right w:w="108"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5FEA86EA">
            <w:pPr>
              <w:widowControl/>
              <w:jc w:val="left"/>
              <w:rPr>
                <w:rFonts w:ascii="仿宋_GB2312" w:hAnsi="宋体" w:eastAsia="仿宋_GB2312" w:cs="宋体"/>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05C887E1">
            <w:pPr>
              <w:widowControl/>
              <w:jc w:val="left"/>
              <w:rPr>
                <w:rFonts w:ascii="仿宋_GB2312" w:hAnsi="宋体" w:eastAsia="仿宋_GB2312"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1CE62DE4">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noWrap/>
            <w:vAlign w:val="bottom"/>
          </w:tcPr>
          <w:p w14:paraId="458B54FE">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农民人平年增收</w:t>
            </w:r>
          </w:p>
        </w:tc>
        <w:tc>
          <w:tcPr>
            <w:tcW w:w="1843" w:type="dxa"/>
            <w:tcBorders>
              <w:top w:val="single" w:color="auto" w:sz="4" w:space="0"/>
              <w:left w:val="nil"/>
              <w:bottom w:val="single" w:color="auto" w:sz="4" w:space="0"/>
              <w:right w:val="single" w:color="auto" w:sz="4" w:space="0"/>
            </w:tcBorders>
            <w:noWrap/>
            <w:vAlign w:val="bottom"/>
          </w:tcPr>
          <w:p w14:paraId="1857972E">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276" w:type="dxa"/>
            <w:tcBorders>
              <w:top w:val="single" w:color="auto" w:sz="4" w:space="0"/>
              <w:left w:val="nil"/>
              <w:bottom w:val="single" w:color="auto" w:sz="4" w:space="0"/>
              <w:right w:val="single" w:color="auto" w:sz="4" w:space="0"/>
            </w:tcBorders>
            <w:noWrap/>
            <w:vAlign w:val="bottom"/>
          </w:tcPr>
          <w:p w14:paraId="470BA9D0">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1000元</w:t>
            </w:r>
          </w:p>
        </w:tc>
        <w:tc>
          <w:tcPr>
            <w:tcW w:w="1104" w:type="dxa"/>
            <w:gridSpan w:val="2"/>
            <w:tcBorders>
              <w:top w:val="single" w:color="auto" w:sz="4" w:space="0"/>
              <w:left w:val="nil"/>
              <w:bottom w:val="single" w:color="auto" w:sz="4" w:space="0"/>
              <w:right w:val="single" w:color="auto" w:sz="4" w:space="0"/>
            </w:tcBorders>
            <w:noWrap/>
            <w:vAlign w:val="bottom"/>
          </w:tcPr>
          <w:p w14:paraId="7FD2B2A0">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1100元</w:t>
            </w:r>
          </w:p>
        </w:tc>
        <w:tc>
          <w:tcPr>
            <w:tcW w:w="1983" w:type="dxa"/>
            <w:tcBorders>
              <w:top w:val="single" w:color="auto" w:sz="4" w:space="0"/>
              <w:left w:val="nil"/>
              <w:bottom w:val="single" w:color="auto" w:sz="4" w:space="0"/>
              <w:right w:val="single" w:color="auto" w:sz="4" w:space="0"/>
            </w:tcBorders>
            <w:noWrap/>
            <w:vAlign w:val="bottom"/>
          </w:tcPr>
          <w:p w14:paraId="50AC936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2EE90199">
        <w:tblPrEx>
          <w:tblCellMar>
            <w:top w:w="0" w:type="dxa"/>
            <w:left w:w="108" w:type="dxa"/>
            <w:bottom w:w="0" w:type="dxa"/>
            <w:right w:w="108" w:type="dxa"/>
          </w:tblCellMar>
        </w:tblPrEx>
        <w:trPr>
          <w:trHeight w:val="425"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7A812773">
            <w:pPr>
              <w:widowControl/>
              <w:jc w:val="left"/>
              <w:rPr>
                <w:rFonts w:ascii="仿宋_GB2312" w:hAnsi="宋体" w:eastAsia="仿宋_GB2312" w:cs="宋体"/>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29AF1071">
            <w:pPr>
              <w:widowControl/>
              <w:jc w:val="left"/>
              <w:rPr>
                <w:rFonts w:ascii="仿宋_GB2312" w:hAnsi="宋体" w:eastAsia="仿宋_GB2312"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3A3ED397">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noWrap/>
            <w:vAlign w:val="bottom"/>
          </w:tcPr>
          <w:p w14:paraId="7609330E">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 w:val="15"/>
                <w:szCs w:val="15"/>
                <w:lang w:eastAsia="zh-CN"/>
              </w:rPr>
              <w:t>工商个体户人平增收</w:t>
            </w:r>
          </w:p>
        </w:tc>
        <w:tc>
          <w:tcPr>
            <w:tcW w:w="1843" w:type="dxa"/>
            <w:tcBorders>
              <w:top w:val="single" w:color="auto" w:sz="4" w:space="0"/>
              <w:left w:val="nil"/>
              <w:bottom w:val="single" w:color="auto" w:sz="4" w:space="0"/>
              <w:right w:val="single" w:color="auto" w:sz="4" w:space="0"/>
            </w:tcBorders>
            <w:noWrap/>
            <w:vAlign w:val="bottom"/>
          </w:tcPr>
          <w:p w14:paraId="57CDAA40">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276" w:type="dxa"/>
            <w:tcBorders>
              <w:top w:val="single" w:color="auto" w:sz="4" w:space="0"/>
              <w:left w:val="nil"/>
              <w:bottom w:val="single" w:color="auto" w:sz="4" w:space="0"/>
              <w:right w:val="single" w:color="auto" w:sz="4" w:space="0"/>
            </w:tcBorders>
            <w:noWrap/>
            <w:vAlign w:val="bottom"/>
          </w:tcPr>
          <w:p w14:paraId="72E39455">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1万</w:t>
            </w:r>
          </w:p>
        </w:tc>
        <w:tc>
          <w:tcPr>
            <w:tcW w:w="1104" w:type="dxa"/>
            <w:gridSpan w:val="2"/>
            <w:tcBorders>
              <w:top w:val="single" w:color="auto" w:sz="4" w:space="0"/>
              <w:left w:val="nil"/>
              <w:bottom w:val="single" w:color="auto" w:sz="4" w:space="0"/>
              <w:right w:val="single" w:color="auto" w:sz="4" w:space="0"/>
            </w:tcBorders>
            <w:noWrap/>
            <w:vAlign w:val="bottom"/>
          </w:tcPr>
          <w:p w14:paraId="14E3CE51">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1.2万元</w:t>
            </w:r>
          </w:p>
        </w:tc>
        <w:tc>
          <w:tcPr>
            <w:tcW w:w="1983" w:type="dxa"/>
            <w:tcBorders>
              <w:top w:val="single" w:color="auto" w:sz="4" w:space="0"/>
              <w:left w:val="nil"/>
              <w:bottom w:val="single" w:color="auto" w:sz="4" w:space="0"/>
              <w:right w:val="single" w:color="auto" w:sz="4" w:space="0"/>
            </w:tcBorders>
            <w:noWrap/>
            <w:vAlign w:val="bottom"/>
          </w:tcPr>
          <w:p w14:paraId="1B838850">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2E6E3737">
        <w:tblPrEx>
          <w:tblCellMar>
            <w:top w:w="0" w:type="dxa"/>
            <w:left w:w="108" w:type="dxa"/>
            <w:bottom w:w="0" w:type="dxa"/>
            <w:right w:w="108" w:type="dxa"/>
          </w:tblCellMar>
        </w:tblPrEx>
        <w:trPr>
          <w:trHeight w:val="397" w:hRule="atLeast"/>
          <w:jc w:val="center"/>
        </w:trPr>
        <w:tc>
          <w:tcPr>
            <w:tcW w:w="769" w:type="dxa"/>
            <w:vMerge w:val="restart"/>
            <w:tcBorders>
              <w:top w:val="single" w:color="auto" w:sz="4" w:space="0"/>
              <w:left w:val="single" w:color="auto" w:sz="4" w:space="0"/>
              <w:bottom w:val="single" w:color="auto" w:sz="4" w:space="0"/>
              <w:right w:val="single" w:color="auto" w:sz="4" w:space="0"/>
            </w:tcBorders>
            <w:noWrap w:val="0"/>
            <w:vAlign w:val="center"/>
          </w:tcPr>
          <w:p w14:paraId="012BE8AC">
            <w:pPr>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绩  效    指  标</w:t>
            </w:r>
          </w:p>
        </w:tc>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41D69136">
            <w:pPr>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效   益   指   标</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4ECB007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生态效益  指标</w:t>
            </w:r>
          </w:p>
        </w:tc>
        <w:tc>
          <w:tcPr>
            <w:tcW w:w="1701" w:type="dxa"/>
            <w:tcBorders>
              <w:top w:val="single" w:color="auto" w:sz="4" w:space="0"/>
              <w:left w:val="nil"/>
              <w:bottom w:val="single" w:color="auto" w:sz="4" w:space="0"/>
              <w:right w:val="single" w:color="auto" w:sz="4" w:space="0"/>
            </w:tcBorders>
            <w:noWrap/>
            <w:vAlign w:val="bottom"/>
          </w:tcPr>
          <w:p w14:paraId="7739575F">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eastAsia="zh-CN"/>
              </w:rPr>
              <w:t>污染防治成效</w:t>
            </w:r>
          </w:p>
        </w:tc>
        <w:tc>
          <w:tcPr>
            <w:tcW w:w="1843" w:type="dxa"/>
            <w:tcBorders>
              <w:top w:val="single" w:color="auto" w:sz="4" w:space="0"/>
              <w:left w:val="nil"/>
              <w:bottom w:val="single" w:color="auto" w:sz="4" w:space="0"/>
              <w:right w:val="single" w:color="auto" w:sz="4" w:space="0"/>
            </w:tcBorders>
            <w:noWrap/>
            <w:vAlign w:val="bottom"/>
          </w:tcPr>
          <w:p w14:paraId="7AE60EA3">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276" w:type="dxa"/>
            <w:tcBorders>
              <w:top w:val="single" w:color="auto" w:sz="4" w:space="0"/>
              <w:left w:val="nil"/>
              <w:bottom w:val="single" w:color="auto" w:sz="4" w:space="0"/>
              <w:right w:val="single" w:color="auto" w:sz="4" w:space="0"/>
            </w:tcBorders>
            <w:noWrap/>
            <w:vAlign w:val="bottom"/>
          </w:tcPr>
          <w:p w14:paraId="585C7A05">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eastAsia="zh-CN"/>
              </w:rPr>
              <w:t>显著</w:t>
            </w:r>
          </w:p>
        </w:tc>
        <w:tc>
          <w:tcPr>
            <w:tcW w:w="1104" w:type="dxa"/>
            <w:gridSpan w:val="2"/>
            <w:tcBorders>
              <w:top w:val="single" w:color="auto" w:sz="4" w:space="0"/>
              <w:left w:val="nil"/>
              <w:bottom w:val="single" w:color="auto" w:sz="4" w:space="0"/>
              <w:right w:val="single" w:color="auto" w:sz="4" w:space="0"/>
            </w:tcBorders>
            <w:noWrap/>
            <w:vAlign w:val="bottom"/>
          </w:tcPr>
          <w:p w14:paraId="515E58F8">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eastAsia="zh-CN"/>
              </w:rPr>
              <w:t>提升</w:t>
            </w:r>
          </w:p>
        </w:tc>
        <w:tc>
          <w:tcPr>
            <w:tcW w:w="1983" w:type="dxa"/>
            <w:tcBorders>
              <w:top w:val="single" w:color="auto" w:sz="4" w:space="0"/>
              <w:left w:val="nil"/>
              <w:bottom w:val="single" w:color="auto" w:sz="4" w:space="0"/>
              <w:right w:val="single" w:color="auto" w:sz="4" w:space="0"/>
            </w:tcBorders>
            <w:noWrap/>
            <w:vAlign w:val="bottom"/>
          </w:tcPr>
          <w:p w14:paraId="52C3E69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26473ABA">
        <w:tblPrEx>
          <w:tblCellMar>
            <w:top w:w="0" w:type="dxa"/>
            <w:left w:w="108" w:type="dxa"/>
            <w:bottom w:w="0" w:type="dxa"/>
            <w:right w:w="108" w:type="dxa"/>
          </w:tblCellMar>
        </w:tblPrEx>
        <w:trPr>
          <w:trHeight w:val="397"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070CE3B8">
            <w:pPr>
              <w:widowControl/>
              <w:jc w:val="left"/>
              <w:rPr>
                <w:rFonts w:ascii="仿宋_GB2312" w:hAnsi="宋体" w:eastAsia="仿宋_GB2312" w:cs="宋体"/>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43A9B2FE">
            <w:pPr>
              <w:widowControl/>
              <w:jc w:val="left"/>
              <w:rPr>
                <w:rFonts w:ascii="仿宋_GB2312" w:hAnsi="宋体" w:eastAsia="仿宋_GB2312"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4B84BE69">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noWrap/>
            <w:vAlign w:val="bottom"/>
          </w:tcPr>
          <w:p w14:paraId="16C9702B">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eastAsia="zh-CN"/>
              </w:rPr>
              <w:t>水资源保护</w:t>
            </w:r>
          </w:p>
        </w:tc>
        <w:tc>
          <w:tcPr>
            <w:tcW w:w="1843" w:type="dxa"/>
            <w:tcBorders>
              <w:top w:val="single" w:color="auto" w:sz="4" w:space="0"/>
              <w:left w:val="nil"/>
              <w:bottom w:val="single" w:color="auto" w:sz="4" w:space="0"/>
              <w:right w:val="single" w:color="auto" w:sz="4" w:space="0"/>
            </w:tcBorders>
            <w:noWrap/>
            <w:vAlign w:val="bottom"/>
          </w:tcPr>
          <w:p w14:paraId="2DD1C2F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276" w:type="dxa"/>
            <w:tcBorders>
              <w:top w:val="single" w:color="auto" w:sz="4" w:space="0"/>
              <w:left w:val="nil"/>
              <w:bottom w:val="single" w:color="auto" w:sz="4" w:space="0"/>
              <w:right w:val="single" w:color="auto" w:sz="4" w:space="0"/>
            </w:tcBorders>
            <w:noWrap/>
            <w:vAlign w:val="bottom"/>
          </w:tcPr>
          <w:p w14:paraId="138AAF36">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eastAsia="zh-CN"/>
              </w:rPr>
              <w:t>改善</w:t>
            </w:r>
          </w:p>
        </w:tc>
        <w:tc>
          <w:tcPr>
            <w:tcW w:w="1104" w:type="dxa"/>
            <w:gridSpan w:val="2"/>
            <w:tcBorders>
              <w:top w:val="single" w:color="auto" w:sz="4" w:space="0"/>
              <w:left w:val="nil"/>
              <w:bottom w:val="single" w:color="auto" w:sz="4" w:space="0"/>
              <w:right w:val="single" w:color="auto" w:sz="4" w:space="0"/>
            </w:tcBorders>
            <w:noWrap/>
            <w:vAlign w:val="bottom"/>
          </w:tcPr>
          <w:p w14:paraId="64F2D6AD">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明显改善</w:t>
            </w:r>
          </w:p>
        </w:tc>
        <w:tc>
          <w:tcPr>
            <w:tcW w:w="1983" w:type="dxa"/>
            <w:tcBorders>
              <w:top w:val="single" w:color="auto" w:sz="4" w:space="0"/>
              <w:left w:val="nil"/>
              <w:bottom w:val="single" w:color="auto" w:sz="4" w:space="0"/>
              <w:right w:val="single" w:color="auto" w:sz="4" w:space="0"/>
            </w:tcBorders>
            <w:noWrap/>
            <w:vAlign w:val="bottom"/>
          </w:tcPr>
          <w:p w14:paraId="5FF53B7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0D3304A8">
        <w:tblPrEx>
          <w:tblCellMar>
            <w:top w:w="0" w:type="dxa"/>
            <w:left w:w="108" w:type="dxa"/>
            <w:bottom w:w="0" w:type="dxa"/>
            <w:right w:w="108" w:type="dxa"/>
          </w:tblCellMar>
        </w:tblPrEx>
        <w:trPr>
          <w:trHeight w:val="397"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07BDA14D">
            <w:pPr>
              <w:widowControl/>
              <w:jc w:val="left"/>
              <w:rPr>
                <w:rFonts w:ascii="仿宋_GB2312" w:hAnsi="宋体" w:eastAsia="仿宋_GB2312" w:cs="宋体"/>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0C8D450F">
            <w:pPr>
              <w:widowControl/>
              <w:jc w:val="left"/>
              <w:rPr>
                <w:rFonts w:ascii="仿宋_GB2312" w:hAnsi="宋体" w:eastAsia="仿宋_GB2312"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3375D8A3">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noWrap/>
            <w:vAlign w:val="bottom"/>
          </w:tcPr>
          <w:p w14:paraId="480D7D75">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 w:val="18"/>
                <w:szCs w:val="18"/>
                <w:lang w:eastAsia="zh-CN"/>
              </w:rPr>
              <w:t>施工对环境的影响</w:t>
            </w:r>
          </w:p>
        </w:tc>
        <w:tc>
          <w:tcPr>
            <w:tcW w:w="1843" w:type="dxa"/>
            <w:tcBorders>
              <w:top w:val="single" w:color="auto" w:sz="4" w:space="0"/>
              <w:left w:val="nil"/>
              <w:bottom w:val="single" w:color="auto" w:sz="4" w:space="0"/>
              <w:right w:val="single" w:color="auto" w:sz="4" w:space="0"/>
            </w:tcBorders>
            <w:noWrap/>
            <w:vAlign w:val="bottom"/>
          </w:tcPr>
          <w:p w14:paraId="6B4DA9D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276" w:type="dxa"/>
            <w:tcBorders>
              <w:top w:val="single" w:color="auto" w:sz="4" w:space="0"/>
              <w:left w:val="nil"/>
              <w:bottom w:val="single" w:color="auto" w:sz="4" w:space="0"/>
              <w:right w:val="single" w:color="auto" w:sz="4" w:space="0"/>
            </w:tcBorders>
            <w:noWrap/>
            <w:vAlign w:val="bottom"/>
          </w:tcPr>
          <w:p w14:paraId="1A2F40EB">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eastAsia="zh-CN"/>
              </w:rPr>
              <w:t>较小</w:t>
            </w:r>
          </w:p>
        </w:tc>
        <w:tc>
          <w:tcPr>
            <w:tcW w:w="1104" w:type="dxa"/>
            <w:gridSpan w:val="2"/>
            <w:tcBorders>
              <w:top w:val="single" w:color="auto" w:sz="4" w:space="0"/>
              <w:left w:val="nil"/>
              <w:bottom w:val="single" w:color="auto" w:sz="4" w:space="0"/>
              <w:right w:val="single" w:color="auto" w:sz="4" w:space="0"/>
            </w:tcBorders>
            <w:noWrap/>
            <w:vAlign w:val="bottom"/>
          </w:tcPr>
          <w:p w14:paraId="6D684BD3">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lang w:eastAsia="zh-CN"/>
              </w:rPr>
              <w:t>控制较好</w:t>
            </w:r>
            <w:r>
              <w:rPr>
                <w:rFonts w:hint="eastAsia" w:ascii="仿宋_GB2312" w:hAnsi="宋体" w:eastAsia="仿宋_GB2312" w:cs="宋体"/>
                <w:color w:val="000000"/>
                <w:kern w:val="0"/>
                <w:szCs w:val="21"/>
              </w:rPr>
              <w:t>　</w:t>
            </w:r>
          </w:p>
        </w:tc>
        <w:tc>
          <w:tcPr>
            <w:tcW w:w="1983" w:type="dxa"/>
            <w:tcBorders>
              <w:top w:val="single" w:color="auto" w:sz="4" w:space="0"/>
              <w:left w:val="nil"/>
              <w:bottom w:val="single" w:color="auto" w:sz="4" w:space="0"/>
              <w:right w:val="single" w:color="auto" w:sz="4" w:space="0"/>
            </w:tcBorders>
            <w:noWrap/>
            <w:vAlign w:val="bottom"/>
          </w:tcPr>
          <w:p w14:paraId="1646B24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41F5B14B">
        <w:tblPrEx>
          <w:tblCellMar>
            <w:top w:w="0" w:type="dxa"/>
            <w:left w:w="108" w:type="dxa"/>
            <w:bottom w:w="0" w:type="dxa"/>
            <w:right w:w="108" w:type="dxa"/>
          </w:tblCellMar>
        </w:tblPrEx>
        <w:trPr>
          <w:trHeight w:val="397"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6EE2A600">
            <w:pPr>
              <w:widowControl/>
              <w:jc w:val="left"/>
              <w:rPr>
                <w:rFonts w:ascii="仿宋_GB2312" w:hAnsi="宋体" w:eastAsia="仿宋_GB2312" w:cs="宋体"/>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6008785A">
            <w:pPr>
              <w:widowControl/>
              <w:jc w:val="left"/>
              <w:rPr>
                <w:rFonts w:ascii="仿宋_GB2312" w:hAnsi="宋体" w:eastAsia="仿宋_GB2312" w:cs="宋体"/>
                <w:color w:val="000000"/>
                <w:kern w:val="0"/>
                <w:szCs w:val="21"/>
              </w:rPr>
            </w:pP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1AEDD9E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可持续影响指标</w:t>
            </w:r>
          </w:p>
        </w:tc>
        <w:tc>
          <w:tcPr>
            <w:tcW w:w="1701" w:type="dxa"/>
            <w:tcBorders>
              <w:top w:val="single" w:color="auto" w:sz="4" w:space="0"/>
              <w:left w:val="nil"/>
              <w:bottom w:val="single" w:color="auto" w:sz="4" w:space="0"/>
              <w:right w:val="single" w:color="auto" w:sz="4" w:space="0"/>
            </w:tcBorders>
            <w:noWrap/>
            <w:vAlign w:val="bottom"/>
          </w:tcPr>
          <w:p w14:paraId="5BF8A302">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居民人居环境</w:t>
            </w:r>
          </w:p>
        </w:tc>
        <w:tc>
          <w:tcPr>
            <w:tcW w:w="1843" w:type="dxa"/>
            <w:tcBorders>
              <w:top w:val="single" w:color="auto" w:sz="4" w:space="0"/>
              <w:left w:val="nil"/>
              <w:bottom w:val="single" w:color="auto" w:sz="4" w:space="0"/>
              <w:right w:val="single" w:color="auto" w:sz="4" w:space="0"/>
            </w:tcBorders>
            <w:noWrap/>
            <w:vAlign w:val="bottom"/>
          </w:tcPr>
          <w:p w14:paraId="3F0B69A1">
            <w:pPr>
              <w:widowControl/>
              <w:spacing w:line="28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276" w:type="dxa"/>
            <w:tcBorders>
              <w:top w:val="single" w:color="auto" w:sz="4" w:space="0"/>
              <w:left w:val="nil"/>
              <w:bottom w:val="single" w:color="auto" w:sz="4" w:space="0"/>
              <w:right w:val="single" w:color="auto" w:sz="4" w:space="0"/>
            </w:tcBorders>
            <w:noWrap/>
            <w:vAlign w:val="bottom"/>
          </w:tcPr>
          <w:p w14:paraId="68CE4D46">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eastAsia="zh-CN"/>
              </w:rPr>
              <w:t>明显提高</w:t>
            </w:r>
          </w:p>
        </w:tc>
        <w:tc>
          <w:tcPr>
            <w:tcW w:w="1104" w:type="dxa"/>
            <w:gridSpan w:val="2"/>
            <w:tcBorders>
              <w:top w:val="single" w:color="auto" w:sz="4" w:space="0"/>
              <w:left w:val="nil"/>
              <w:bottom w:val="single" w:color="auto" w:sz="4" w:space="0"/>
              <w:right w:val="single" w:color="auto" w:sz="4" w:space="0"/>
            </w:tcBorders>
            <w:noWrap/>
            <w:vAlign w:val="bottom"/>
          </w:tcPr>
          <w:p w14:paraId="6E301D9A">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显著提高</w:t>
            </w:r>
          </w:p>
        </w:tc>
        <w:tc>
          <w:tcPr>
            <w:tcW w:w="1983" w:type="dxa"/>
            <w:tcBorders>
              <w:top w:val="single" w:color="auto" w:sz="4" w:space="0"/>
              <w:left w:val="nil"/>
              <w:bottom w:val="single" w:color="auto" w:sz="4" w:space="0"/>
              <w:right w:val="single" w:color="auto" w:sz="4" w:space="0"/>
            </w:tcBorders>
            <w:noWrap/>
            <w:vAlign w:val="bottom"/>
          </w:tcPr>
          <w:p w14:paraId="7D704655">
            <w:pPr>
              <w:widowControl/>
              <w:spacing w:line="28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3414FCB9">
        <w:tblPrEx>
          <w:tblCellMar>
            <w:top w:w="0" w:type="dxa"/>
            <w:left w:w="108" w:type="dxa"/>
            <w:bottom w:w="0" w:type="dxa"/>
            <w:right w:w="108" w:type="dxa"/>
          </w:tblCellMar>
        </w:tblPrEx>
        <w:trPr>
          <w:trHeight w:val="397"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736CF2BD">
            <w:pPr>
              <w:widowControl/>
              <w:jc w:val="left"/>
              <w:rPr>
                <w:rFonts w:ascii="仿宋_GB2312" w:hAnsi="宋体" w:eastAsia="仿宋_GB2312" w:cs="宋体"/>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26CA2D3F">
            <w:pPr>
              <w:widowControl/>
              <w:jc w:val="left"/>
              <w:rPr>
                <w:rFonts w:ascii="仿宋_GB2312" w:hAnsi="宋体" w:eastAsia="仿宋_GB2312"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63675AA0">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noWrap/>
            <w:vAlign w:val="bottom"/>
          </w:tcPr>
          <w:p w14:paraId="077C3D7A">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居民文明程度</w:t>
            </w:r>
          </w:p>
        </w:tc>
        <w:tc>
          <w:tcPr>
            <w:tcW w:w="1843" w:type="dxa"/>
            <w:tcBorders>
              <w:top w:val="single" w:color="auto" w:sz="4" w:space="0"/>
              <w:left w:val="nil"/>
              <w:bottom w:val="single" w:color="auto" w:sz="4" w:space="0"/>
              <w:right w:val="single" w:color="auto" w:sz="4" w:space="0"/>
            </w:tcBorders>
            <w:noWrap/>
            <w:vAlign w:val="bottom"/>
          </w:tcPr>
          <w:p w14:paraId="106E2E87">
            <w:pPr>
              <w:widowControl/>
              <w:spacing w:line="28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276" w:type="dxa"/>
            <w:tcBorders>
              <w:top w:val="single" w:color="auto" w:sz="4" w:space="0"/>
              <w:left w:val="nil"/>
              <w:bottom w:val="single" w:color="auto" w:sz="4" w:space="0"/>
              <w:right w:val="single" w:color="auto" w:sz="4" w:space="0"/>
            </w:tcBorders>
            <w:noWrap/>
            <w:vAlign w:val="bottom"/>
          </w:tcPr>
          <w:p w14:paraId="30910A45">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eastAsia="zh-CN"/>
              </w:rPr>
              <w:t>提升</w:t>
            </w:r>
          </w:p>
        </w:tc>
        <w:tc>
          <w:tcPr>
            <w:tcW w:w="1104" w:type="dxa"/>
            <w:gridSpan w:val="2"/>
            <w:tcBorders>
              <w:top w:val="single" w:color="auto" w:sz="4" w:space="0"/>
              <w:left w:val="nil"/>
              <w:bottom w:val="single" w:color="auto" w:sz="4" w:space="0"/>
              <w:right w:val="single" w:color="auto" w:sz="4" w:space="0"/>
            </w:tcBorders>
            <w:noWrap/>
            <w:vAlign w:val="bottom"/>
          </w:tcPr>
          <w:p w14:paraId="7FBC5E7D">
            <w:pPr>
              <w:widowControl/>
              <w:spacing w:line="280" w:lineRule="exact"/>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较大提升</w:t>
            </w:r>
          </w:p>
        </w:tc>
        <w:tc>
          <w:tcPr>
            <w:tcW w:w="1983" w:type="dxa"/>
            <w:tcBorders>
              <w:top w:val="single" w:color="auto" w:sz="4" w:space="0"/>
              <w:left w:val="nil"/>
              <w:bottom w:val="single" w:color="auto" w:sz="4" w:space="0"/>
              <w:right w:val="single" w:color="auto" w:sz="4" w:space="0"/>
            </w:tcBorders>
            <w:noWrap/>
            <w:vAlign w:val="bottom"/>
          </w:tcPr>
          <w:p w14:paraId="016A865B">
            <w:pPr>
              <w:widowControl/>
              <w:spacing w:line="28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6F7A3E67">
        <w:tblPrEx>
          <w:tblCellMar>
            <w:top w:w="0" w:type="dxa"/>
            <w:left w:w="108" w:type="dxa"/>
            <w:bottom w:w="0" w:type="dxa"/>
            <w:right w:w="108" w:type="dxa"/>
          </w:tblCellMar>
        </w:tblPrEx>
        <w:trPr>
          <w:trHeight w:val="397"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362B0000">
            <w:pPr>
              <w:widowControl/>
              <w:jc w:val="left"/>
              <w:rPr>
                <w:rFonts w:ascii="仿宋_GB2312" w:hAnsi="宋体" w:eastAsia="仿宋_GB2312" w:cs="宋体"/>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1C4511E9">
            <w:pPr>
              <w:widowControl/>
              <w:jc w:val="left"/>
              <w:rPr>
                <w:rFonts w:ascii="仿宋_GB2312" w:hAnsi="宋体" w:eastAsia="仿宋_GB2312"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6DD6369C">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noWrap/>
            <w:vAlign w:val="center"/>
          </w:tcPr>
          <w:p w14:paraId="2994C2C7">
            <w:pPr>
              <w:widowControl/>
              <w:spacing w:line="280" w:lineRule="exac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招商引资条件</w:t>
            </w:r>
          </w:p>
        </w:tc>
        <w:tc>
          <w:tcPr>
            <w:tcW w:w="1843" w:type="dxa"/>
            <w:tcBorders>
              <w:top w:val="single" w:color="auto" w:sz="4" w:space="0"/>
              <w:left w:val="nil"/>
              <w:bottom w:val="single" w:color="auto" w:sz="4" w:space="0"/>
              <w:right w:val="single" w:color="auto" w:sz="4" w:space="0"/>
            </w:tcBorders>
            <w:noWrap/>
            <w:vAlign w:val="center"/>
          </w:tcPr>
          <w:p w14:paraId="7735FB70">
            <w:pPr>
              <w:widowControl/>
              <w:spacing w:line="280" w:lineRule="exac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276" w:type="dxa"/>
            <w:tcBorders>
              <w:top w:val="single" w:color="auto" w:sz="4" w:space="0"/>
              <w:left w:val="nil"/>
              <w:bottom w:val="single" w:color="auto" w:sz="4" w:space="0"/>
              <w:right w:val="single" w:color="auto" w:sz="4" w:space="0"/>
            </w:tcBorders>
            <w:noWrap/>
            <w:vAlign w:val="center"/>
          </w:tcPr>
          <w:p w14:paraId="7105AC85">
            <w:pPr>
              <w:widowControl/>
              <w:spacing w:line="280" w:lineRule="exact"/>
              <w:ind w:firstLine="210" w:firstLineChars="100"/>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提升</w:t>
            </w:r>
          </w:p>
        </w:tc>
        <w:tc>
          <w:tcPr>
            <w:tcW w:w="1104" w:type="dxa"/>
            <w:gridSpan w:val="2"/>
            <w:tcBorders>
              <w:top w:val="single" w:color="auto" w:sz="4" w:space="0"/>
              <w:left w:val="nil"/>
              <w:bottom w:val="single" w:color="auto" w:sz="4" w:space="0"/>
              <w:right w:val="single" w:color="auto" w:sz="4" w:space="0"/>
            </w:tcBorders>
            <w:noWrap/>
            <w:vAlign w:val="center"/>
          </w:tcPr>
          <w:p w14:paraId="7F906EBA">
            <w:pPr>
              <w:widowControl/>
              <w:spacing w:line="280" w:lineRule="exac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较大提升</w:t>
            </w:r>
          </w:p>
        </w:tc>
        <w:tc>
          <w:tcPr>
            <w:tcW w:w="1983" w:type="dxa"/>
            <w:tcBorders>
              <w:top w:val="single" w:color="auto" w:sz="4" w:space="0"/>
              <w:left w:val="nil"/>
              <w:bottom w:val="single" w:color="auto" w:sz="4" w:space="0"/>
              <w:right w:val="single" w:color="auto" w:sz="4" w:space="0"/>
            </w:tcBorders>
            <w:noWrap/>
            <w:vAlign w:val="center"/>
          </w:tcPr>
          <w:p w14:paraId="1DE615A6">
            <w:pPr>
              <w:widowControl/>
              <w:spacing w:line="280" w:lineRule="exac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30088925">
        <w:tblPrEx>
          <w:tblCellMar>
            <w:top w:w="0" w:type="dxa"/>
            <w:left w:w="108" w:type="dxa"/>
            <w:bottom w:w="0" w:type="dxa"/>
            <w:right w:w="108" w:type="dxa"/>
          </w:tblCellMar>
        </w:tblPrEx>
        <w:trPr>
          <w:trHeight w:val="270"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4E0CF717">
            <w:pPr>
              <w:widowControl/>
              <w:jc w:val="left"/>
              <w:rPr>
                <w:rFonts w:ascii="仿宋_GB2312" w:hAnsi="宋体" w:eastAsia="仿宋_GB2312" w:cs="宋体"/>
                <w:color w:val="000000"/>
                <w:kern w:val="0"/>
                <w:szCs w:val="21"/>
              </w:rPr>
            </w:pPr>
          </w:p>
        </w:tc>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6A66165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满意度指标</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1F8E0CA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服务对象满意度指标</w:t>
            </w:r>
          </w:p>
        </w:tc>
        <w:tc>
          <w:tcPr>
            <w:tcW w:w="1701" w:type="dxa"/>
            <w:tcBorders>
              <w:top w:val="single" w:color="auto" w:sz="4" w:space="0"/>
              <w:left w:val="nil"/>
              <w:bottom w:val="single" w:color="auto" w:sz="4" w:space="0"/>
              <w:right w:val="single" w:color="auto" w:sz="4" w:space="0"/>
            </w:tcBorders>
            <w:noWrap/>
            <w:vAlign w:val="bottom"/>
          </w:tcPr>
          <w:p w14:paraId="4EDC631F">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eastAsia="zh-CN"/>
              </w:rPr>
              <w:t>群众满意度</w:t>
            </w:r>
          </w:p>
        </w:tc>
        <w:tc>
          <w:tcPr>
            <w:tcW w:w="1843" w:type="dxa"/>
            <w:tcBorders>
              <w:top w:val="single" w:color="auto" w:sz="4" w:space="0"/>
              <w:left w:val="nil"/>
              <w:bottom w:val="single" w:color="auto" w:sz="4" w:space="0"/>
              <w:right w:val="single" w:color="auto" w:sz="4" w:space="0"/>
            </w:tcBorders>
            <w:noWrap/>
            <w:vAlign w:val="bottom"/>
          </w:tcPr>
          <w:p w14:paraId="1B9CD29F">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276" w:type="dxa"/>
            <w:tcBorders>
              <w:top w:val="single" w:color="auto" w:sz="4" w:space="0"/>
              <w:left w:val="nil"/>
              <w:bottom w:val="single" w:color="auto" w:sz="4" w:space="0"/>
              <w:right w:val="single" w:color="auto" w:sz="4" w:space="0"/>
            </w:tcBorders>
            <w:noWrap/>
            <w:vAlign w:val="bottom"/>
          </w:tcPr>
          <w:p w14:paraId="583F14DB">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93%以上</w:t>
            </w:r>
          </w:p>
        </w:tc>
        <w:tc>
          <w:tcPr>
            <w:tcW w:w="1104" w:type="dxa"/>
            <w:gridSpan w:val="2"/>
            <w:tcBorders>
              <w:top w:val="single" w:color="auto" w:sz="4" w:space="0"/>
              <w:left w:val="nil"/>
              <w:bottom w:val="single" w:color="auto" w:sz="4" w:space="0"/>
              <w:right w:val="single" w:color="auto" w:sz="4" w:space="0"/>
            </w:tcBorders>
            <w:noWrap/>
            <w:vAlign w:val="bottom"/>
          </w:tcPr>
          <w:p w14:paraId="38C7367F">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95%</w:t>
            </w:r>
          </w:p>
        </w:tc>
        <w:tc>
          <w:tcPr>
            <w:tcW w:w="1983" w:type="dxa"/>
            <w:tcBorders>
              <w:top w:val="single" w:color="auto" w:sz="4" w:space="0"/>
              <w:left w:val="nil"/>
              <w:bottom w:val="single" w:color="auto" w:sz="4" w:space="0"/>
              <w:right w:val="single" w:color="auto" w:sz="4" w:space="0"/>
            </w:tcBorders>
            <w:noWrap/>
            <w:vAlign w:val="bottom"/>
          </w:tcPr>
          <w:p w14:paraId="4D690064">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7059254F">
        <w:tblPrEx>
          <w:tblCellMar>
            <w:top w:w="0" w:type="dxa"/>
            <w:left w:w="108" w:type="dxa"/>
            <w:bottom w:w="0" w:type="dxa"/>
            <w:right w:w="108" w:type="dxa"/>
          </w:tblCellMar>
        </w:tblPrEx>
        <w:trPr>
          <w:trHeight w:val="270"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0AEF2BFD">
            <w:pPr>
              <w:widowControl/>
              <w:jc w:val="left"/>
              <w:rPr>
                <w:rFonts w:ascii="仿宋_GB2312" w:hAnsi="宋体" w:eastAsia="仿宋_GB2312" w:cs="宋体"/>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23D2F8DD">
            <w:pPr>
              <w:widowControl/>
              <w:jc w:val="left"/>
              <w:rPr>
                <w:rFonts w:ascii="仿宋_GB2312" w:hAnsi="宋体" w:eastAsia="仿宋_GB2312"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378D46F5">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noWrap/>
            <w:vAlign w:val="bottom"/>
          </w:tcPr>
          <w:p w14:paraId="730448D9">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eastAsia="zh-CN"/>
              </w:rPr>
              <w:t>农民满意度</w:t>
            </w:r>
          </w:p>
        </w:tc>
        <w:tc>
          <w:tcPr>
            <w:tcW w:w="1843" w:type="dxa"/>
            <w:tcBorders>
              <w:top w:val="single" w:color="auto" w:sz="4" w:space="0"/>
              <w:left w:val="nil"/>
              <w:bottom w:val="single" w:color="auto" w:sz="4" w:space="0"/>
              <w:right w:val="single" w:color="auto" w:sz="4" w:space="0"/>
            </w:tcBorders>
            <w:noWrap/>
            <w:vAlign w:val="bottom"/>
          </w:tcPr>
          <w:p w14:paraId="0167C66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276" w:type="dxa"/>
            <w:tcBorders>
              <w:top w:val="single" w:color="auto" w:sz="4" w:space="0"/>
              <w:left w:val="nil"/>
              <w:bottom w:val="single" w:color="auto" w:sz="4" w:space="0"/>
              <w:right w:val="single" w:color="auto" w:sz="4" w:space="0"/>
            </w:tcBorders>
            <w:noWrap/>
            <w:vAlign w:val="bottom"/>
          </w:tcPr>
          <w:p w14:paraId="1C9905F7">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92%以上</w:t>
            </w:r>
          </w:p>
        </w:tc>
        <w:tc>
          <w:tcPr>
            <w:tcW w:w="1104" w:type="dxa"/>
            <w:gridSpan w:val="2"/>
            <w:tcBorders>
              <w:top w:val="single" w:color="auto" w:sz="4" w:space="0"/>
              <w:left w:val="nil"/>
              <w:bottom w:val="single" w:color="auto" w:sz="4" w:space="0"/>
              <w:right w:val="single" w:color="auto" w:sz="4" w:space="0"/>
            </w:tcBorders>
            <w:noWrap/>
            <w:vAlign w:val="bottom"/>
          </w:tcPr>
          <w:p w14:paraId="1B58C0EB">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93%</w:t>
            </w:r>
          </w:p>
        </w:tc>
        <w:tc>
          <w:tcPr>
            <w:tcW w:w="1983" w:type="dxa"/>
            <w:tcBorders>
              <w:top w:val="single" w:color="auto" w:sz="4" w:space="0"/>
              <w:left w:val="nil"/>
              <w:bottom w:val="single" w:color="auto" w:sz="4" w:space="0"/>
              <w:right w:val="single" w:color="auto" w:sz="4" w:space="0"/>
            </w:tcBorders>
            <w:noWrap/>
            <w:vAlign w:val="bottom"/>
          </w:tcPr>
          <w:p w14:paraId="2E027592">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514633A9">
        <w:tblPrEx>
          <w:tblCellMar>
            <w:top w:w="0" w:type="dxa"/>
            <w:left w:w="108" w:type="dxa"/>
            <w:bottom w:w="0" w:type="dxa"/>
            <w:right w:w="108" w:type="dxa"/>
          </w:tblCellMar>
        </w:tblPrEx>
        <w:trPr>
          <w:trHeight w:val="270" w:hRule="atLeast"/>
          <w:jc w:val="center"/>
        </w:trPr>
        <w:tc>
          <w:tcPr>
            <w:tcW w:w="769" w:type="dxa"/>
            <w:vMerge w:val="continue"/>
            <w:tcBorders>
              <w:top w:val="single" w:color="auto" w:sz="4" w:space="0"/>
              <w:left w:val="single" w:color="auto" w:sz="4" w:space="0"/>
              <w:bottom w:val="single" w:color="auto" w:sz="4" w:space="0"/>
              <w:right w:val="single" w:color="auto" w:sz="4" w:space="0"/>
            </w:tcBorders>
            <w:noWrap w:val="0"/>
            <w:vAlign w:val="center"/>
          </w:tcPr>
          <w:p w14:paraId="7FB85D8F">
            <w:pPr>
              <w:widowControl/>
              <w:jc w:val="left"/>
              <w:rPr>
                <w:rFonts w:ascii="仿宋_GB2312" w:hAnsi="宋体" w:eastAsia="仿宋_GB2312" w:cs="宋体"/>
                <w:color w:val="000000"/>
                <w:kern w:val="0"/>
                <w:szCs w:val="21"/>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3EE54859">
            <w:pPr>
              <w:widowControl/>
              <w:jc w:val="left"/>
              <w:rPr>
                <w:rFonts w:ascii="仿宋_GB2312" w:hAnsi="宋体" w:eastAsia="仿宋_GB2312" w:cs="宋体"/>
                <w:color w:val="000000"/>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2575E42B">
            <w:pPr>
              <w:widowControl/>
              <w:jc w:val="left"/>
              <w:rPr>
                <w:rFonts w:ascii="仿宋_GB2312" w:hAnsi="宋体" w:eastAsia="仿宋_GB2312" w:cs="宋体"/>
                <w:color w:val="000000"/>
                <w:kern w:val="0"/>
                <w:szCs w:val="21"/>
              </w:rPr>
            </w:pPr>
          </w:p>
        </w:tc>
        <w:tc>
          <w:tcPr>
            <w:tcW w:w="1701" w:type="dxa"/>
            <w:tcBorders>
              <w:top w:val="single" w:color="auto" w:sz="4" w:space="0"/>
              <w:left w:val="nil"/>
              <w:bottom w:val="single" w:color="auto" w:sz="4" w:space="0"/>
              <w:right w:val="single" w:color="auto" w:sz="4" w:space="0"/>
            </w:tcBorders>
            <w:noWrap/>
            <w:vAlign w:val="bottom"/>
          </w:tcPr>
          <w:p w14:paraId="440813EB">
            <w:pPr>
              <w:widowControl/>
              <w:jc w:val="lef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 w:val="18"/>
                <w:szCs w:val="18"/>
                <w:lang w:eastAsia="zh-CN"/>
              </w:rPr>
              <w:t>承包商及企业法人</w:t>
            </w:r>
          </w:p>
        </w:tc>
        <w:tc>
          <w:tcPr>
            <w:tcW w:w="1843" w:type="dxa"/>
            <w:tcBorders>
              <w:top w:val="single" w:color="auto" w:sz="4" w:space="0"/>
              <w:left w:val="nil"/>
              <w:bottom w:val="single" w:color="auto" w:sz="4" w:space="0"/>
              <w:right w:val="single" w:color="auto" w:sz="4" w:space="0"/>
            </w:tcBorders>
            <w:noWrap/>
            <w:vAlign w:val="bottom"/>
          </w:tcPr>
          <w:p w14:paraId="6D374B13">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276" w:type="dxa"/>
            <w:tcBorders>
              <w:top w:val="single" w:color="auto" w:sz="4" w:space="0"/>
              <w:left w:val="nil"/>
              <w:bottom w:val="single" w:color="auto" w:sz="4" w:space="0"/>
              <w:right w:val="single" w:color="auto" w:sz="4" w:space="0"/>
            </w:tcBorders>
            <w:noWrap/>
            <w:vAlign w:val="bottom"/>
          </w:tcPr>
          <w:p w14:paraId="5AA57AF2">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90%以上</w:t>
            </w:r>
          </w:p>
        </w:tc>
        <w:tc>
          <w:tcPr>
            <w:tcW w:w="1104" w:type="dxa"/>
            <w:gridSpan w:val="2"/>
            <w:tcBorders>
              <w:top w:val="single" w:color="auto" w:sz="4" w:space="0"/>
              <w:left w:val="nil"/>
              <w:bottom w:val="single" w:color="auto" w:sz="4" w:space="0"/>
              <w:right w:val="single" w:color="auto" w:sz="4" w:space="0"/>
            </w:tcBorders>
            <w:noWrap/>
            <w:vAlign w:val="bottom"/>
          </w:tcPr>
          <w:p w14:paraId="4A9CA04F">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91%</w:t>
            </w:r>
          </w:p>
        </w:tc>
        <w:tc>
          <w:tcPr>
            <w:tcW w:w="1983" w:type="dxa"/>
            <w:tcBorders>
              <w:top w:val="single" w:color="auto" w:sz="4" w:space="0"/>
              <w:left w:val="nil"/>
              <w:bottom w:val="single" w:color="auto" w:sz="4" w:space="0"/>
              <w:right w:val="single" w:color="auto" w:sz="4" w:space="0"/>
            </w:tcBorders>
            <w:noWrap/>
            <w:vAlign w:val="bottom"/>
          </w:tcPr>
          <w:p w14:paraId="2C4E481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0BDE78D8">
        <w:tblPrEx>
          <w:tblCellMar>
            <w:top w:w="0" w:type="dxa"/>
            <w:left w:w="108" w:type="dxa"/>
            <w:bottom w:w="0" w:type="dxa"/>
            <w:right w:w="108" w:type="dxa"/>
          </w:tblCellMar>
        </w:tblPrEx>
        <w:trPr>
          <w:trHeight w:val="652" w:hRule="atLeast"/>
          <w:jc w:val="center"/>
        </w:trPr>
        <w:tc>
          <w:tcPr>
            <w:tcW w:w="769" w:type="dxa"/>
            <w:tcBorders>
              <w:top w:val="single" w:color="auto" w:sz="4" w:space="0"/>
              <w:left w:val="single" w:color="auto" w:sz="4" w:space="0"/>
              <w:bottom w:val="nil"/>
              <w:right w:val="single" w:color="auto" w:sz="4" w:space="0"/>
            </w:tcBorders>
            <w:noWrap/>
            <w:vAlign w:val="center"/>
          </w:tcPr>
          <w:p w14:paraId="631E7630">
            <w:pPr>
              <w:widowControl/>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说明</w:t>
            </w:r>
          </w:p>
        </w:tc>
        <w:tc>
          <w:tcPr>
            <w:tcW w:w="9291" w:type="dxa"/>
            <w:gridSpan w:val="8"/>
            <w:tcBorders>
              <w:top w:val="single" w:color="auto" w:sz="4" w:space="0"/>
              <w:left w:val="nil"/>
              <w:bottom w:val="nil"/>
              <w:right w:val="single" w:color="000000" w:sz="4" w:space="0"/>
            </w:tcBorders>
            <w:noWrap/>
            <w:vAlign w:val="center"/>
          </w:tcPr>
          <w:p w14:paraId="523DBE9D">
            <w:pPr>
              <w:widowControl/>
              <w:jc w:val="center"/>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无</w:t>
            </w:r>
          </w:p>
        </w:tc>
      </w:tr>
      <w:tr w14:paraId="616285E2">
        <w:tblPrEx>
          <w:tblCellMar>
            <w:top w:w="0" w:type="dxa"/>
            <w:left w:w="108" w:type="dxa"/>
            <w:bottom w:w="0" w:type="dxa"/>
            <w:right w:w="108" w:type="dxa"/>
          </w:tblCellMar>
        </w:tblPrEx>
        <w:trPr>
          <w:trHeight w:val="1785" w:hRule="atLeast"/>
          <w:jc w:val="center"/>
        </w:trPr>
        <w:tc>
          <w:tcPr>
            <w:tcW w:w="10060" w:type="dxa"/>
            <w:gridSpan w:val="9"/>
            <w:tcBorders>
              <w:top w:val="single" w:color="auto" w:sz="8" w:space="0"/>
              <w:left w:val="nil"/>
              <w:bottom w:val="nil"/>
              <w:right w:val="nil"/>
            </w:tcBorders>
            <w:noWrap w:val="0"/>
            <w:vAlign w:val="top"/>
          </w:tcPr>
          <w:p w14:paraId="13522AC8">
            <w:pPr>
              <w:widowControl/>
              <w:ind w:firstLine="420" w:firstLineChars="200"/>
              <w:jc w:val="left"/>
              <w:rPr>
                <w:rFonts w:ascii="仿宋_GB2312" w:hAnsi="宋体" w:eastAsia="仿宋_GB2312" w:cs="宋体"/>
                <w:color w:val="000000"/>
                <w:kern w:val="0"/>
                <w:szCs w:val="21"/>
              </w:rPr>
            </w:pPr>
          </w:p>
          <w:p w14:paraId="5F571CF5">
            <w:pPr>
              <w:widowControl/>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注：1、其他资金包括和中央、省、市级补助、地方财政资金共同投入到同一项目的自有资金、社会资金，以及以前年度的结转结余资金等。 </w:t>
            </w:r>
          </w:p>
          <w:p w14:paraId="798D055A">
            <w:pPr>
              <w:widowControl/>
              <w:numPr>
                <w:ilvl w:val="0"/>
                <w:numId w:val="4"/>
              </w:numPr>
              <w:spacing w:line="360" w:lineRule="exact"/>
              <w:ind w:firstLine="420" w:firstLineChars="20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定量指标，资金使用单位填写本单位实际完成数。</w:t>
            </w:r>
          </w:p>
          <w:p w14:paraId="6631495F">
            <w:pPr>
              <w:widowControl/>
              <w:spacing w:line="36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定性指标根据指标完成情况分为：全部或基本达成预期指标、部分达成预期指标并具有一定效果、未达成预期指标且效果较差三档，资金使用单位分别按照100％—80％（含）、80％—60％（含）、60％—0％合理填写完成比例。</w:t>
            </w:r>
          </w:p>
          <w:p w14:paraId="2C03DA6C">
            <w:pPr>
              <w:widowControl/>
              <w:spacing w:line="360" w:lineRule="exact"/>
              <w:ind w:firstLine="420" w:firstLineChars="200"/>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4、对未完成绩效目标，或超过年初设定的绩效指标值较多（30%及以上）的原因逐条进行分析，书面作出说明并提出改进措施。</w:t>
            </w:r>
          </w:p>
        </w:tc>
      </w:tr>
    </w:tbl>
    <w:p w14:paraId="72B3BA25"/>
    <w:p w14:paraId="13091F72">
      <w:pPr>
        <w:ind w:firstLine="1446" w:firstLineChars="400"/>
        <w:jc w:val="both"/>
        <w:rPr>
          <w:rFonts w:hint="eastAsia" w:ascii="宋体" w:hAnsi="宋体" w:cs="宋体"/>
          <w:b/>
          <w:sz w:val="36"/>
          <w:szCs w:val="36"/>
        </w:rPr>
      </w:pPr>
    </w:p>
    <w:p w14:paraId="6D65AFCB">
      <w:pPr>
        <w:ind w:firstLine="1446" w:firstLineChars="400"/>
        <w:jc w:val="both"/>
        <w:rPr>
          <w:rFonts w:hint="eastAsia" w:ascii="宋体" w:hAnsi="宋体" w:cs="宋体"/>
          <w:b/>
          <w:sz w:val="36"/>
          <w:szCs w:val="36"/>
        </w:rPr>
      </w:pPr>
    </w:p>
    <w:p w14:paraId="7AB30EC5">
      <w:pPr>
        <w:ind w:firstLine="1446" w:firstLineChars="400"/>
        <w:jc w:val="both"/>
        <w:rPr>
          <w:rFonts w:hint="eastAsia" w:ascii="宋体" w:hAnsi="宋体" w:cs="宋体"/>
          <w:b/>
          <w:sz w:val="36"/>
          <w:szCs w:val="36"/>
        </w:rPr>
      </w:pPr>
    </w:p>
    <w:p w14:paraId="0D474383">
      <w:pPr>
        <w:ind w:firstLine="1446" w:firstLineChars="400"/>
        <w:jc w:val="both"/>
        <w:rPr>
          <w:rFonts w:hint="eastAsia" w:ascii="宋体" w:hAnsi="宋体" w:cs="宋体"/>
          <w:b/>
          <w:sz w:val="36"/>
          <w:szCs w:val="36"/>
        </w:rPr>
      </w:pPr>
      <w:r>
        <w:rPr>
          <w:rFonts w:hint="eastAsia" w:ascii="宋体" w:hAnsi="宋体" w:cs="宋体"/>
          <w:b/>
          <w:sz w:val="36"/>
          <w:szCs w:val="36"/>
        </w:rPr>
        <w:t>202</w:t>
      </w:r>
      <w:r>
        <w:rPr>
          <w:rFonts w:hint="eastAsia" w:ascii="宋体" w:hAnsi="宋体" w:cs="宋体"/>
          <w:b/>
          <w:sz w:val="36"/>
          <w:szCs w:val="36"/>
          <w:lang w:val="en-US" w:eastAsia="zh-CN"/>
        </w:rPr>
        <w:t>3</w:t>
      </w:r>
      <w:r>
        <w:rPr>
          <w:rFonts w:hint="eastAsia" w:ascii="宋体" w:hAnsi="宋体" w:cs="宋体"/>
          <w:b/>
          <w:sz w:val="36"/>
          <w:szCs w:val="36"/>
        </w:rPr>
        <w:t>年财政专项资金支出绩效自评报告</w:t>
      </w:r>
    </w:p>
    <w:p w14:paraId="3E3FEBFE">
      <w:pPr>
        <w:pStyle w:val="9"/>
        <w:ind w:left="470" w:firstLine="0" w:firstLineChars="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一、项目单位基本情况</w:t>
      </w:r>
    </w:p>
    <w:p w14:paraId="7807F1A3">
      <w:pPr>
        <w:ind w:firstLine="560" w:firstLineChars="20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白地市镇位于祁东县中部，距县城17公里。下辖18个行政村、3个居委会；总面积108.3平方公里，城区面积7平方公里；现户籍人口8.3万人，其中城镇常住人口3.5万人。</w:t>
      </w:r>
    </w:p>
    <w:p w14:paraId="60116037">
      <w:pPr>
        <w:ind w:firstLine="560" w:firstLineChars="20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白地市镇为全国小城镇建设示范镇。为推进新型城镇化建设、美丽乡村建设的需要，对我镇集中对城区的棚户区、旧城区和城中村实施改造，现棚户区改造所有工程项目已全部动工建设，完成率接近90%，</w:t>
      </w:r>
    </w:p>
    <w:p w14:paraId="6F866D8D">
      <w:pPr>
        <w:numPr>
          <w:ilvl w:val="0"/>
          <w:numId w:val="5"/>
        </w:numPr>
        <w:ind w:firstLine="560" w:firstLineChars="20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项目概况</w:t>
      </w:r>
    </w:p>
    <w:p w14:paraId="215A3548">
      <w:pPr>
        <w:ind w:firstLine="56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我单位2023年专项资金支出总计798.75万元，主要分为四个方面：</w:t>
      </w:r>
    </w:p>
    <w:p w14:paraId="653E244C">
      <w:pPr>
        <w:ind w:firstLine="560"/>
        <w:jc w:val="left"/>
        <w:rPr>
          <w:sz w:val="28"/>
          <w:szCs w:val="28"/>
        </w:rPr>
      </w:pPr>
      <w:r>
        <w:rPr>
          <w:rFonts w:hint="eastAsia" w:asciiTheme="minorHAnsi" w:hAnsiTheme="minorHAnsi" w:eastAsiaTheme="minorEastAsia" w:cstheme="minorBidi"/>
          <w:kern w:val="2"/>
          <w:sz w:val="28"/>
          <w:szCs w:val="28"/>
          <w:lang w:val="en-US" w:eastAsia="zh-CN" w:bidi="ar-SA"/>
        </w:rPr>
        <w:t>1、社会保障及就业支出50万，2、公共卫生支出100万，3、节能环保支出10万元，4、城乡社区支出366.74万元、5、农林水基础设施建设180.54万元，6、乡村道路13万元，7、其</w:t>
      </w:r>
      <w:r>
        <w:rPr>
          <w:rFonts w:hint="eastAsia"/>
          <w:sz w:val="28"/>
          <w:szCs w:val="28"/>
          <w:lang w:val="en-US" w:eastAsia="zh-CN"/>
        </w:rPr>
        <w:t>他项目支出76.35万元。</w:t>
      </w:r>
      <w:r>
        <w:rPr>
          <w:rFonts w:hint="eastAsia" w:asciiTheme="minorHAnsi" w:hAnsiTheme="minorHAnsi" w:eastAsiaTheme="minorEastAsia" w:cstheme="minorBidi"/>
          <w:kern w:val="2"/>
          <w:sz w:val="28"/>
          <w:szCs w:val="28"/>
          <w:lang w:val="en-US" w:eastAsia="zh-CN" w:bidi="ar-SA"/>
        </w:rPr>
        <w:t>新建部分基础设施。项目立项依据充分，有规范资金管理办法；且项目资金于12月前镇财政按预算进</w:t>
      </w:r>
      <w:r>
        <w:rPr>
          <w:rFonts w:hint="eastAsia"/>
          <w:sz w:val="28"/>
          <w:szCs w:val="28"/>
        </w:rPr>
        <w:t>度</w:t>
      </w:r>
      <w:r>
        <w:rPr>
          <w:sz w:val="28"/>
          <w:szCs w:val="28"/>
        </w:rPr>
        <w:t>全部</w:t>
      </w:r>
      <w:r>
        <w:rPr>
          <w:rFonts w:hint="eastAsia"/>
          <w:sz w:val="28"/>
          <w:szCs w:val="28"/>
        </w:rPr>
        <w:t>拨付</w:t>
      </w:r>
      <w:r>
        <w:rPr>
          <w:sz w:val="28"/>
          <w:szCs w:val="28"/>
        </w:rPr>
        <w:t>到位，未影响项目实施</w:t>
      </w:r>
      <w:r>
        <w:rPr>
          <w:rFonts w:hint="eastAsia"/>
          <w:sz w:val="28"/>
          <w:szCs w:val="28"/>
        </w:rPr>
        <w:t>；</w:t>
      </w:r>
      <w:r>
        <w:rPr>
          <w:sz w:val="28"/>
          <w:szCs w:val="28"/>
        </w:rPr>
        <w:t>资金使用合</w:t>
      </w:r>
      <w:r>
        <w:rPr>
          <w:rFonts w:hint="eastAsia"/>
          <w:sz w:val="28"/>
          <w:szCs w:val="28"/>
        </w:rPr>
        <w:t>符</w:t>
      </w:r>
      <w:r>
        <w:rPr>
          <w:sz w:val="28"/>
          <w:szCs w:val="28"/>
        </w:rPr>
        <w:t>规</w:t>
      </w:r>
      <w:r>
        <w:rPr>
          <w:rFonts w:hint="eastAsia"/>
          <w:sz w:val="28"/>
          <w:szCs w:val="28"/>
        </w:rPr>
        <w:t>定</w:t>
      </w:r>
      <w:r>
        <w:rPr>
          <w:sz w:val="28"/>
          <w:szCs w:val="28"/>
        </w:rPr>
        <w:t>，无截留、挪用等现象，资金使用效益</w:t>
      </w:r>
      <w:r>
        <w:rPr>
          <w:rFonts w:hint="eastAsia"/>
          <w:sz w:val="28"/>
          <w:szCs w:val="28"/>
        </w:rPr>
        <w:t>明显。</w:t>
      </w:r>
    </w:p>
    <w:p w14:paraId="4E4D1B91">
      <w:pPr>
        <w:ind w:firstLine="560"/>
        <w:jc w:val="left"/>
        <w:rPr>
          <w:rFonts w:hint="eastAsia" w:ascii="宋体" w:hAnsi="宋体" w:cs="Arial"/>
          <w:color w:val="000000"/>
          <w:kern w:val="0"/>
          <w:sz w:val="28"/>
          <w:szCs w:val="28"/>
        </w:rPr>
      </w:pPr>
      <w:r>
        <w:rPr>
          <w:rFonts w:hint="eastAsia" w:ascii="宋体" w:hAnsi="宋体" w:cs="Arial"/>
          <w:color w:val="000000"/>
          <w:kern w:val="0"/>
          <w:sz w:val="28"/>
          <w:szCs w:val="28"/>
        </w:rPr>
        <w:t>其他各项专项资金包括平安乡村摄像头建设奖补资金、通道绿化和秀美村庄建设、河道治理、市级财政专项扶贫、中央财政专项扶贫、中央农村综合改革转移支付（农村公益事业财政奖补资金）、村级组织运转、中央农村综合改革转移支付、乡镇振兴示范村扶持、其他零星支出项目等，</w:t>
      </w:r>
    </w:p>
    <w:p w14:paraId="7DF8CE35">
      <w:pPr>
        <w:ind w:firstLine="560" w:firstLineChars="200"/>
        <w:jc w:val="left"/>
        <w:rPr>
          <w:sz w:val="28"/>
          <w:szCs w:val="28"/>
        </w:rPr>
      </w:pPr>
      <w:r>
        <w:rPr>
          <w:rFonts w:hint="eastAsia"/>
          <w:sz w:val="28"/>
          <w:szCs w:val="28"/>
        </w:rPr>
        <w:t>三、专项资金使用及管理情况</w:t>
      </w:r>
    </w:p>
    <w:p w14:paraId="68A6C94A">
      <w:pPr>
        <w:ind w:firstLine="560" w:firstLineChars="200"/>
        <w:rPr>
          <w:rFonts w:ascii="宋体" w:hAnsi="宋体" w:cs="Arial"/>
          <w:color w:val="000000"/>
          <w:kern w:val="0"/>
          <w:sz w:val="28"/>
          <w:szCs w:val="28"/>
        </w:rPr>
      </w:pPr>
      <w:r>
        <w:rPr>
          <w:rFonts w:hint="eastAsia"/>
          <w:bCs/>
          <w:sz w:val="28"/>
          <w:szCs w:val="28"/>
        </w:rPr>
        <w:t>我单位202</w:t>
      </w:r>
      <w:r>
        <w:rPr>
          <w:rFonts w:hint="eastAsia"/>
          <w:bCs/>
          <w:sz w:val="28"/>
          <w:szCs w:val="28"/>
          <w:lang w:val="en-US" w:eastAsia="zh-CN"/>
        </w:rPr>
        <w:t>3</w:t>
      </w:r>
      <w:r>
        <w:rPr>
          <w:rFonts w:hint="eastAsia"/>
          <w:bCs/>
          <w:sz w:val="28"/>
          <w:szCs w:val="28"/>
        </w:rPr>
        <w:t>年度专项资金支出总计</w:t>
      </w:r>
      <w:r>
        <w:rPr>
          <w:rFonts w:hint="eastAsia"/>
          <w:bCs/>
          <w:sz w:val="28"/>
          <w:szCs w:val="28"/>
          <w:lang w:val="en-US" w:eastAsia="zh-CN"/>
        </w:rPr>
        <w:t>798.75</w:t>
      </w:r>
      <w:r>
        <w:rPr>
          <w:rFonts w:hint="eastAsia"/>
          <w:bCs/>
          <w:sz w:val="28"/>
          <w:szCs w:val="28"/>
        </w:rPr>
        <w:t>万元，</w:t>
      </w:r>
    </w:p>
    <w:p w14:paraId="5C8E7D8B">
      <w:pPr>
        <w:ind w:firstLine="560" w:firstLineChars="200"/>
        <w:jc w:val="left"/>
        <w:rPr>
          <w:sz w:val="28"/>
          <w:szCs w:val="28"/>
        </w:rPr>
      </w:pPr>
      <w:r>
        <w:rPr>
          <w:rFonts w:hint="eastAsia"/>
          <w:sz w:val="28"/>
          <w:szCs w:val="28"/>
        </w:rPr>
        <w:t>我镇所有专项资金由县财政局零余额户管理，</w:t>
      </w:r>
      <w:r>
        <w:rPr>
          <w:rFonts w:hint="eastAsia"/>
          <w:sz w:val="28"/>
          <w:szCs w:val="28"/>
          <w:lang w:val="en-US" w:eastAsia="zh-CN"/>
        </w:rPr>
        <w:t>白地市</w:t>
      </w:r>
      <w:r>
        <w:rPr>
          <w:rFonts w:hint="eastAsia"/>
          <w:sz w:val="28"/>
          <w:szCs w:val="28"/>
        </w:rPr>
        <w:t>镇政府主要负责监督、检查项目工程建设质量、进度。其付款程序大致是：镇财政所在县财政安排的专项资金指标到位后进行计划申请，县局科室审核同意后再进行支付申请，县局审批后方可完成财政直接支付。</w:t>
      </w:r>
    </w:p>
    <w:p w14:paraId="5DBE12F6">
      <w:pPr>
        <w:ind w:firstLine="560" w:firstLineChars="200"/>
        <w:jc w:val="left"/>
        <w:rPr>
          <w:color w:val="000000"/>
        </w:rPr>
      </w:pPr>
      <w:r>
        <w:rPr>
          <w:rFonts w:hint="eastAsia"/>
          <w:sz w:val="28"/>
          <w:szCs w:val="28"/>
        </w:rPr>
        <w:t>四、</w:t>
      </w:r>
      <w:r>
        <w:rPr>
          <w:rFonts w:hint="eastAsia"/>
          <w:color w:val="000000"/>
          <w:sz w:val="28"/>
          <w:szCs w:val="28"/>
        </w:rPr>
        <w:t>项目年度预算绩效目标、绩效指标设定情况</w:t>
      </w:r>
    </w:p>
    <w:p w14:paraId="1CDE9C5D">
      <w:pPr>
        <w:ind w:firstLine="560" w:firstLineChars="200"/>
        <w:jc w:val="left"/>
        <w:rPr>
          <w:sz w:val="28"/>
          <w:szCs w:val="28"/>
        </w:rPr>
      </w:pPr>
      <w:r>
        <w:rPr>
          <w:rFonts w:hint="eastAsia"/>
          <w:sz w:val="28"/>
          <w:szCs w:val="28"/>
        </w:rPr>
        <w:t>年初，我镇党委政府</w:t>
      </w:r>
      <w:r>
        <w:rPr>
          <w:sz w:val="28"/>
          <w:szCs w:val="28"/>
        </w:rPr>
        <w:t>成立</w:t>
      </w:r>
      <w:r>
        <w:rPr>
          <w:rFonts w:hint="eastAsia"/>
          <w:sz w:val="28"/>
          <w:szCs w:val="28"/>
        </w:rPr>
        <w:t>了由分管财贸的领导负责、纪检、财政所、城建站等部门人员参加的项目支出</w:t>
      </w:r>
      <w:r>
        <w:rPr>
          <w:sz w:val="28"/>
          <w:szCs w:val="28"/>
        </w:rPr>
        <w:t>绩效评价小组，</w:t>
      </w:r>
      <w:r>
        <w:rPr>
          <w:rFonts w:hint="eastAsia"/>
          <w:sz w:val="28"/>
          <w:szCs w:val="28"/>
        </w:rPr>
        <w:t>并要求小组成员</w:t>
      </w:r>
      <w:r>
        <w:rPr>
          <w:sz w:val="28"/>
          <w:szCs w:val="28"/>
        </w:rPr>
        <w:t>学习</w:t>
      </w:r>
      <w:r>
        <w:rPr>
          <w:rFonts w:hint="eastAsia"/>
          <w:sz w:val="28"/>
          <w:szCs w:val="28"/>
        </w:rPr>
        <w:t>和掌握</w:t>
      </w:r>
      <w:r>
        <w:rPr>
          <w:sz w:val="28"/>
          <w:szCs w:val="28"/>
        </w:rPr>
        <w:t>评价指标体系和绩效相关文件</w:t>
      </w:r>
      <w:r>
        <w:rPr>
          <w:rFonts w:hint="eastAsia"/>
          <w:sz w:val="28"/>
          <w:szCs w:val="28"/>
        </w:rPr>
        <w:t>精神，根据预算绩效目标设定了较完整的一、二、三级绩效指标和相应的分值。预算绩效目标、绩效指标设定体系大致如下：</w:t>
      </w:r>
    </w:p>
    <w:p w14:paraId="77004D7E">
      <w:pPr>
        <w:ind w:firstLine="560" w:firstLineChars="200"/>
        <w:jc w:val="left"/>
        <w:rPr>
          <w:sz w:val="28"/>
          <w:szCs w:val="28"/>
        </w:rPr>
      </w:pPr>
      <w:r>
        <w:rPr>
          <w:rFonts w:hint="eastAsia"/>
          <w:sz w:val="28"/>
          <w:szCs w:val="28"/>
        </w:rPr>
        <w:t>项目总体设立投入、过程、产出、效果四个一级指标，总分值100。</w:t>
      </w:r>
    </w:p>
    <w:p w14:paraId="4EE514D5">
      <w:pPr>
        <w:ind w:firstLine="560" w:firstLineChars="200"/>
        <w:jc w:val="left"/>
        <w:rPr>
          <w:sz w:val="28"/>
          <w:szCs w:val="28"/>
        </w:rPr>
      </w:pPr>
      <w:r>
        <w:rPr>
          <w:rFonts w:hint="eastAsia"/>
          <w:sz w:val="28"/>
          <w:szCs w:val="28"/>
        </w:rPr>
        <w:t>一级指标“投入”下分项目立项、资金落实2个二级指标，“项目立项”又分立项规划性、目标合理性、明确性3个三级指标，“资金落实”又分资金到位率、资金到位及时率2个三级指标。</w:t>
      </w:r>
    </w:p>
    <w:p w14:paraId="33195E12">
      <w:pPr>
        <w:ind w:firstLine="560" w:firstLineChars="200"/>
        <w:jc w:val="left"/>
        <w:rPr>
          <w:sz w:val="28"/>
          <w:szCs w:val="28"/>
        </w:rPr>
      </w:pPr>
      <w:r>
        <w:rPr>
          <w:rFonts w:hint="eastAsia"/>
          <w:sz w:val="28"/>
          <w:szCs w:val="28"/>
        </w:rPr>
        <w:t>一级指标“过程”下分业务管理、财务管理2个二级指标。“业务管理”又分管理制度健全性、制度执行有效性、项目管理可控性3个三级指标，“财务管理”又分管理制度健全性、资金使用合规性、财务监控有效性3个三级指标。</w:t>
      </w:r>
    </w:p>
    <w:p w14:paraId="334B12B8">
      <w:pPr>
        <w:ind w:firstLine="560" w:firstLineChars="200"/>
        <w:jc w:val="left"/>
        <w:rPr>
          <w:sz w:val="28"/>
          <w:szCs w:val="28"/>
        </w:rPr>
      </w:pPr>
      <w:r>
        <w:rPr>
          <w:rFonts w:hint="eastAsia"/>
          <w:sz w:val="28"/>
          <w:szCs w:val="28"/>
        </w:rPr>
        <w:t>“项目产出”二级指标下分实际完成率、完成及时率、质量达标率、成本节约率4个三个指标。</w:t>
      </w:r>
    </w:p>
    <w:p w14:paraId="1C284D37">
      <w:pPr>
        <w:ind w:firstLine="560" w:firstLineChars="200"/>
        <w:jc w:val="left"/>
        <w:rPr>
          <w:sz w:val="28"/>
          <w:szCs w:val="28"/>
        </w:rPr>
      </w:pPr>
      <w:r>
        <w:rPr>
          <w:rFonts w:hint="eastAsia"/>
          <w:sz w:val="28"/>
          <w:szCs w:val="28"/>
        </w:rPr>
        <w:t>“项目效果”二级指标下分经济效益、社会效益、生态效益、可持续影响、社会公众或服务对象满意度5个三级指标。</w:t>
      </w:r>
    </w:p>
    <w:p w14:paraId="0716DB82">
      <w:pPr>
        <w:ind w:firstLine="560" w:firstLineChars="200"/>
        <w:jc w:val="left"/>
        <w:rPr>
          <w:sz w:val="28"/>
          <w:szCs w:val="28"/>
        </w:rPr>
      </w:pPr>
      <w:r>
        <w:rPr>
          <w:rFonts w:hint="eastAsia"/>
          <w:sz w:val="28"/>
          <w:szCs w:val="28"/>
        </w:rPr>
        <w:t>在项目正式实施后便</w:t>
      </w:r>
      <w:r>
        <w:rPr>
          <w:sz w:val="28"/>
          <w:szCs w:val="28"/>
        </w:rPr>
        <w:t>按照规定的工作程序组织绩效评价自评</w:t>
      </w:r>
      <w:r>
        <w:rPr>
          <w:rFonts w:hint="eastAsia"/>
          <w:sz w:val="28"/>
          <w:szCs w:val="28"/>
        </w:rPr>
        <w:t>，</w:t>
      </w:r>
      <w:r>
        <w:rPr>
          <w:sz w:val="28"/>
          <w:szCs w:val="28"/>
        </w:rPr>
        <w:t>对评价结果</w:t>
      </w:r>
      <w:r>
        <w:rPr>
          <w:rFonts w:hint="eastAsia"/>
          <w:sz w:val="28"/>
          <w:szCs w:val="28"/>
        </w:rPr>
        <w:t>不满意的地方认真</w:t>
      </w:r>
      <w:r>
        <w:rPr>
          <w:sz w:val="28"/>
          <w:szCs w:val="28"/>
        </w:rPr>
        <w:t>进行整改</w:t>
      </w:r>
      <w:r>
        <w:rPr>
          <w:rFonts w:hint="eastAsia"/>
          <w:sz w:val="28"/>
          <w:szCs w:val="28"/>
        </w:rPr>
        <w:t>。年末，对项目年度预算目标、绩效指标进行汇总、分析，力争绩效考核评分达到9</w:t>
      </w:r>
      <w:r>
        <w:rPr>
          <w:rFonts w:hint="eastAsia"/>
          <w:sz w:val="28"/>
          <w:szCs w:val="28"/>
          <w:lang w:val="en-US" w:eastAsia="zh-CN"/>
        </w:rPr>
        <w:t>0</w:t>
      </w:r>
      <w:r>
        <w:rPr>
          <w:rFonts w:hint="eastAsia"/>
          <w:sz w:val="28"/>
          <w:szCs w:val="28"/>
        </w:rPr>
        <w:t>分以上。</w:t>
      </w:r>
    </w:p>
    <w:p w14:paraId="043283B6">
      <w:pPr>
        <w:numPr>
          <w:ilvl w:val="0"/>
          <w:numId w:val="6"/>
        </w:numPr>
        <w:ind w:firstLine="560" w:firstLineChars="200"/>
        <w:jc w:val="left"/>
        <w:rPr>
          <w:sz w:val="28"/>
          <w:szCs w:val="28"/>
        </w:rPr>
      </w:pPr>
      <w:r>
        <w:rPr>
          <w:rFonts w:hint="eastAsia"/>
          <w:sz w:val="28"/>
          <w:szCs w:val="28"/>
        </w:rPr>
        <w:t>项目绩效分析</w:t>
      </w:r>
    </w:p>
    <w:p w14:paraId="2F1E6A7F">
      <w:pPr>
        <w:ind w:firstLine="560" w:firstLineChars="200"/>
        <w:jc w:val="left"/>
        <w:rPr>
          <w:sz w:val="28"/>
          <w:szCs w:val="28"/>
        </w:rPr>
      </w:pPr>
      <w:r>
        <w:rPr>
          <w:rFonts w:hint="eastAsia"/>
          <w:sz w:val="28"/>
          <w:szCs w:val="28"/>
        </w:rPr>
        <w:t>202</w:t>
      </w:r>
      <w:r>
        <w:rPr>
          <w:rFonts w:hint="eastAsia"/>
          <w:sz w:val="28"/>
          <w:szCs w:val="28"/>
          <w:lang w:val="en-US" w:eastAsia="zh-CN"/>
        </w:rPr>
        <w:t>3</w:t>
      </w:r>
      <w:r>
        <w:rPr>
          <w:rFonts w:hint="eastAsia"/>
          <w:sz w:val="28"/>
          <w:szCs w:val="28"/>
        </w:rPr>
        <w:t>年来，由于镇党委、政府的正确领导以及县财政的大力支持下，通过所有项目相关人员的共同努力，该项目任务如数如质地完成。</w:t>
      </w:r>
    </w:p>
    <w:p w14:paraId="5B7C9ED1">
      <w:pPr>
        <w:numPr>
          <w:ilvl w:val="0"/>
          <w:numId w:val="7"/>
        </w:numPr>
        <w:ind w:firstLine="560" w:firstLineChars="200"/>
        <w:jc w:val="left"/>
        <w:rPr>
          <w:sz w:val="28"/>
          <w:szCs w:val="28"/>
        </w:rPr>
      </w:pPr>
      <w:r>
        <w:rPr>
          <w:rFonts w:hint="eastAsia"/>
          <w:sz w:val="28"/>
          <w:szCs w:val="28"/>
        </w:rPr>
        <w:t>投入目标完成情况：县财政202</w:t>
      </w:r>
      <w:r>
        <w:rPr>
          <w:rFonts w:hint="eastAsia"/>
          <w:sz w:val="28"/>
          <w:szCs w:val="28"/>
          <w:lang w:val="en-US" w:eastAsia="zh-CN"/>
        </w:rPr>
        <w:t>3</w:t>
      </w:r>
      <w:r>
        <w:rPr>
          <w:rFonts w:hint="eastAsia"/>
          <w:sz w:val="28"/>
          <w:szCs w:val="28"/>
        </w:rPr>
        <w:t>年度拨入该专项资金</w:t>
      </w:r>
      <w:r>
        <w:rPr>
          <w:rFonts w:hint="eastAsia"/>
          <w:sz w:val="28"/>
          <w:szCs w:val="28"/>
          <w:lang w:val="en-US" w:eastAsia="zh-CN"/>
        </w:rPr>
        <w:t>798.75</w:t>
      </w:r>
      <w:r>
        <w:rPr>
          <w:rFonts w:hint="eastAsia"/>
          <w:sz w:val="28"/>
          <w:szCs w:val="28"/>
        </w:rPr>
        <w:t>万元；</w:t>
      </w:r>
    </w:p>
    <w:p w14:paraId="2DF4B9CB">
      <w:pPr>
        <w:numPr>
          <w:ilvl w:val="0"/>
          <w:numId w:val="7"/>
        </w:numPr>
        <w:ind w:firstLine="560" w:firstLineChars="200"/>
        <w:jc w:val="left"/>
        <w:rPr>
          <w:sz w:val="28"/>
          <w:szCs w:val="28"/>
        </w:rPr>
      </w:pPr>
      <w:r>
        <w:rPr>
          <w:rFonts w:hint="eastAsia"/>
          <w:sz w:val="28"/>
          <w:szCs w:val="28"/>
        </w:rPr>
        <w:t>产出目标完成情况：</w:t>
      </w:r>
      <w:r>
        <w:rPr>
          <w:rFonts w:hint="eastAsia"/>
          <w:sz w:val="28"/>
          <w:szCs w:val="28"/>
          <w:lang w:val="en-US" w:eastAsia="zh-CN"/>
        </w:rPr>
        <w:t>白地市</w:t>
      </w:r>
      <w:r>
        <w:rPr>
          <w:rFonts w:hint="eastAsia"/>
          <w:sz w:val="28"/>
          <w:szCs w:val="28"/>
        </w:rPr>
        <w:t>镇财政202</w:t>
      </w:r>
      <w:r>
        <w:rPr>
          <w:rFonts w:hint="eastAsia"/>
          <w:sz w:val="28"/>
          <w:szCs w:val="28"/>
          <w:lang w:val="en-US" w:eastAsia="zh-CN"/>
        </w:rPr>
        <w:t>3</w:t>
      </w:r>
      <w:r>
        <w:rPr>
          <w:rFonts w:hint="eastAsia"/>
          <w:sz w:val="28"/>
          <w:szCs w:val="28"/>
        </w:rPr>
        <w:t>年度实际支付专项资金</w:t>
      </w:r>
      <w:r>
        <w:rPr>
          <w:rFonts w:hint="eastAsia"/>
          <w:sz w:val="28"/>
          <w:szCs w:val="28"/>
          <w:lang w:val="en-US" w:eastAsia="zh-CN"/>
        </w:rPr>
        <w:t>798.75</w:t>
      </w:r>
      <w:r>
        <w:rPr>
          <w:rFonts w:hint="eastAsia"/>
          <w:sz w:val="28"/>
          <w:szCs w:val="28"/>
        </w:rPr>
        <w:t>万元，目标支出完成率100%。</w:t>
      </w:r>
    </w:p>
    <w:p w14:paraId="3990A9E3">
      <w:pPr>
        <w:numPr>
          <w:ilvl w:val="0"/>
          <w:numId w:val="7"/>
        </w:numPr>
        <w:ind w:firstLine="560" w:firstLineChars="200"/>
        <w:jc w:val="left"/>
        <w:rPr>
          <w:sz w:val="28"/>
          <w:szCs w:val="28"/>
        </w:rPr>
      </w:pPr>
      <w:r>
        <w:rPr>
          <w:rFonts w:hint="eastAsia"/>
          <w:sz w:val="28"/>
          <w:szCs w:val="28"/>
        </w:rPr>
        <w:t>效益目标完成情况：按进度要求完成率100%。老街居民约</w:t>
      </w:r>
      <w:r>
        <w:rPr>
          <w:rFonts w:hint="eastAsia"/>
          <w:sz w:val="28"/>
          <w:szCs w:val="28"/>
          <w:lang w:val="en-US" w:eastAsia="zh-CN"/>
        </w:rPr>
        <w:t>59</w:t>
      </w:r>
      <w:r>
        <w:rPr>
          <w:rFonts w:hint="eastAsia"/>
          <w:sz w:val="28"/>
          <w:szCs w:val="28"/>
        </w:rPr>
        <w:t>0余户进行了房屋改建或装修，居民的满意度与幸福感显著增强；</w:t>
      </w:r>
      <w:r>
        <w:rPr>
          <w:rFonts w:hint="eastAsia"/>
          <w:sz w:val="28"/>
          <w:szCs w:val="28"/>
          <w:lang w:val="en-US" w:eastAsia="zh-CN"/>
        </w:rPr>
        <w:t>6</w:t>
      </w:r>
      <w:r>
        <w:rPr>
          <w:rFonts w:hint="eastAsia"/>
          <w:sz w:val="28"/>
          <w:szCs w:val="28"/>
        </w:rPr>
        <w:t>公里长的道路改造及配套基础设施基本完成，交通条件与街道景观得到明显改善，极大地促进了美丽乡村建设与新型城镇化建设速度与质量。</w:t>
      </w:r>
    </w:p>
    <w:p w14:paraId="46DEBFB3">
      <w:pPr>
        <w:ind w:firstLine="560" w:firstLineChars="200"/>
        <w:jc w:val="left"/>
        <w:rPr>
          <w:sz w:val="28"/>
          <w:szCs w:val="28"/>
        </w:rPr>
      </w:pPr>
      <w:r>
        <w:rPr>
          <w:rFonts w:hint="eastAsia"/>
          <w:sz w:val="28"/>
          <w:szCs w:val="28"/>
        </w:rPr>
        <w:t>六、专项支出绩效自评考核评分：9</w:t>
      </w:r>
      <w:r>
        <w:rPr>
          <w:rFonts w:hint="eastAsia"/>
          <w:sz w:val="28"/>
          <w:szCs w:val="28"/>
          <w:lang w:val="en-US" w:eastAsia="zh-CN"/>
        </w:rPr>
        <w:t>3</w:t>
      </w:r>
      <w:r>
        <w:rPr>
          <w:rFonts w:hint="eastAsia"/>
          <w:sz w:val="28"/>
          <w:szCs w:val="28"/>
        </w:rPr>
        <w:t>（详见评分表）</w:t>
      </w:r>
    </w:p>
    <w:p w14:paraId="31BFF9F9">
      <w:pPr>
        <w:ind w:firstLine="4080" w:firstLineChars="1700"/>
        <w:rPr>
          <w:rFonts w:hint="eastAsia"/>
          <w:sz w:val="24"/>
        </w:rPr>
      </w:pPr>
    </w:p>
    <w:p w14:paraId="06242CDE">
      <w:pPr>
        <w:rPr>
          <w:rFonts w:hint="eastAsia"/>
          <w:sz w:val="28"/>
          <w:szCs w:val="28"/>
        </w:rPr>
      </w:pPr>
    </w:p>
    <w:p w14:paraId="28137659">
      <w:pPr>
        <w:jc w:val="center"/>
        <w:rPr>
          <w:rFonts w:hint="eastAsia"/>
          <w:sz w:val="28"/>
          <w:szCs w:val="28"/>
          <w:lang w:val="en-US" w:eastAsia="zh-CN"/>
        </w:rPr>
      </w:pPr>
      <w:r>
        <w:rPr>
          <w:rFonts w:hint="eastAsia"/>
          <w:sz w:val="28"/>
          <w:szCs w:val="28"/>
        </w:rPr>
        <w:t xml:space="preserve">                            </w:t>
      </w:r>
    </w:p>
    <w:p w14:paraId="38DEA96E">
      <w:pPr>
        <w:ind w:firstLine="4480" w:firstLineChars="1600"/>
        <w:rPr>
          <w:sz w:val="28"/>
          <w:szCs w:val="28"/>
        </w:rPr>
      </w:pPr>
      <w:r>
        <w:rPr>
          <w:rFonts w:hint="eastAsia"/>
          <w:sz w:val="28"/>
          <w:szCs w:val="28"/>
        </w:rPr>
        <w:t>祁东县</w:t>
      </w:r>
      <w:r>
        <w:rPr>
          <w:rFonts w:hint="eastAsia"/>
          <w:sz w:val="28"/>
          <w:szCs w:val="28"/>
          <w:lang w:val="en-US" w:eastAsia="zh-CN"/>
        </w:rPr>
        <w:t>白地市</w:t>
      </w:r>
      <w:r>
        <w:rPr>
          <w:rFonts w:hint="eastAsia"/>
          <w:sz w:val="28"/>
          <w:szCs w:val="28"/>
        </w:rPr>
        <w:t>镇人民政府</w:t>
      </w:r>
    </w:p>
    <w:p w14:paraId="17707F71">
      <w:pPr>
        <w:jc w:val="center"/>
        <w:rPr>
          <w:rFonts w:hint="eastAsia"/>
          <w:sz w:val="28"/>
          <w:szCs w:val="28"/>
          <w:lang w:val="en-US" w:eastAsia="zh-CN"/>
        </w:rPr>
      </w:pPr>
      <w:r>
        <w:rPr>
          <w:rFonts w:hint="eastAsia"/>
          <w:sz w:val="28"/>
          <w:szCs w:val="28"/>
          <w:lang w:val="en-US" w:eastAsia="zh-CN"/>
        </w:rPr>
        <w:t xml:space="preserve">                          </w:t>
      </w:r>
      <w:r>
        <w:rPr>
          <w:rFonts w:hint="eastAsia"/>
          <w:sz w:val="28"/>
          <w:szCs w:val="28"/>
        </w:rPr>
        <w:t>202</w:t>
      </w:r>
      <w:r>
        <w:rPr>
          <w:rFonts w:hint="eastAsia"/>
          <w:sz w:val="28"/>
          <w:szCs w:val="28"/>
          <w:lang w:val="en-US" w:eastAsia="zh-CN"/>
        </w:rPr>
        <w:t>4</w:t>
      </w:r>
      <w:r>
        <w:rPr>
          <w:rFonts w:hint="eastAsia"/>
          <w:sz w:val="28"/>
          <w:szCs w:val="28"/>
        </w:rPr>
        <w:t>年</w:t>
      </w:r>
      <w:r>
        <w:rPr>
          <w:rFonts w:hint="eastAsia"/>
          <w:sz w:val="28"/>
          <w:szCs w:val="28"/>
          <w:lang w:val="en-US" w:eastAsia="zh-CN"/>
        </w:rPr>
        <w:t>4</w:t>
      </w:r>
      <w:r>
        <w:rPr>
          <w:rFonts w:hint="eastAsia"/>
          <w:sz w:val="28"/>
          <w:szCs w:val="28"/>
        </w:rPr>
        <w:t>月</w:t>
      </w:r>
      <w:r>
        <w:rPr>
          <w:rFonts w:hint="eastAsia"/>
          <w:sz w:val="28"/>
          <w:szCs w:val="28"/>
          <w:lang w:val="en-US" w:eastAsia="zh-CN"/>
        </w:rPr>
        <w:t>6</w:t>
      </w:r>
      <w:r>
        <w:rPr>
          <w:rFonts w:hint="eastAsia"/>
          <w:sz w:val="28"/>
          <w:szCs w:val="28"/>
        </w:rPr>
        <w:t>日</w:t>
      </w:r>
      <w:r>
        <w:rPr>
          <w:rFonts w:hint="eastAsia"/>
          <w:sz w:val="28"/>
          <w:szCs w:val="28"/>
          <w:lang w:val="en-US" w:eastAsia="zh-CN"/>
        </w:rPr>
        <w:t xml:space="preserve">   </w:t>
      </w:r>
    </w:p>
    <w:p w14:paraId="66B6FDE2">
      <w:pPr>
        <w:pStyle w:val="3"/>
        <w:ind w:left="0" w:leftChars="0" w:firstLine="0" w:firstLineChars="0"/>
      </w:pPr>
    </w:p>
    <w:p w14:paraId="4EDB5867"/>
    <w:p w14:paraId="4E6E7019"/>
    <w:p w14:paraId="2D47F879">
      <w:pPr>
        <w:pStyle w:val="3"/>
        <w:ind w:left="0" w:leftChars="0" w:firstLine="0" w:firstLineChars="0"/>
      </w:pPr>
    </w:p>
    <w:p w14:paraId="40B7556A"/>
    <w:p w14:paraId="2968B9CC">
      <w:pPr>
        <w:pStyle w:val="3"/>
        <w:ind w:left="0" w:leftChars="0" w:firstLine="0" w:firstLineChars="0"/>
      </w:pPr>
    </w:p>
    <w:p w14:paraId="1C536A10"/>
    <w:p w14:paraId="2501654E">
      <w:pPr>
        <w:pStyle w:val="3"/>
        <w:ind w:left="0" w:leftChars="0" w:firstLine="0" w:firstLineChars="0"/>
      </w:pPr>
    </w:p>
    <w:p w14:paraId="22AA7CA5"/>
    <w:p w14:paraId="497ABB39">
      <w:pPr>
        <w:pStyle w:val="2"/>
      </w:pPr>
    </w:p>
    <w:p w14:paraId="33664B8A">
      <w:pPr>
        <w:pStyle w:val="3"/>
        <w:ind w:left="0" w:leftChars="0" w:firstLine="0" w:firstLineChars="0"/>
      </w:pPr>
    </w:p>
    <w:p w14:paraId="1971CF3A"/>
    <w:p w14:paraId="0A6759D6">
      <w:pPr>
        <w:pStyle w:val="2"/>
      </w:pPr>
    </w:p>
    <w:p w14:paraId="66ECEAFA">
      <w:pPr>
        <w:pStyle w:val="3"/>
      </w:pPr>
    </w:p>
    <w:p w14:paraId="187080CD"/>
    <w:p w14:paraId="0073685B">
      <w:pPr>
        <w:pStyle w:val="2"/>
      </w:pPr>
    </w:p>
    <w:p w14:paraId="1DF9F476">
      <w:pPr>
        <w:pStyle w:val="3"/>
      </w:pPr>
    </w:p>
    <w:p w14:paraId="73F8F029"/>
    <w:p w14:paraId="67E0C0BE">
      <w:pPr>
        <w:pStyle w:val="2"/>
      </w:pPr>
    </w:p>
    <w:p w14:paraId="714C16F5"/>
    <w:p w14:paraId="1905BE18"/>
    <w:p w14:paraId="5DFAFEB8">
      <w:pPr>
        <w:pStyle w:val="2"/>
      </w:pPr>
    </w:p>
    <w:p w14:paraId="3D802FDE">
      <w:pPr>
        <w:pStyle w:val="3"/>
      </w:pPr>
    </w:p>
    <w:p w14:paraId="3331FDBD"/>
    <w:p w14:paraId="15039719">
      <w:pPr>
        <w:pStyle w:val="2"/>
      </w:pPr>
    </w:p>
    <w:p w14:paraId="4B4BDF90">
      <w:pPr>
        <w:pStyle w:val="3"/>
      </w:pPr>
    </w:p>
    <w:p w14:paraId="40AC9A7A"/>
    <w:p w14:paraId="22E19B3D">
      <w:pPr>
        <w:pStyle w:val="2"/>
      </w:pPr>
    </w:p>
    <w:p w14:paraId="0ACBAD40">
      <w:pPr>
        <w:pStyle w:val="3"/>
      </w:pPr>
    </w:p>
    <w:p w14:paraId="48618B4B">
      <w:pPr>
        <w:ind w:firstLine="640" w:firstLineChars="200"/>
      </w:pPr>
      <w:r>
        <w:rPr>
          <w:rFonts w:hint="eastAsia" w:ascii="仿宋_GB2312" w:hAnsi="仿宋_GB2312" w:eastAsia="仿宋_GB2312" w:cs="仿宋_GB2312"/>
          <w:sz w:val="32"/>
          <w:szCs w:val="32"/>
          <w:lang w:val="en-US" w:eastAsia="zh-CN"/>
        </w:rPr>
        <w:t>附表：</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年财政专项资金支出绩效评价评分</w:t>
      </w:r>
    </w:p>
    <w:tbl>
      <w:tblPr>
        <w:tblStyle w:val="7"/>
        <w:tblpPr w:leftFromText="180" w:rightFromText="180" w:vertAnchor="text" w:tblpXSpec="center" w:tblpY="1"/>
        <w:tblOverlap w:val="never"/>
        <w:tblW w:w="8329" w:type="dxa"/>
        <w:tblInd w:w="0" w:type="dxa"/>
        <w:tblLayout w:type="fixed"/>
        <w:tblCellMar>
          <w:top w:w="0" w:type="dxa"/>
          <w:left w:w="0" w:type="dxa"/>
          <w:bottom w:w="0" w:type="dxa"/>
          <w:right w:w="0" w:type="dxa"/>
        </w:tblCellMar>
      </w:tblPr>
      <w:tblGrid>
        <w:gridCol w:w="526"/>
        <w:gridCol w:w="622"/>
        <w:gridCol w:w="906"/>
        <w:gridCol w:w="596"/>
        <w:gridCol w:w="2780"/>
        <w:gridCol w:w="2224"/>
        <w:gridCol w:w="675"/>
      </w:tblGrid>
      <w:tr w14:paraId="5050771C">
        <w:tblPrEx>
          <w:tblCellMar>
            <w:top w:w="0" w:type="dxa"/>
            <w:left w:w="0" w:type="dxa"/>
            <w:bottom w:w="0" w:type="dxa"/>
            <w:right w:w="0" w:type="dxa"/>
          </w:tblCellMar>
        </w:tblPrEx>
        <w:trPr>
          <w:trHeight w:val="444" w:hRule="atLeast"/>
        </w:trPr>
        <w:tc>
          <w:tcPr>
            <w:tcW w:w="8329" w:type="dxa"/>
            <w:gridSpan w:val="7"/>
            <w:tcBorders>
              <w:top w:val="nil"/>
              <w:left w:val="nil"/>
              <w:bottom w:val="nil"/>
              <w:right w:val="nil"/>
            </w:tcBorders>
            <w:noWrap w:val="0"/>
            <w:tcMar>
              <w:top w:w="12" w:type="dxa"/>
              <w:left w:w="12" w:type="dxa"/>
              <w:right w:w="12" w:type="dxa"/>
            </w:tcMar>
            <w:vAlign w:val="center"/>
          </w:tcPr>
          <w:p w14:paraId="26B83D06">
            <w:pPr>
              <w:widowControl/>
              <w:jc w:val="center"/>
              <w:rPr>
                <w:rFonts w:hint="default" w:ascii="方正小标宋_GBK" w:hAnsi="方正小标宋_GBK" w:eastAsia="方正小标宋_GBK" w:cs="方正小标宋_GBK"/>
                <w:i w:val="0"/>
                <w:color w:val="000000"/>
                <w:kern w:val="0"/>
                <w:sz w:val="36"/>
                <w:szCs w:val="36"/>
                <w:u w:val="none"/>
                <w:lang w:val="en-US" w:eastAsia="zh-CN" w:bidi="ar"/>
              </w:rPr>
            </w:pPr>
            <w:r>
              <w:rPr>
                <w:rFonts w:hint="eastAsia" w:ascii="方正小标宋_GBK" w:hAnsi="宋体" w:eastAsia="方正小标宋_GBK" w:cs="宋体"/>
                <w:color w:val="000000"/>
                <w:kern w:val="0"/>
                <w:sz w:val="36"/>
                <w:szCs w:val="36"/>
                <w:lang w:val="en-US" w:eastAsia="zh-CN"/>
              </w:rPr>
              <w:t>2023年财政专项资金支出</w:t>
            </w:r>
            <w:r>
              <w:rPr>
                <w:rFonts w:hint="default" w:ascii="方正小标宋_GBK" w:hAnsi="宋体" w:eastAsia="方正小标宋_GBK" w:cs="宋体"/>
                <w:color w:val="000000"/>
                <w:kern w:val="0"/>
                <w:sz w:val="36"/>
                <w:szCs w:val="36"/>
                <w:lang w:val="en-US" w:eastAsia="zh-CN"/>
              </w:rPr>
              <w:t>绩效</w:t>
            </w:r>
            <w:r>
              <w:rPr>
                <w:rFonts w:hint="eastAsia" w:ascii="方正小标宋_GBK" w:hAnsi="宋体" w:eastAsia="方正小标宋_GBK" w:cs="宋体"/>
                <w:color w:val="000000"/>
                <w:kern w:val="0"/>
                <w:sz w:val="36"/>
                <w:szCs w:val="36"/>
                <w:lang w:val="en-US" w:eastAsia="zh-CN"/>
              </w:rPr>
              <w:t>评价</w:t>
            </w:r>
            <w:r>
              <w:rPr>
                <w:rFonts w:hint="default" w:ascii="方正小标宋_GBK" w:hAnsi="宋体" w:eastAsia="方正小标宋_GBK" w:cs="宋体"/>
                <w:color w:val="000000"/>
                <w:kern w:val="0"/>
                <w:sz w:val="36"/>
                <w:szCs w:val="36"/>
                <w:lang w:val="en-US" w:eastAsia="zh-CN"/>
              </w:rPr>
              <w:t>评</w:t>
            </w:r>
            <w:r>
              <w:rPr>
                <w:rFonts w:hint="eastAsia" w:ascii="方正小标宋_GBK" w:hAnsi="宋体" w:eastAsia="方正小标宋_GBK" w:cs="宋体"/>
                <w:color w:val="000000"/>
                <w:kern w:val="0"/>
                <w:sz w:val="36"/>
                <w:szCs w:val="36"/>
                <w:lang w:val="en-US" w:eastAsia="zh-CN"/>
              </w:rPr>
              <w:t>分表</w:t>
            </w:r>
          </w:p>
          <w:p w14:paraId="7C2380BD">
            <w:pPr>
              <w:keepNext w:val="0"/>
              <w:keepLines w:val="0"/>
              <w:widowControl/>
              <w:suppressLineNumbers w:val="0"/>
              <w:jc w:val="both"/>
              <w:textAlignment w:val="center"/>
              <w:rPr>
                <w:rFonts w:hint="default" w:ascii="方正小标宋_GBK" w:hAnsi="方正小标宋_GBK" w:eastAsia="方正小标宋_GBK" w:cs="方正小标宋_GBK"/>
                <w:i w:val="0"/>
                <w:color w:val="000000"/>
                <w:kern w:val="0"/>
                <w:sz w:val="36"/>
                <w:szCs w:val="36"/>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主管单位</w:t>
            </w:r>
            <w:r>
              <w:rPr>
                <w:rFonts w:hint="eastAsia" w:ascii="仿宋_GB2312" w:hAnsi="宋体" w:eastAsia="仿宋_GB2312" w:cs="仿宋_GB2312"/>
                <w:i w:val="0"/>
                <w:color w:val="000000"/>
                <w:kern w:val="0"/>
                <w:sz w:val="20"/>
                <w:szCs w:val="20"/>
                <w:u w:val="none"/>
                <w:lang w:val="en-US" w:eastAsia="zh-CN" w:bidi="ar"/>
              </w:rPr>
              <w:t xml:space="preserve">：白地市人民政府        </w:t>
            </w:r>
            <w:r>
              <w:rPr>
                <w:rFonts w:hint="eastAsia" w:eastAsia="仿宋_GB2312"/>
                <w:kern w:val="0"/>
                <w:sz w:val="24"/>
                <w:lang w:val="en-US" w:eastAsia="zh-CN"/>
              </w:rPr>
              <w:t>填报人：丁晓翔   电话：15574752555</w:t>
            </w:r>
            <w:r>
              <w:rPr>
                <w:rFonts w:hint="eastAsia" w:ascii="仿宋_GB2312" w:hAnsi="宋体" w:eastAsia="仿宋_GB2312" w:cs="仿宋_GB2312"/>
                <w:i w:val="0"/>
                <w:color w:val="000000"/>
                <w:kern w:val="0"/>
                <w:sz w:val="20"/>
                <w:szCs w:val="20"/>
                <w:u w:val="none"/>
                <w:lang w:val="en-US" w:eastAsia="zh-CN" w:bidi="ar"/>
              </w:rPr>
              <w:t xml:space="preserve">  </w:t>
            </w:r>
          </w:p>
        </w:tc>
      </w:tr>
      <w:tr w14:paraId="3E5C4A29">
        <w:tblPrEx>
          <w:tblCellMar>
            <w:top w:w="0" w:type="dxa"/>
            <w:left w:w="0" w:type="dxa"/>
            <w:bottom w:w="0" w:type="dxa"/>
            <w:right w:w="0" w:type="dxa"/>
          </w:tblCellMar>
        </w:tblPrEx>
        <w:trPr>
          <w:trHeight w:val="708" w:hRule="atLeast"/>
        </w:trPr>
        <w:tc>
          <w:tcPr>
            <w:tcW w:w="5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07364C">
            <w:pPr>
              <w:keepNext w:val="0"/>
              <w:keepLines w:val="0"/>
              <w:widowControl/>
              <w:suppressLineNumbers w:val="0"/>
              <w:jc w:val="center"/>
              <w:textAlignment w:val="center"/>
              <w:rPr>
                <w:rFonts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一级指标</w:t>
            </w:r>
          </w:p>
        </w:tc>
        <w:tc>
          <w:tcPr>
            <w:tcW w:w="6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AE1CA3">
            <w:pPr>
              <w:keepNext w:val="0"/>
              <w:keepLines w:val="0"/>
              <w:widowControl/>
              <w:suppressLineNumbers w:val="0"/>
              <w:jc w:val="center"/>
              <w:textAlignment w:val="center"/>
              <w:rPr>
                <w:rFonts w:hint="default" w:ascii="仿宋_GB2312" w:hAnsi="宋体" w:eastAsia="仿宋_GB2312" w:cs="仿宋_GB2312"/>
                <w:b/>
                <w:i w:val="0"/>
                <w:color w:val="000000"/>
                <w:kern w:val="0"/>
                <w:sz w:val="20"/>
                <w:szCs w:val="20"/>
                <w:u w:val="none"/>
                <w:lang w:val="en-US" w:eastAsia="zh-CN" w:bidi="ar"/>
              </w:rPr>
            </w:pPr>
            <w:r>
              <w:rPr>
                <w:rFonts w:hint="default" w:ascii="仿宋_GB2312" w:hAnsi="宋体" w:eastAsia="仿宋_GB2312" w:cs="仿宋_GB2312"/>
                <w:b/>
                <w:i w:val="0"/>
                <w:color w:val="000000"/>
                <w:kern w:val="0"/>
                <w:sz w:val="20"/>
                <w:szCs w:val="20"/>
                <w:u w:val="none"/>
                <w:lang w:val="en-US" w:eastAsia="zh-CN" w:bidi="ar"/>
              </w:rPr>
              <w:t>二级</w:t>
            </w:r>
          </w:p>
          <w:p w14:paraId="146A8FF1">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指标</w:t>
            </w:r>
          </w:p>
        </w:tc>
        <w:tc>
          <w:tcPr>
            <w:tcW w:w="9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935159B">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三级指标</w:t>
            </w:r>
          </w:p>
        </w:tc>
        <w:tc>
          <w:tcPr>
            <w:tcW w:w="5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27A2C0">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分值</w:t>
            </w:r>
          </w:p>
        </w:tc>
        <w:tc>
          <w:tcPr>
            <w:tcW w:w="2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3E358B">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具体指标</w:t>
            </w:r>
          </w:p>
        </w:tc>
        <w:tc>
          <w:tcPr>
            <w:tcW w:w="22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A1E4A2">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评价标准</w:t>
            </w:r>
          </w:p>
        </w:tc>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A07DFD">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评分</w:t>
            </w:r>
          </w:p>
        </w:tc>
      </w:tr>
      <w:tr w14:paraId="02C42FA5">
        <w:tblPrEx>
          <w:tblCellMar>
            <w:top w:w="0" w:type="dxa"/>
            <w:left w:w="0" w:type="dxa"/>
            <w:bottom w:w="0" w:type="dxa"/>
            <w:right w:w="0" w:type="dxa"/>
          </w:tblCellMar>
        </w:tblPrEx>
        <w:trPr>
          <w:trHeight w:val="90" w:hRule="atLeast"/>
        </w:trPr>
        <w:tc>
          <w:tcPr>
            <w:tcW w:w="526"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0FBA4F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b/>
                <w:i w:val="0"/>
                <w:color w:val="000000"/>
                <w:sz w:val="20"/>
                <w:szCs w:val="20"/>
                <w:highlight w:val="none"/>
                <w:u w:val="none"/>
              </w:rPr>
            </w:pPr>
            <w:r>
              <w:rPr>
                <w:rFonts w:hint="default" w:ascii="仿宋_GB2312" w:hAnsi="宋体" w:eastAsia="仿宋_GB2312" w:cs="仿宋_GB2312"/>
                <w:b/>
                <w:i w:val="0"/>
                <w:color w:val="000000"/>
                <w:kern w:val="0"/>
                <w:sz w:val="20"/>
                <w:szCs w:val="20"/>
                <w:highlight w:val="none"/>
                <w:u w:val="none"/>
                <w:lang w:val="en-US" w:eastAsia="zh-CN" w:bidi="ar"/>
              </w:rPr>
              <w:t>项目决策</w:t>
            </w:r>
            <w:r>
              <w:rPr>
                <w:rFonts w:hint="default" w:ascii="仿宋_GB2312" w:hAnsi="宋体" w:eastAsia="仿宋_GB2312" w:cs="仿宋_GB2312"/>
                <w:b/>
                <w:i w:val="0"/>
                <w:color w:val="000000"/>
                <w:kern w:val="0"/>
                <w:sz w:val="20"/>
                <w:szCs w:val="20"/>
                <w:highlight w:val="none"/>
                <w:u w:val="none"/>
                <w:lang w:eastAsia="zh-CN" w:bidi="ar"/>
              </w:rPr>
              <w:t>（</w:t>
            </w:r>
            <w:r>
              <w:rPr>
                <w:rFonts w:hint="eastAsia" w:ascii="仿宋_GB2312" w:hAnsi="宋体" w:eastAsia="仿宋_GB2312" w:cs="仿宋_GB2312"/>
                <w:b/>
                <w:i w:val="0"/>
                <w:color w:val="000000"/>
                <w:kern w:val="0"/>
                <w:sz w:val="20"/>
                <w:szCs w:val="20"/>
                <w:highlight w:val="none"/>
                <w:u w:val="none"/>
                <w:lang w:val="en-US" w:eastAsia="zh-CN" w:bidi="ar"/>
              </w:rPr>
              <w:t>16分</w:t>
            </w:r>
            <w:r>
              <w:rPr>
                <w:rFonts w:hint="default" w:ascii="仿宋_GB2312" w:hAnsi="宋体" w:eastAsia="仿宋_GB2312" w:cs="仿宋_GB2312"/>
                <w:b/>
                <w:i w:val="0"/>
                <w:color w:val="000000"/>
                <w:kern w:val="0"/>
                <w:sz w:val="20"/>
                <w:szCs w:val="20"/>
                <w:highlight w:val="none"/>
                <w:u w:val="none"/>
                <w:lang w:eastAsia="zh-CN" w:bidi="ar"/>
              </w:rPr>
              <w:t>）</w:t>
            </w:r>
          </w:p>
        </w:tc>
        <w:tc>
          <w:tcPr>
            <w:tcW w:w="62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BE6A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b/>
                <w:i w:val="0"/>
                <w:color w:val="000000"/>
                <w:sz w:val="20"/>
                <w:szCs w:val="20"/>
                <w:highlight w:val="none"/>
                <w:u w:val="none"/>
              </w:rPr>
            </w:pPr>
            <w:r>
              <w:rPr>
                <w:rFonts w:hint="default" w:ascii="仿宋_GB2312" w:hAnsi="宋体" w:eastAsia="仿宋_GB2312" w:cs="仿宋_GB2312"/>
                <w:b/>
                <w:i w:val="0"/>
                <w:color w:val="000000"/>
                <w:kern w:val="0"/>
                <w:sz w:val="20"/>
                <w:szCs w:val="20"/>
                <w:highlight w:val="none"/>
                <w:u w:val="none"/>
                <w:lang w:val="en-US" w:eastAsia="zh-CN" w:bidi="ar"/>
              </w:rPr>
              <w:t>项目立项</w:t>
            </w:r>
            <w:r>
              <w:rPr>
                <w:rFonts w:hint="default" w:ascii="仿宋_GB2312" w:hAnsi="宋体" w:eastAsia="仿宋_GB2312" w:cs="仿宋_GB2312"/>
                <w:b/>
                <w:i w:val="0"/>
                <w:color w:val="000000"/>
                <w:kern w:val="0"/>
                <w:sz w:val="20"/>
                <w:szCs w:val="20"/>
                <w:highlight w:val="none"/>
                <w:u w:val="none"/>
                <w:lang w:eastAsia="zh-CN" w:bidi="ar"/>
              </w:rPr>
              <w:t>（5）</w:t>
            </w:r>
          </w:p>
        </w:tc>
        <w:tc>
          <w:tcPr>
            <w:tcW w:w="9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E9D0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highlight w:val="none"/>
                <w:u w:val="none"/>
                <w:lang w:val="en-US" w:eastAsia="zh-CN" w:bidi="ar"/>
              </w:rPr>
              <w:t>立项程序规范性</w:t>
            </w:r>
          </w:p>
        </w:tc>
        <w:tc>
          <w:tcPr>
            <w:tcW w:w="5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04F2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highlight w:val="none"/>
                <w:u w:val="none"/>
                <w:lang w:val="en-US" w:eastAsia="zh-CN" w:bidi="ar"/>
              </w:rPr>
              <w:t>3</w:t>
            </w:r>
          </w:p>
        </w:tc>
        <w:tc>
          <w:tcPr>
            <w:tcW w:w="2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D2200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highlight w:val="none"/>
                <w:u w:val="none"/>
                <w:lang w:val="en-US" w:eastAsia="zh-CN" w:bidi="ar"/>
              </w:rPr>
              <w:t>①项目是否按照规定的程序申请设立；</w:t>
            </w:r>
          </w:p>
          <w:p w14:paraId="7D360F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highlight w:val="none"/>
                <w:u w:val="none"/>
                <w:lang w:val="en-US" w:eastAsia="zh-CN" w:bidi="ar"/>
              </w:rPr>
              <w:t>②审批文件、合同及材料是否符合相关要求；</w:t>
            </w:r>
          </w:p>
          <w:p w14:paraId="12FC22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highlight w:val="none"/>
                <w:u w:val="none"/>
                <w:lang w:val="en-US" w:eastAsia="zh-CN" w:bidi="ar"/>
              </w:rPr>
              <w:t>③事前是否已经过必要的风险评估、绩效评估、集体决策。</w:t>
            </w:r>
          </w:p>
        </w:tc>
        <w:tc>
          <w:tcPr>
            <w:tcW w:w="22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1E06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highlight w:val="none"/>
                <w:u w:val="none"/>
                <w:lang w:val="en-US" w:eastAsia="zh-CN" w:bidi="ar"/>
              </w:rPr>
              <w:t>①按照规定的程序申请设立计1分，否则，酌情扣分；</w:t>
            </w:r>
          </w:p>
          <w:p w14:paraId="292E5E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highlight w:val="none"/>
                <w:u w:val="none"/>
                <w:lang w:val="en-US" w:eastAsia="zh-CN" w:bidi="ar"/>
              </w:rPr>
              <w:t>②审批文件、合同及材料符合相关要求计1分,否则，酌情扣分；</w:t>
            </w:r>
          </w:p>
          <w:p w14:paraId="1EB454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highlight w:val="none"/>
                <w:u w:val="none"/>
                <w:lang w:val="en-US" w:eastAsia="zh-CN" w:bidi="ar"/>
              </w:rPr>
              <w:t>③事前是否已经过必要的风险评估、绩效评估、集体决策计1分，否则，酌情扣分。</w:t>
            </w:r>
          </w:p>
        </w:tc>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1E352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20"/>
                <w:szCs w:val="20"/>
                <w:u w:val="none"/>
                <w:lang w:val="en-US" w:eastAsia="zh-CN"/>
              </w:rPr>
            </w:pPr>
            <w:r>
              <w:rPr>
                <w:rFonts w:hint="eastAsia" w:eastAsia="宋体" w:cs="Times New Roman"/>
                <w:b w:val="0"/>
                <w:bCs/>
                <w:i w:val="0"/>
                <w:color w:val="000000"/>
                <w:sz w:val="20"/>
                <w:szCs w:val="20"/>
                <w:u w:val="none"/>
                <w:lang w:val="en-US" w:eastAsia="zh-CN"/>
              </w:rPr>
              <w:t>3</w:t>
            </w:r>
          </w:p>
        </w:tc>
      </w:tr>
      <w:tr w14:paraId="09BBC19C">
        <w:tblPrEx>
          <w:tblCellMar>
            <w:top w:w="0" w:type="dxa"/>
            <w:left w:w="0" w:type="dxa"/>
            <w:bottom w:w="0" w:type="dxa"/>
            <w:right w:w="0" w:type="dxa"/>
          </w:tblCellMar>
        </w:tblPrEx>
        <w:trPr>
          <w:trHeight w:val="554" w:hRule="atLeast"/>
        </w:trPr>
        <w:tc>
          <w:tcPr>
            <w:tcW w:w="526" w:type="dxa"/>
            <w:vMerge w:val="continue"/>
            <w:tcBorders>
              <w:left w:val="single" w:color="000000" w:sz="4" w:space="0"/>
              <w:right w:val="single" w:color="000000" w:sz="4" w:space="0"/>
            </w:tcBorders>
            <w:noWrap w:val="0"/>
            <w:tcMar>
              <w:top w:w="12" w:type="dxa"/>
              <w:left w:w="12" w:type="dxa"/>
              <w:right w:w="12" w:type="dxa"/>
            </w:tcMar>
            <w:vAlign w:val="center"/>
          </w:tcPr>
          <w:p w14:paraId="1539378B">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b/>
                <w:i w:val="0"/>
                <w:color w:val="000000"/>
                <w:sz w:val="20"/>
                <w:szCs w:val="20"/>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8E9C09">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b/>
                <w:i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395E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项目库建设和执行</w:t>
            </w:r>
          </w:p>
        </w:tc>
        <w:tc>
          <w:tcPr>
            <w:tcW w:w="5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B29E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2</w:t>
            </w:r>
          </w:p>
        </w:tc>
        <w:tc>
          <w:tcPr>
            <w:tcW w:w="2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6FFB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eastAsia="zh-CN" w:bidi="ar"/>
              </w:rPr>
              <w:t>是否按</w:t>
            </w:r>
            <w:r>
              <w:rPr>
                <w:rFonts w:hint="default" w:ascii="仿宋_GB2312" w:hAnsi="宋体" w:eastAsia="仿宋_GB2312" w:cs="仿宋_GB2312"/>
                <w:i w:val="0"/>
                <w:color w:val="000000"/>
                <w:kern w:val="0"/>
                <w:sz w:val="20"/>
                <w:szCs w:val="20"/>
                <w:u w:val="none"/>
                <w:lang w:val="en-US" w:eastAsia="zh-CN" w:bidi="ar"/>
              </w:rPr>
              <w:t>要求建设了项目库并得到执行</w:t>
            </w:r>
            <w:r>
              <w:rPr>
                <w:rFonts w:hint="default" w:ascii="仿宋_GB2312" w:hAnsi="宋体" w:eastAsia="仿宋_GB2312" w:cs="仿宋_GB2312"/>
                <w:i w:val="0"/>
                <w:color w:val="000000"/>
                <w:kern w:val="0"/>
                <w:sz w:val="20"/>
                <w:szCs w:val="20"/>
                <w:u w:val="none"/>
                <w:lang w:eastAsia="zh-CN" w:bidi="ar"/>
              </w:rPr>
              <w:t>。</w:t>
            </w:r>
          </w:p>
        </w:tc>
        <w:tc>
          <w:tcPr>
            <w:tcW w:w="22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59A5D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sz w:val="20"/>
                <w:szCs w:val="20"/>
                <w:u w:val="none"/>
              </w:rPr>
            </w:pPr>
            <w:r>
              <w:rPr>
                <w:rStyle w:val="10"/>
                <w:rFonts w:hAnsi="宋体"/>
                <w:lang w:val="en-US" w:eastAsia="zh-CN" w:bidi="ar"/>
              </w:rPr>
              <w:t>按要求建立了项目库的得</w:t>
            </w:r>
            <w:r>
              <w:rPr>
                <w:rFonts w:hint="default" w:ascii="Times New Roman" w:hAnsi="Times New Roman" w:eastAsia="仿宋_GB2312" w:cs="Times New Roman"/>
                <w:i w:val="0"/>
                <w:color w:val="000000"/>
                <w:kern w:val="0"/>
                <w:sz w:val="20"/>
                <w:szCs w:val="20"/>
                <w:u w:val="none"/>
                <w:lang w:val="en-US" w:eastAsia="zh-CN" w:bidi="ar"/>
              </w:rPr>
              <w:t>1</w:t>
            </w:r>
            <w:r>
              <w:rPr>
                <w:rStyle w:val="10"/>
                <w:rFonts w:hAnsi="宋体"/>
                <w:lang w:val="en-US" w:eastAsia="zh-CN" w:bidi="ar"/>
              </w:rPr>
              <w:t>分，项目从项目库中选择的得</w:t>
            </w:r>
            <w:r>
              <w:rPr>
                <w:rFonts w:hint="default" w:ascii="Times New Roman" w:hAnsi="Times New Roman" w:eastAsia="仿宋_GB2312" w:cs="Times New Roman"/>
                <w:i w:val="0"/>
                <w:color w:val="000000"/>
                <w:kern w:val="0"/>
                <w:sz w:val="20"/>
                <w:szCs w:val="20"/>
                <w:u w:val="none"/>
                <w:lang w:val="en-US" w:eastAsia="zh-CN" w:bidi="ar"/>
              </w:rPr>
              <w:t>1</w:t>
            </w:r>
            <w:r>
              <w:rPr>
                <w:rStyle w:val="10"/>
                <w:rFonts w:hAnsi="宋体"/>
                <w:lang w:val="en-US" w:eastAsia="zh-CN" w:bidi="ar"/>
              </w:rPr>
              <w:t>分。</w:t>
            </w:r>
          </w:p>
        </w:tc>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C038177">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20"/>
                <w:szCs w:val="20"/>
                <w:u w:val="none"/>
                <w:lang w:val="en-US" w:eastAsia="zh-CN"/>
              </w:rPr>
            </w:pPr>
            <w:r>
              <w:rPr>
                <w:rFonts w:hint="eastAsia" w:eastAsia="宋体" w:cs="Times New Roman"/>
                <w:b w:val="0"/>
                <w:bCs/>
                <w:i w:val="0"/>
                <w:color w:val="000000"/>
                <w:sz w:val="20"/>
                <w:szCs w:val="20"/>
                <w:u w:val="none"/>
                <w:lang w:val="en-US" w:eastAsia="zh-CN"/>
              </w:rPr>
              <w:t>2</w:t>
            </w:r>
          </w:p>
        </w:tc>
      </w:tr>
      <w:tr w14:paraId="660606B7">
        <w:tblPrEx>
          <w:tblCellMar>
            <w:top w:w="0" w:type="dxa"/>
            <w:left w:w="0" w:type="dxa"/>
            <w:bottom w:w="0" w:type="dxa"/>
            <w:right w:w="0" w:type="dxa"/>
          </w:tblCellMar>
        </w:tblPrEx>
        <w:trPr>
          <w:trHeight w:val="1976" w:hRule="atLeast"/>
        </w:trPr>
        <w:tc>
          <w:tcPr>
            <w:tcW w:w="526" w:type="dxa"/>
            <w:vMerge w:val="continue"/>
            <w:tcBorders>
              <w:left w:val="single" w:color="000000" w:sz="4" w:space="0"/>
              <w:right w:val="single" w:color="000000" w:sz="4" w:space="0"/>
            </w:tcBorders>
            <w:noWrap w:val="0"/>
            <w:tcMar>
              <w:top w:w="12" w:type="dxa"/>
              <w:left w:w="12" w:type="dxa"/>
              <w:right w:w="12" w:type="dxa"/>
            </w:tcMar>
            <w:vAlign w:val="center"/>
          </w:tcPr>
          <w:p w14:paraId="198A0A2E">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b/>
                <w:i w:val="0"/>
                <w:color w:val="000000"/>
                <w:sz w:val="20"/>
                <w:szCs w:val="20"/>
                <w:highlight w:val="none"/>
                <w:u w:val="none"/>
              </w:rPr>
            </w:pPr>
          </w:p>
        </w:tc>
        <w:tc>
          <w:tcPr>
            <w:tcW w:w="622"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4C0498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b/>
                <w:i w:val="0"/>
                <w:color w:val="000000"/>
                <w:sz w:val="20"/>
                <w:szCs w:val="20"/>
                <w:highlight w:val="none"/>
                <w:u w:val="none"/>
              </w:rPr>
            </w:pPr>
            <w:r>
              <w:rPr>
                <w:rFonts w:hint="default" w:ascii="仿宋_GB2312" w:hAnsi="宋体" w:eastAsia="仿宋_GB2312" w:cs="仿宋_GB2312"/>
                <w:b/>
                <w:i w:val="0"/>
                <w:color w:val="000000"/>
                <w:sz w:val="20"/>
                <w:szCs w:val="20"/>
                <w:highlight w:val="none"/>
                <w:u w:val="none"/>
              </w:rPr>
              <w:t>绩效目标（</w:t>
            </w:r>
            <w:r>
              <w:rPr>
                <w:rFonts w:hint="eastAsia" w:ascii="仿宋_GB2312" w:hAnsi="宋体" w:eastAsia="仿宋_GB2312" w:cs="仿宋_GB2312"/>
                <w:b/>
                <w:i w:val="0"/>
                <w:color w:val="000000"/>
                <w:sz w:val="20"/>
                <w:szCs w:val="20"/>
                <w:highlight w:val="none"/>
                <w:u w:val="none"/>
                <w:lang w:val="en-US" w:eastAsia="zh-CN"/>
              </w:rPr>
              <w:t>7</w:t>
            </w:r>
            <w:r>
              <w:rPr>
                <w:rFonts w:hint="default" w:ascii="仿宋_GB2312" w:hAnsi="宋体" w:eastAsia="仿宋_GB2312" w:cs="仿宋_GB2312"/>
                <w:b/>
                <w:i w:val="0"/>
                <w:color w:val="000000"/>
                <w:sz w:val="20"/>
                <w:szCs w:val="20"/>
                <w:highlight w:val="none"/>
                <w:u w:val="none"/>
              </w:rPr>
              <w:t>）</w:t>
            </w:r>
          </w:p>
        </w:tc>
        <w:tc>
          <w:tcPr>
            <w:tcW w:w="9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0EEB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highlight w:val="none"/>
                <w:u w:val="none"/>
                <w:lang w:val="en-US" w:eastAsia="zh-CN" w:bidi="ar"/>
              </w:rPr>
              <w:t>绩效目标合理性</w:t>
            </w:r>
          </w:p>
        </w:tc>
        <w:tc>
          <w:tcPr>
            <w:tcW w:w="5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4A91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highlight w:val="none"/>
                <w:u w:val="none"/>
                <w:lang w:val="en-US" w:eastAsia="zh-CN" w:bidi="ar"/>
              </w:rPr>
              <w:t>4</w:t>
            </w:r>
          </w:p>
        </w:tc>
        <w:tc>
          <w:tcPr>
            <w:tcW w:w="2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A773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highlight w:val="none"/>
                <w:u w:val="none"/>
                <w:lang w:val="en-US" w:eastAsia="zh-CN" w:bidi="ar"/>
              </w:rPr>
              <w:t>①项目是否有绩效目标；     ②项目绩效目标与实际工作内容是否具有相关性；         ③项目绩效目标是否全面反映项目应达到的数量、质量、时效、成本及预期效益；                ④是否与预算确定的项目投资额或资金量相匹配。</w:t>
            </w:r>
          </w:p>
        </w:tc>
        <w:tc>
          <w:tcPr>
            <w:tcW w:w="22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626C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highlight w:val="none"/>
                <w:u w:val="none"/>
                <w:lang w:val="en-US" w:eastAsia="zh-CN" w:bidi="ar"/>
              </w:rPr>
              <w:t>①、②、③、④、各1分，否则，酌情扣分。</w:t>
            </w:r>
          </w:p>
        </w:tc>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59094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20"/>
                <w:szCs w:val="20"/>
                <w:u w:val="none"/>
                <w:lang w:val="en-US" w:eastAsia="zh-CN"/>
              </w:rPr>
            </w:pPr>
            <w:r>
              <w:rPr>
                <w:rFonts w:hint="eastAsia" w:eastAsia="宋体" w:cs="Times New Roman"/>
                <w:b w:val="0"/>
                <w:bCs/>
                <w:i w:val="0"/>
                <w:color w:val="000000"/>
                <w:sz w:val="20"/>
                <w:szCs w:val="20"/>
                <w:u w:val="none"/>
                <w:lang w:val="en-US" w:eastAsia="zh-CN"/>
              </w:rPr>
              <w:t>4</w:t>
            </w:r>
          </w:p>
        </w:tc>
      </w:tr>
      <w:tr w14:paraId="52DB60C6">
        <w:tblPrEx>
          <w:tblCellMar>
            <w:top w:w="0" w:type="dxa"/>
            <w:left w:w="0" w:type="dxa"/>
            <w:bottom w:w="0" w:type="dxa"/>
            <w:right w:w="0" w:type="dxa"/>
          </w:tblCellMar>
        </w:tblPrEx>
        <w:trPr>
          <w:trHeight w:val="2144" w:hRule="atLeast"/>
        </w:trPr>
        <w:tc>
          <w:tcPr>
            <w:tcW w:w="526" w:type="dxa"/>
            <w:vMerge w:val="continue"/>
            <w:tcBorders>
              <w:left w:val="single" w:color="000000" w:sz="4" w:space="0"/>
              <w:right w:val="single" w:color="000000" w:sz="4" w:space="0"/>
            </w:tcBorders>
            <w:noWrap w:val="0"/>
            <w:tcMar>
              <w:top w:w="12" w:type="dxa"/>
              <w:left w:w="12" w:type="dxa"/>
              <w:right w:w="12" w:type="dxa"/>
            </w:tcMar>
            <w:vAlign w:val="center"/>
          </w:tcPr>
          <w:p w14:paraId="719292DC">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b/>
                <w:i w:val="0"/>
                <w:color w:val="000000"/>
                <w:sz w:val="20"/>
                <w:szCs w:val="20"/>
                <w:highlight w:val="none"/>
                <w:u w:val="none"/>
              </w:rPr>
            </w:pPr>
          </w:p>
        </w:tc>
        <w:tc>
          <w:tcPr>
            <w:tcW w:w="622"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14:paraId="3F8852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b/>
                <w:i w:val="0"/>
                <w:color w:val="000000"/>
                <w:kern w:val="0"/>
                <w:sz w:val="20"/>
                <w:szCs w:val="20"/>
                <w:highlight w:val="none"/>
                <w:u w:val="none"/>
                <w:lang w:val="en-US" w:eastAsia="zh-CN" w:bidi="ar"/>
              </w:rPr>
            </w:pPr>
          </w:p>
        </w:tc>
        <w:tc>
          <w:tcPr>
            <w:tcW w:w="9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E67A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highlight w:val="none"/>
                <w:u w:val="none"/>
                <w:lang w:val="en-US" w:eastAsia="zh-CN" w:bidi="ar"/>
              </w:rPr>
              <w:t>绩效指标明确性</w:t>
            </w:r>
          </w:p>
        </w:tc>
        <w:tc>
          <w:tcPr>
            <w:tcW w:w="5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356C8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highlight w:val="none"/>
                <w:u w:val="none"/>
                <w:lang w:val="en-US" w:eastAsia="zh-CN" w:bidi="ar"/>
              </w:rPr>
              <w:t>3</w:t>
            </w:r>
          </w:p>
        </w:tc>
        <w:tc>
          <w:tcPr>
            <w:tcW w:w="2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0A62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highlight w:val="none"/>
                <w:u w:val="none"/>
                <w:lang w:val="en-US" w:eastAsia="zh-CN" w:bidi="ar"/>
              </w:rPr>
              <w:t>①是否将项目绩效目标细化分解为具体的绩效指标；</w:t>
            </w:r>
          </w:p>
          <w:p w14:paraId="124CDF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highlight w:val="none"/>
                <w:u w:val="none"/>
                <w:lang w:val="en-US" w:eastAsia="zh-CN" w:bidi="ar"/>
              </w:rPr>
              <w:t>②是否通过清晰、可衡量的指标值予以体现；</w:t>
            </w:r>
          </w:p>
          <w:p w14:paraId="7738C3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highlight w:val="none"/>
                <w:u w:val="none"/>
                <w:lang w:val="en-US" w:eastAsia="zh-CN" w:bidi="ar"/>
              </w:rPr>
              <w:t>③是否与项目目标任务数或计划数相对应。</w:t>
            </w:r>
          </w:p>
        </w:tc>
        <w:tc>
          <w:tcPr>
            <w:tcW w:w="22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4F4FB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highlight w:val="none"/>
                <w:u w:val="none"/>
                <w:lang w:val="en-US" w:eastAsia="zh-CN" w:bidi="ar"/>
              </w:rPr>
              <w:t>①项目绩效目标细化分解为具体的绩效指标得1分，否则酌情扣分，扣完为止；</w:t>
            </w:r>
          </w:p>
          <w:p w14:paraId="68F9F0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highlight w:val="none"/>
                <w:u w:val="none"/>
                <w:lang w:val="en-US" w:eastAsia="zh-CN" w:bidi="ar"/>
              </w:rPr>
              <w:t>②通过清晰、可衡量的指标值予以体现得1分，否则酌情扣分，扣完为止；</w:t>
            </w:r>
          </w:p>
          <w:p w14:paraId="29F991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highlight w:val="none"/>
                <w:u w:val="none"/>
                <w:lang w:val="en-US" w:eastAsia="zh-CN" w:bidi="ar"/>
              </w:rPr>
              <w:t>③与项目目标任务数或计划数相对应得1分，否则酌情扣分，扣完为止。</w:t>
            </w:r>
          </w:p>
        </w:tc>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79D05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20"/>
                <w:szCs w:val="20"/>
                <w:u w:val="none"/>
                <w:lang w:val="en-US" w:eastAsia="zh-CN"/>
              </w:rPr>
            </w:pPr>
            <w:r>
              <w:rPr>
                <w:rFonts w:hint="eastAsia" w:eastAsia="宋体" w:cs="Times New Roman"/>
                <w:b w:val="0"/>
                <w:bCs/>
                <w:i w:val="0"/>
                <w:color w:val="000000"/>
                <w:sz w:val="20"/>
                <w:szCs w:val="20"/>
                <w:u w:val="none"/>
                <w:lang w:val="en-US" w:eastAsia="zh-CN"/>
              </w:rPr>
              <w:t>3</w:t>
            </w:r>
          </w:p>
        </w:tc>
      </w:tr>
      <w:tr w14:paraId="6D235D15">
        <w:tblPrEx>
          <w:tblCellMar>
            <w:top w:w="0" w:type="dxa"/>
            <w:left w:w="0" w:type="dxa"/>
            <w:bottom w:w="0" w:type="dxa"/>
            <w:right w:w="0" w:type="dxa"/>
          </w:tblCellMar>
        </w:tblPrEx>
        <w:trPr>
          <w:trHeight w:val="722" w:hRule="atLeast"/>
        </w:trPr>
        <w:tc>
          <w:tcPr>
            <w:tcW w:w="526" w:type="dxa"/>
            <w:vMerge w:val="continue"/>
            <w:tcBorders>
              <w:left w:val="single" w:color="000000" w:sz="4" w:space="0"/>
              <w:right w:val="single" w:color="000000" w:sz="4" w:space="0"/>
            </w:tcBorders>
            <w:noWrap w:val="0"/>
            <w:tcMar>
              <w:top w:w="12" w:type="dxa"/>
              <w:left w:w="12" w:type="dxa"/>
              <w:right w:w="12" w:type="dxa"/>
            </w:tcMar>
            <w:vAlign w:val="center"/>
          </w:tcPr>
          <w:p w14:paraId="5B02CAF0">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b/>
                <w:i w:val="0"/>
                <w:color w:val="000000"/>
                <w:sz w:val="20"/>
                <w:szCs w:val="20"/>
                <w:u w:val="none"/>
              </w:rPr>
            </w:pPr>
          </w:p>
        </w:tc>
        <w:tc>
          <w:tcPr>
            <w:tcW w:w="622"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109D896B">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eastAsia="zh-CN" w:bidi="ar"/>
              </w:rPr>
              <w:t>资金投入（4）</w:t>
            </w:r>
          </w:p>
        </w:tc>
        <w:tc>
          <w:tcPr>
            <w:tcW w:w="90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FF17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资金分配规范性</w:t>
            </w:r>
          </w:p>
        </w:tc>
        <w:tc>
          <w:tcPr>
            <w:tcW w:w="5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720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w:t>
            </w:r>
          </w:p>
        </w:tc>
        <w:tc>
          <w:tcPr>
            <w:tcW w:w="2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6B21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①分配办法是否健全、规范；                          ②分配标准、因素选择是否全面、合理。</w:t>
            </w:r>
          </w:p>
        </w:tc>
        <w:tc>
          <w:tcPr>
            <w:tcW w:w="22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B1D2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①分配办法健全、规范，计1分；                        ②分配标准、因素选择全面、合理，计1分。否则，酌情扣分。</w:t>
            </w:r>
          </w:p>
        </w:tc>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BA8138">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20"/>
                <w:szCs w:val="20"/>
                <w:u w:val="none"/>
                <w:lang w:val="en-US" w:eastAsia="zh-CN"/>
              </w:rPr>
            </w:pPr>
            <w:r>
              <w:rPr>
                <w:rFonts w:hint="eastAsia" w:eastAsia="宋体" w:cs="Times New Roman"/>
                <w:b w:val="0"/>
                <w:bCs/>
                <w:i w:val="0"/>
                <w:color w:val="000000"/>
                <w:sz w:val="20"/>
                <w:szCs w:val="20"/>
                <w:u w:val="none"/>
                <w:lang w:val="en-US" w:eastAsia="zh-CN"/>
              </w:rPr>
              <w:t>2</w:t>
            </w:r>
          </w:p>
        </w:tc>
      </w:tr>
      <w:tr w14:paraId="581079B4">
        <w:tblPrEx>
          <w:tblCellMar>
            <w:top w:w="0" w:type="dxa"/>
            <w:left w:w="0" w:type="dxa"/>
            <w:bottom w:w="0" w:type="dxa"/>
            <w:right w:w="0" w:type="dxa"/>
          </w:tblCellMar>
        </w:tblPrEx>
        <w:trPr>
          <w:trHeight w:val="90" w:hRule="atLeast"/>
        </w:trPr>
        <w:tc>
          <w:tcPr>
            <w:tcW w:w="526"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14:paraId="3957B6F2">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b/>
                <w:i w:val="0"/>
                <w:color w:val="000000"/>
                <w:sz w:val="20"/>
                <w:szCs w:val="20"/>
                <w:u w:val="none"/>
              </w:rPr>
            </w:pPr>
          </w:p>
        </w:tc>
        <w:tc>
          <w:tcPr>
            <w:tcW w:w="622"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14:paraId="6868694B">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b/>
                <w:i w:val="0"/>
                <w:color w:val="000000"/>
                <w:sz w:val="20"/>
                <w:szCs w:val="20"/>
                <w:u w:val="none"/>
              </w:rPr>
            </w:pPr>
          </w:p>
        </w:tc>
        <w:tc>
          <w:tcPr>
            <w:tcW w:w="90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1F2AE3">
            <w:pPr>
              <w:keepNext w:val="0"/>
              <w:keepLines w:val="0"/>
              <w:pageBreakBefore w:val="0"/>
              <w:kinsoku/>
              <w:wordWrap/>
              <w:overflowPunct/>
              <w:topLinePunct w:val="0"/>
              <w:autoSpaceDE/>
              <w:autoSpaceDN/>
              <w:bidi w:val="0"/>
              <w:adjustRightInd/>
              <w:snapToGrid/>
              <w:spacing w:line="240" w:lineRule="exact"/>
              <w:jc w:val="left"/>
              <w:rPr>
                <w:rFonts w:hint="default" w:ascii="仿宋_GB2312" w:hAnsi="宋体" w:eastAsia="仿宋_GB2312" w:cs="仿宋_GB2312"/>
                <w:i w:val="0"/>
                <w:color w:val="000000"/>
                <w:kern w:val="0"/>
                <w:sz w:val="20"/>
                <w:szCs w:val="20"/>
                <w:u w:val="none"/>
                <w:lang w:val="en-US" w:eastAsia="zh-CN" w:bidi="ar"/>
              </w:rPr>
            </w:pPr>
          </w:p>
        </w:tc>
        <w:tc>
          <w:tcPr>
            <w:tcW w:w="5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2CA7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2</w:t>
            </w:r>
          </w:p>
        </w:tc>
        <w:tc>
          <w:tcPr>
            <w:tcW w:w="2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6E8D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实际分配是否符合办法要求，结果是否公平、合理。</w:t>
            </w:r>
          </w:p>
        </w:tc>
        <w:tc>
          <w:tcPr>
            <w:tcW w:w="22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E16F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实际分配符合办法要求，结果公平、合理，计2分。否则，酌情扣分。</w:t>
            </w:r>
          </w:p>
        </w:tc>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30B926">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20"/>
                <w:szCs w:val="20"/>
                <w:u w:val="none"/>
                <w:lang w:val="en-US" w:eastAsia="zh-CN"/>
              </w:rPr>
            </w:pPr>
            <w:r>
              <w:rPr>
                <w:rFonts w:hint="eastAsia" w:eastAsia="宋体" w:cs="Times New Roman"/>
                <w:b w:val="0"/>
                <w:bCs/>
                <w:i w:val="0"/>
                <w:color w:val="000000"/>
                <w:sz w:val="20"/>
                <w:szCs w:val="20"/>
                <w:u w:val="none"/>
                <w:lang w:val="en-US" w:eastAsia="zh-CN"/>
              </w:rPr>
              <w:t>2</w:t>
            </w:r>
          </w:p>
        </w:tc>
      </w:tr>
      <w:tr w14:paraId="3D5A27EF">
        <w:tblPrEx>
          <w:tblCellMar>
            <w:top w:w="0" w:type="dxa"/>
            <w:left w:w="0" w:type="dxa"/>
            <w:bottom w:w="0" w:type="dxa"/>
            <w:right w:w="0" w:type="dxa"/>
          </w:tblCellMar>
        </w:tblPrEx>
        <w:trPr>
          <w:trHeight w:val="346" w:hRule="atLeast"/>
        </w:trPr>
        <w:tc>
          <w:tcPr>
            <w:tcW w:w="526"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13DAFB54">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b/>
                <w:i w:val="0"/>
                <w:color w:val="000000"/>
                <w:sz w:val="20"/>
                <w:szCs w:val="20"/>
                <w:highlight w:val="none"/>
                <w:u w:val="none"/>
                <w:lang w:val="en-US" w:eastAsia="zh-CN"/>
              </w:rPr>
            </w:pPr>
            <w:r>
              <w:rPr>
                <w:rFonts w:hint="eastAsia" w:ascii="仿宋_GB2312" w:hAnsi="宋体" w:eastAsia="仿宋_GB2312" w:cs="仿宋_GB2312"/>
                <w:b/>
                <w:i w:val="0"/>
                <w:color w:val="000000"/>
                <w:sz w:val="20"/>
                <w:szCs w:val="20"/>
                <w:highlight w:val="none"/>
                <w:u w:val="none"/>
                <w:lang w:val="en-US" w:eastAsia="zh-CN"/>
              </w:rPr>
              <w:t>项目过程（24分）</w:t>
            </w:r>
          </w:p>
        </w:tc>
        <w:tc>
          <w:tcPr>
            <w:tcW w:w="62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9FB70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b/>
                <w:i w:val="0"/>
                <w:color w:val="000000"/>
                <w:sz w:val="20"/>
                <w:szCs w:val="20"/>
                <w:highlight w:val="none"/>
                <w:u w:val="none"/>
              </w:rPr>
            </w:pPr>
            <w:r>
              <w:rPr>
                <w:rFonts w:hint="default" w:ascii="仿宋_GB2312" w:hAnsi="宋体" w:eastAsia="仿宋_GB2312" w:cs="仿宋_GB2312"/>
                <w:b/>
                <w:i w:val="0"/>
                <w:color w:val="000000"/>
                <w:kern w:val="0"/>
                <w:sz w:val="20"/>
                <w:szCs w:val="20"/>
                <w:highlight w:val="none"/>
                <w:u w:val="none"/>
                <w:lang w:val="en-US" w:eastAsia="zh-CN" w:bidi="ar"/>
              </w:rPr>
              <w:t>资金使用</w:t>
            </w:r>
            <w:r>
              <w:rPr>
                <w:rFonts w:hint="default" w:ascii="仿宋_GB2312" w:hAnsi="宋体" w:eastAsia="仿宋_GB2312" w:cs="仿宋_GB2312"/>
                <w:b/>
                <w:i w:val="0"/>
                <w:color w:val="000000"/>
                <w:kern w:val="0"/>
                <w:sz w:val="20"/>
                <w:szCs w:val="20"/>
                <w:highlight w:val="none"/>
                <w:u w:val="none"/>
                <w:lang w:eastAsia="zh-CN" w:bidi="ar"/>
              </w:rPr>
              <w:t>（11）</w:t>
            </w:r>
          </w:p>
        </w:tc>
        <w:tc>
          <w:tcPr>
            <w:tcW w:w="9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E5FA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highlight w:val="none"/>
                <w:u w:val="none"/>
                <w:lang w:val="en-US" w:eastAsia="zh-CN" w:bidi="ar"/>
              </w:rPr>
              <w:t>资金使用合规性</w:t>
            </w:r>
          </w:p>
        </w:tc>
        <w:tc>
          <w:tcPr>
            <w:tcW w:w="5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457FF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highlight w:val="none"/>
                <w:u w:val="none"/>
                <w:lang w:val="en-US" w:eastAsia="zh-CN" w:bidi="ar"/>
              </w:rPr>
              <w:t>5</w:t>
            </w:r>
          </w:p>
        </w:tc>
        <w:tc>
          <w:tcPr>
            <w:tcW w:w="2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6898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20"/>
                <w:szCs w:val="20"/>
                <w:highlight w:val="none"/>
                <w:u w:val="none"/>
                <w:lang w:val="en-US" w:eastAsia="zh-CN" w:bidi="ar"/>
              </w:rPr>
            </w:pPr>
          </w:p>
          <w:p w14:paraId="14A037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20"/>
                <w:szCs w:val="20"/>
                <w:highlight w:val="none"/>
                <w:u w:val="none"/>
                <w:lang w:val="en-US" w:eastAsia="zh-CN" w:bidi="ar"/>
              </w:rPr>
            </w:pPr>
          </w:p>
          <w:p w14:paraId="23E3C2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20"/>
                <w:szCs w:val="20"/>
                <w:highlight w:val="none"/>
                <w:u w:val="none"/>
                <w:lang w:val="en-US" w:eastAsia="zh-CN" w:bidi="ar"/>
              </w:rPr>
            </w:pPr>
          </w:p>
          <w:p w14:paraId="7E5252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highlight w:val="none"/>
                <w:u w:val="none"/>
                <w:lang w:val="en-US" w:eastAsia="zh-CN" w:bidi="ar"/>
              </w:rPr>
              <w:t>①是否符合国家财经法规和财务管理制度以及有关专项资金管理办法的规定；                          ②资金的支付是否有完整的审批程序和验收手续；         ③项目的重大开支是否经过评估认证或单位集体决策；                           ④是否符合项目预算批复或合同规定的用途；             ⑤是否存在截留、挤占、挪用、虚列支出等情况；            ⑥是否存在重复申报项目、虚报冒领资金。                 ⑦现场核实的评价项目是否存在与项目申报资金下达内容和合同不符的情形。</w:t>
            </w:r>
          </w:p>
        </w:tc>
        <w:tc>
          <w:tcPr>
            <w:tcW w:w="22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831D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kern w:val="0"/>
                <w:sz w:val="20"/>
                <w:szCs w:val="20"/>
                <w:highlight w:val="none"/>
                <w:u w:val="none"/>
                <w:lang w:val="en-US" w:eastAsia="zh-CN" w:bidi="ar"/>
              </w:rPr>
            </w:pPr>
            <w:r>
              <w:rPr>
                <w:rFonts w:hint="eastAsia" w:ascii="仿宋_GB2312" w:hAnsi="宋体" w:eastAsia="仿宋_GB2312" w:cs="仿宋_GB2312"/>
                <w:i w:val="0"/>
                <w:color w:val="000000"/>
                <w:kern w:val="0"/>
                <w:sz w:val="20"/>
                <w:szCs w:val="20"/>
                <w:highlight w:val="none"/>
                <w:u w:val="none"/>
                <w:lang w:val="en-US" w:eastAsia="zh-CN" w:bidi="ar"/>
              </w:rPr>
              <w:t>①符合国家财经法规和财务管理制度以及各类专项资金管理办法的规定，资金的支付有完整的审批程序，计1分，1例不符合扣0.5分；                   ②项目的重大开支经过评估认证和单位集体决策，计1分，1例不符合扣0.5分；               ③符合项目预算批复或合同规定的用途，计1分，1例不符合扣0.5分；                  ④不存在截留、挤占、挪用、虚列支出等情况，不存在重复申报项目、虚报冒领资金，不存在项目申报与合同和资金下达内容不符的，计2分，出现1例不符合，本指标的5分全扣；               ⑤违规情况特别严重的，重点绩效评价等级定为“差”。</w:t>
            </w:r>
          </w:p>
        </w:tc>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ECF92A">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20"/>
                <w:szCs w:val="20"/>
                <w:u w:val="none"/>
                <w:lang w:val="en-US" w:eastAsia="zh-CN"/>
              </w:rPr>
            </w:pPr>
            <w:r>
              <w:rPr>
                <w:rFonts w:hint="eastAsia" w:eastAsia="宋体" w:cs="Times New Roman"/>
                <w:b w:val="0"/>
                <w:bCs/>
                <w:i w:val="0"/>
                <w:color w:val="000000"/>
                <w:sz w:val="20"/>
                <w:szCs w:val="20"/>
                <w:u w:val="none"/>
                <w:lang w:val="en-US" w:eastAsia="zh-CN"/>
              </w:rPr>
              <w:t>5</w:t>
            </w:r>
          </w:p>
        </w:tc>
      </w:tr>
      <w:tr w14:paraId="4511F8F5">
        <w:tblPrEx>
          <w:tblCellMar>
            <w:top w:w="0" w:type="dxa"/>
            <w:left w:w="0" w:type="dxa"/>
            <w:bottom w:w="0" w:type="dxa"/>
            <w:right w:w="0" w:type="dxa"/>
          </w:tblCellMar>
        </w:tblPrEx>
        <w:trPr>
          <w:trHeight w:val="995" w:hRule="atLeast"/>
        </w:trPr>
        <w:tc>
          <w:tcPr>
            <w:tcW w:w="526" w:type="dxa"/>
            <w:vMerge w:val="continue"/>
            <w:tcBorders>
              <w:left w:val="single" w:color="000000" w:sz="4" w:space="0"/>
              <w:right w:val="single" w:color="000000" w:sz="4" w:space="0"/>
            </w:tcBorders>
            <w:noWrap w:val="0"/>
            <w:tcMar>
              <w:top w:w="12" w:type="dxa"/>
              <w:left w:w="12" w:type="dxa"/>
              <w:right w:w="12" w:type="dxa"/>
            </w:tcMar>
            <w:vAlign w:val="center"/>
          </w:tcPr>
          <w:p w14:paraId="68887F0E">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b/>
                <w:i w:val="0"/>
                <w:color w:val="000000"/>
                <w:sz w:val="20"/>
                <w:szCs w:val="20"/>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9D3CF46">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b/>
                <w:i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1CDB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资金进度</w:t>
            </w:r>
          </w:p>
        </w:tc>
        <w:tc>
          <w:tcPr>
            <w:tcW w:w="5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B8D9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6</w:t>
            </w:r>
          </w:p>
        </w:tc>
        <w:tc>
          <w:tcPr>
            <w:tcW w:w="2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96FF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专项资金使用率</w:t>
            </w:r>
          </w:p>
        </w:tc>
        <w:tc>
          <w:tcPr>
            <w:tcW w:w="22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08F0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sz w:val="20"/>
                <w:szCs w:val="20"/>
                <w:u w:val="none"/>
              </w:rPr>
            </w:pPr>
            <w:r>
              <w:rPr>
                <w:rStyle w:val="10"/>
                <w:rFonts w:hAnsi="宋体"/>
                <w:lang w:val="en-US" w:eastAsia="zh-CN" w:bidi="ar"/>
              </w:rPr>
              <w:t>评价项目单位实际使用专项资金情况与专项资金指标下达数进行对比。计分原则如下：当年末项目单位使用专项资金未达到</w:t>
            </w:r>
            <w:r>
              <w:rPr>
                <w:rFonts w:hint="default" w:ascii="Times New Roman" w:hAnsi="Times New Roman" w:eastAsia="仿宋_GB2312" w:cs="Times New Roman"/>
                <w:i w:val="0"/>
                <w:color w:val="000000"/>
                <w:kern w:val="0"/>
                <w:sz w:val="20"/>
                <w:szCs w:val="20"/>
                <w:u w:val="none"/>
                <w:lang w:val="en-US" w:eastAsia="zh-CN" w:bidi="ar"/>
              </w:rPr>
              <w:t>90%</w:t>
            </w:r>
            <w:r>
              <w:rPr>
                <w:rStyle w:val="10"/>
                <w:rFonts w:hAnsi="宋体"/>
                <w:lang w:val="en-US" w:eastAsia="zh-CN" w:bidi="ar"/>
              </w:rPr>
              <w:t>的扣</w:t>
            </w:r>
            <w:r>
              <w:rPr>
                <w:rFonts w:hint="default" w:ascii="Times New Roman" w:hAnsi="Times New Roman" w:eastAsia="仿宋_GB2312" w:cs="Times New Roman"/>
                <w:i w:val="0"/>
                <w:color w:val="000000"/>
                <w:kern w:val="0"/>
                <w:sz w:val="20"/>
                <w:szCs w:val="20"/>
                <w:u w:val="none"/>
                <w:lang w:val="en-US" w:eastAsia="zh-CN" w:bidi="ar"/>
              </w:rPr>
              <w:t>2</w:t>
            </w:r>
            <w:r>
              <w:rPr>
                <w:rStyle w:val="10"/>
                <w:rFonts w:hAnsi="宋体"/>
                <w:lang w:val="en-US" w:eastAsia="zh-CN" w:bidi="ar"/>
              </w:rPr>
              <w:t>分，未达到</w:t>
            </w:r>
            <w:r>
              <w:rPr>
                <w:rFonts w:hint="default" w:ascii="Times New Roman" w:hAnsi="Times New Roman" w:eastAsia="仿宋_GB2312" w:cs="Times New Roman"/>
                <w:i w:val="0"/>
                <w:color w:val="000000"/>
                <w:kern w:val="0"/>
                <w:sz w:val="20"/>
                <w:szCs w:val="20"/>
                <w:u w:val="none"/>
                <w:lang w:val="en-US" w:eastAsia="zh-CN" w:bidi="ar"/>
              </w:rPr>
              <w:t>80%</w:t>
            </w:r>
            <w:r>
              <w:rPr>
                <w:rStyle w:val="10"/>
                <w:rFonts w:hAnsi="宋体"/>
                <w:lang w:val="en-US" w:eastAsia="zh-CN" w:bidi="ar"/>
              </w:rPr>
              <w:t>的扣</w:t>
            </w:r>
            <w:r>
              <w:rPr>
                <w:rFonts w:hint="default" w:ascii="Times New Roman" w:hAnsi="Times New Roman" w:eastAsia="仿宋_GB2312" w:cs="Times New Roman"/>
                <w:i w:val="0"/>
                <w:color w:val="000000"/>
                <w:kern w:val="0"/>
                <w:sz w:val="20"/>
                <w:szCs w:val="20"/>
                <w:u w:val="none"/>
                <w:lang w:val="en-US" w:eastAsia="zh-CN" w:bidi="ar"/>
              </w:rPr>
              <w:t>3</w:t>
            </w:r>
            <w:r>
              <w:rPr>
                <w:rStyle w:val="10"/>
                <w:rFonts w:hAnsi="宋体"/>
                <w:lang w:val="en-US" w:eastAsia="zh-CN" w:bidi="ar"/>
              </w:rPr>
              <w:t>分，未达到</w:t>
            </w:r>
            <w:r>
              <w:rPr>
                <w:rFonts w:hint="default" w:ascii="Times New Roman" w:hAnsi="Times New Roman" w:eastAsia="仿宋_GB2312" w:cs="Times New Roman"/>
                <w:i w:val="0"/>
                <w:color w:val="000000"/>
                <w:kern w:val="0"/>
                <w:sz w:val="20"/>
                <w:szCs w:val="20"/>
                <w:u w:val="none"/>
                <w:lang w:val="en-US" w:eastAsia="zh-CN" w:bidi="ar"/>
              </w:rPr>
              <w:t>70%</w:t>
            </w:r>
            <w:r>
              <w:rPr>
                <w:rStyle w:val="10"/>
                <w:rFonts w:hAnsi="宋体"/>
                <w:lang w:val="en-US" w:eastAsia="zh-CN" w:bidi="ar"/>
              </w:rPr>
              <w:t>的扣</w:t>
            </w:r>
            <w:r>
              <w:rPr>
                <w:rFonts w:hint="default" w:ascii="Times New Roman" w:hAnsi="Times New Roman" w:eastAsia="仿宋_GB2312" w:cs="Times New Roman"/>
                <w:i w:val="0"/>
                <w:color w:val="000000"/>
                <w:kern w:val="0"/>
                <w:sz w:val="20"/>
                <w:szCs w:val="20"/>
                <w:u w:val="none"/>
                <w:lang w:val="en-US" w:eastAsia="zh-CN" w:bidi="ar"/>
              </w:rPr>
              <w:t>4</w:t>
            </w:r>
            <w:r>
              <w:rPr>
                <w:rStyle w:val="10"/>
                <w:rFonts w:hAnsi="宋体"/>
                <w:lang w:val="en-US" w:eastAsia="zh-CN" w:bidi="ar"/>
              </w:rPr>
              <w:t>分，未达到</w:t>
            </w:r>
            <w:r>
              <w:rPr>
                <w:rFonts w:hint="default" w:ascii="Times New Roman" w:hAnsi="Times New Roman" w:eastAsia="仿宋_GB2312" w:cs="Times New Roman"/>
                <w:i w:val="0"/>
                <w:color w:val="000000"/>
                <w:kern w:val="0"/>
                <w:sz w:val="20"/>
                <w:szCs w:val="20"/>
                <w:u w:val="none"/>
                <w:lang w:val="en-US" w:eastAsia="zh-CN" w:bidi="ar"/>
              </w:rPr>
              <w:t>60%</w:t>
            </w:r>
            <w:r>
              <w:rPr>
                <w:rStyle w:val="10"/>
                <w:rFonts w:hAnsi="宋体"/>
                <w:lang w:val="en-US" w:eastAsia="zh-CN" w:bidi="ar"/>
              </w:rPr>
              <w:t>的扣</w:t>
            </w:r>
            <w:r>
              <w:rPr>
                <w:rFonts w:hint="default" w:ascii="Times New Roman" w:hAnsi="Times New Roman" w:eastAsia="仿宋_GB2312" w:cs="Times New Roman"/>
                <w:i w:val="0"/>
                <w:color w:val="000000"/>
                <w:kern w:val="0"/>
                <w:sz w:val="20"/>
                <w:szCs w:val="20"/>
                <w:u w:val="none"/>
                <w:lang w:val="en-US" w:eastAsia="zh-CN" w:bidi="ar"/>
              </w:rPr>
              <w:t>5</w:t>
            </w:r>
            <w:r>
              <w:rPr>
                <w:rStyle w:val="10"/>
                <w:rFonts w:hAnsi="宋体"/>
                <w:lang w:val="en-US" w:eastAsia="zh-CN" w:bidi="ar"/>
              </w:rPr>
              <w:t>分，未达到</w:t>
            </w:r>
            <w:r>
              <w:rPr>
                <w:rFonts w:hint="default" w:ascii="Times New Roman" w:hAnsi="Times New Roman" w:eastAsia="仿宋_GB2312" w:cs="Times New Roman"/>
                <w:i w:val="0"/>
                <w:color w:val="000000"/>
                <w:kern w:val="0"/>
                <w:sz w:val="20"/>
                <w:szCs w:val="20"/>
                <w:u w:val="none"/>
                <w:lang w:val="en-US" w:eastAsia="zh-CN" w:bidi="ar"/>
              </w:rPr>
              <w:t>50%</w:t>
            </w:r>
            <w:r>
              <w:rPr>
                <w:rStyle w:val="10"/>
                <w:rFonts w:hAnsi="宋体"/>
                <w:lang w:val="en-US" w:eastAsia="zh-CN" w:bidi="ar"/>
              </w:rPr>
              <w:t>的扣</w:t>
            </w:r>
            <w:r>
              <w:rPr>
                <w:rFonts w:hint="default" w:ascii="Times New Roman" w:hAnsi="Times New Roman" w:eastAsia="仿宋_GB2312" w:cs="Times New Roman"/>
                <w:i w:val="0"/>
                <w:color w:val="000000"/>
                <w:kern w:val="0"/>
                <w:sz w:val="20"/>
                <w:szCs w:val="20"/>
                <w:u w:val="none"/>
                <w:lang w:val="en-US" w:eastAsia="zh-CN" w:bidi="ar"/>
              </w:rPr>
              <w:t>6</w:t>
            </w:r>
            <w:r>
              <w:rPr>
                <w:rStyle w:val="10"/>
                <w:rFonts w:hAnsi="宋体"/>
                <w:lang w:val="en-US" w:eastAsia="zh-CN" w:bidi="ar"/>
              </w:rPr>
              <w:t>分；次年</w:t>
            </w:r>
            <w:r>
              <w:rPr>
                <w:rStyle w:val="10"/>
                <w:rFonts w:hint="eastAsia"/>
                <w:lang w:val="en-US" w:eastAsia="zh-CN" w:bidi="ar"/>
              </w:rPr>
              <w:t>6</w:t>
            </w:r>
            <w:r>
              <w:rPr>
                <w:rStyle w:val="10"/>
                <w:rFonts w:hAnsi="宋体"/>
                <w:lang w:val="en-US" w:eastAsia="zh-CN" w:bidi="ar"/>
              </w:rPr>
              <w:t>月</w:t>
            </w:r>
            <w:r>
              <w:rPr>
                <w:rFonts w:hint="default" w:ascii="Times New Roman" w:hAnsi="Times New Roman" w:eastAsia="仿宋_GB2312" w:cs="Times New Roman"/>
                <w:i w:val="0"/>
                <w:color w:val="000000"/>
                <w:kern w:val="0"/>
                <w:sz w:val="20"/>
                <w:szCs w:val="20"/>
                <w:u w:val="none"/>
                <w:lang w:val="en-US" w:eastAsia="zh-CN" w:bidi="ar"/>
              </w:rPr>
              <w:t>30</w:t>
            </w:r>
            <w:r>
              <w:rPr>
                <w:rStyle w:val="10"/>
                <w:rFonts w:hAnsi="宋体"/>
                <w:lang w:val="en-US" w:eastAsia="zh-CN" w:bidi="ar"/>
              </w:rPr>
              <w:t>日未达到</w:t>
            </w:r>
            <w:r>
              <w:rPr>
                <w:rFonts w:hint="default" w:ascii="Times New Roman" w:hAnsi="Times New Roman" w:eastAsia="仿宋_GB2312" w:cs="Times New Roman"/>
                <w:i w:val="0"/>
                <w:color w:val="000000"/>
                <w:kern w:val="0"/>
                <w:sz w:val="20"/>
                <w:szCs w:val="20"/>
                <w:u w:val="none"/>
                <w:lang w:val="en-US" w:eastAsia="zh-CN" w:bidi="ar"/>
              </w:rPr>
              <w:t>70%</w:t>
            </w:r>
            <w:r>
              <w:rPr>
                <w:rStyle w:val="10"/>
                <w:rFonts w:hAnsi="宋体"/>
                <w:lang w:val="en-US" w:eastAsia="zh-CN" w:bidi="ar"/>
              </w:rPr>
              <w:t>的扣</w:t>
            </w:r>
            <w:r>
              <w:rPr>
                <w:rFonts w:hint="default" w:ascii="Times New Roman" w:hAnsi="Times New Roman" w:eastAsia="仿宋_GB2312" w:cs="Times New Roman"/>
                <w:i w:val="0"/>
                <w:color w:val="000000"/>
                <w:kern w:val="0"/>
                <w:sz w:val="20"/>
                <w:szCs w:val="20"/>
                <w:u w:val="none"/>
                <w:lang w:val="en-US" w:eastAsia="zh-CN" w:bidi="ar"/>
              </w:rPr>
              <w:t>6</w:t>
            </w:r>
            <w:r>
              <w:rPr>
                <w:rStyle w:val="10"/>
                <w:rFonts w:hAnsi="宋体"/>
                <w:lang w:val="en-US" w:eastAsia="zh-CN" w:bidi="ar"/>
              </w:rPr>
              <w:t>分，未达到</w:t>
            </w:r>
            <w:r>
              <w:rPr>
                <w:rFonts w:hint="default" w:ascii="Times New Roman" w:hAnsi="Times New Roman" w:eastAsia="仿宋_GB2312" w:cs="Times New Roman"/>
                <w:i w:val="0"/>
                <w:color w:val="000000"/>
                <w:kern w:val="0"/>
                <w:sz w:val="20"/>
                <w:szCs w:val="20"/>
                <w:u w:val="none"/>
                <w:lang w:val="en-US" w:eastAsia="zh-CN" w:bidi="ar"/>
              </w:rPr>
              <w:t>80%</w:t>
            </w:r>
            <w:r>
              <w:rPr>
                <w:rStyle w:val="10"/>
                <w:rFonts w:hAnsi="宋体"/>
                <w:lang w:val="en-US" w:eastAsia="zh-CN" w:bidi="ar"/>
              </w:rPr>
              <w:t>的扣</w:t>
            </w:r>
            <w:r>
              <w:rPr>
                <w:rFonts w:hint="default" w:ascii="Times New Roman" w:hAnsi="Times New Roman" w:eastAsia="仿宋_GB2312" w:cs="Times New Roman"/>
                <w:i w:val="0"/>
                <w:color w:val="000000"/>
                <w:kern w:val="0"/>
                <w:sz w:val="20"/>
                <w:szCs w:val="20"/>
                <w:u w:val="none"/>
                <w:lang w:val="en-US" w:eastAsia="zh-CN" w:bidi="ar"/>
              </w:rPr>
              <w:t>5</w:t>
            </w:r>
            <w:r>
              <w:rPr>
                <w:rStyle w:val="10"/>
                <w:rFonts w:hAnsi="宋体"/>
                <w:lang w:val="en-US" w:eastAsia="zh-CN" w:bidi="ar"/>
              </w:rPr>
              <w:t>分，未达到</w:t>
            </w:r>
            <w:r>
              <w:rPr>
                <w:rFonts w:hint="default" w:ascii="Times New Roman" w:hAnsi="Times New Roman" w:eastAsia="仿宋_GB2312" w:cs="Times New Roman"/>
                <w:i w:val="0"/>
                <w:color w:val="000000"/>
                <w:kern w:val="0"/>
                <w:sz w:val="20"/>
                <w:szCs w:val="20"/>
                <w:u w:val="none"/>
                <w:lang w:val="en-US" w:eastAsia="zh-CN" w:bidi="ar"/>
              </w:rPr>
              <w:t>90%</w:t>
            </w:r>
            <w:r>
              <w:rPr>
                <w:rStyle w:val="10"/>
                <w:rFonts w:hAnsi="宋体"/>
                <w:lang w:val="en-US" w:eastAsia="zh-CN" w:bidi="ar"/>
              </w:rPr>
              <w:t>的扣</w:t>
            </w:r>
            <w:r>
              <w:rPr>
                <w:rFonts w:hint="default" w:ascii="Times New Roman" w:hAnsi="Times New Roman" w:eastAsia="仿宋_GB2312" w:cs="Times New Roman"/>
                <w:i w:val="0"/>
                <w:color w:val="000000"/>
                <w:kern w:val="0"/>
                <w:sz w:val="20"/>
                <w:szCs w:val="20"/>
                <w:u w:val="none"/>
                <w:lang w:val="en-US" w:eastAsia="zh-CN" w:bidi="ar"/>
              </w:rPr>
              <w:t>4</w:t>
            </w:r>
            <w:r>
              <w:rPr>
                <w:rStyle w:val="10"/>
                <w:rFonts w:hAnsi="宋体"/>
                <w:lang w:val="en-US" w:eastAsia="zh-CN" w:bidi="ar"/>
              </w:rPr>
              <w:t>分。两项合计最多扣</w:t>
            </w:r>
            <w:r>
              <w:rPr>
                <w:rFonts w:hint="default" w:ascii="Times New Roman" w:hAnsi="Times New Roman" w:eastAsia="仿宋_GB2312" w:cs="Times New Roman"/>
                <w:i w:val="0"/>
                <w:color w:val="000000"/>
                <w:kern w:val="0"/>
                <w:sz w:val="20"/>
                <w:szCs w:val="20"/>
                <w:u w:val="none"/>
                <w:lang w:val="en-US" w:eastAsia="zh-CN" w:bidi="ar"/>
              </w:rPr>
              <w:t>6</w:t>
            </w:r>
            <w:r>
              <w:rPr>
                <w:rStyle w:val="10"/>
                <w:rFonts w:hAnsi="宋体"/>
                <w:lang w:val="en-US" w:eastAsia="zh-CN" w:bidi="ar"/>
              </w:rPr>
              <w:t>分。</w:t>
            </w:r>
          </w:p>
        </w:tc>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FC4D46">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20"/>
                <w:szCs w:val="20"/>
                <w:u w:val="none"/>
                <w:lang w:val="en-US" w:eastAsia="zh-CN"/>
              </w:rPr>
            </w:pPr>
            <w:r>
              <w:rPr>
                <w:rFonts w:hint="eastAsia" w:eastAsia="宋体" w:cs="Times New Roman"/>
                <w:b w:val="0"/>
                <w:bCs/>
                <w:i w:val="0"/>
                <w:color w:val="000000"/>
                <w:sz w:val="20"/>
                <w:szCs w:val="20"/>
                <w:u w:val="none"/>
                <w:lang w:val="en-US" w:eastAsia="zh-CN"/>
              </w:rPr>
              <w:t>5</w:t>
            </w:r>
          </w:p>
        </w:tc>
      </w:tr>
      <w:tr w14:paraId="6E7BF01C">
        <w:tblPrEx>
          <w:tblCellMar>
            <w:top w:w="0" w:type="dxa"/>
            <w:left w:w="0" w:type="dxa"/>
            <w:bottom w:w="0" w:type="dxa"/>
            <w:right w:w="0" w:type="dxa"/>
          </w:tblCellMar>
        </w:tblPrEx>
        <w:trPr>
          <w:trHeight w:val="528" w:hRule="atLeast"/>
        </w:trPr>
        <w:tc>
          <w:tcPr>
            <w:tcW w:w="526" w:type="dxa"/>
            <w:vMerge w:val="continue"/>
            <w:tcBorders>
              <w:left w:val="single" w:color="000000" w:sz="4" w:space="0"/>
              <w:right w:val="single" w:color="000000" w:sz="4" w:space="0"/>
            </w:tcBorders>
            <w:noWrap w:val="0"/>
            <w:tcMar>
              <w:top w:w="12" w:type="dxa"/>
              <w:left w:w="12" w:type="dxa"/>
              <w:right w:w="12" w:type="dxa"/>
            </w:tcMar>
            <w:vAlign w:val="center"/>
          </w:tcPr>
          <w:p w14:paraId="34EC0292">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b/>
                <w:i w:val="0"/>
                <w:color w:val="000000"/>
                <w:sz w:val="20"/>
                <w:szCs w:val="20"/>
                <w:u w:val="none"/>
              </w:rPr>
            </w:pPr>
          </w:p>
        </w:tc>
        <w:tc>
          <w:tcPr>
            <w:tcW w:w="6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BC57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资金监管</w:t>
            </w:r>
            <w:r>
              <w:rPr>
                <w:rFonts w:hint="default" w:ascii="仿宋_GB2312" w:hAnsi="宋体" w:eastAsia="仿宋_GB2312" w:cs="仿宋_GB2312"/>
                <w:b/>
                <w:i w:val="0"/>
                <w:color w:val="000000"/>
                <w:kern w:val="0"/>
                <w:sz w:val="20"/>
                <w:szCs w:val="20"/>
                <w:u w:val="none"/>
                <w:lang w:eastAsia="zh-CN" w:bidi="ar"/>
              </w:rPr>
              <w:t>（2）</w:t>
            </w:r>
          </w:p>
        </w:tc>
        <w:tc>
          <w:tcPr>
            <w:tcW w:w="9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E04D7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资金监督</w:t>
            </w:r>
          </w:p>
        </w:tc>
        <w:tc>
          <w:tcPr>
            <w:tcW w:w="5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B7BA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2</w:t>
            </w:r>
          </w:p>
        </w:tc>
        <w:tc>
          <w:tcPr>
            <w:tcW w:w="2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9584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专项监管一次以上且规范有效</w:t>
            </w:r>
          </w:p>
        </w:tc>
        <w:tc>
          <w:tcPr>
            <w:tcW w:w="22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6567A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sz w:val="20"/>
                <w:szCs w:val="20"/>
                <w:u w:val="none"/>
              </w:rPr>
            </w:pPr>
            <w:r>
              <w:rPr>
                <w:rStyle w:val="10"/>
                <w:rFonts w:hAnsi="宋体"/>
                <w:lang w:val="en-US" w:eastAsia="zh-CN" w:bidi="ar"/>
              </w:rPr>
              <w:t>符合计</w:t>
            </w:r>
            <w:r>
              <w:rPr>
                <w:rFonts w:hint="default" w:ascii="Times New Roman" w:hAnsi="Times New Roman" w:eastAsia="仿宋_GB2312" w:cs="Times New Roman"/>
                <w:i w:val="0"/>
                <w:color w:val="000000"/>
                <w:kern w:val="0"/>
                <w:sz w:val="20"/>
                <w:szCs w:val="20"/>
                <w:u w:val="none"/>
                <w:lang w:val="en-US" w:eastAsia="zh-CN" w:bidi="ar"/>
              </w:rPr>
              <w:t>2</w:t>
            </w:r>
            <w:r>
              <w:rPr>
                <w:rStyle w:val="10"/>
                <w:rFonts w:hAnsi="宋体"/>
                <w:lang w:val="en-US" w:eastAsia="zh-CN" w:bidi="ar"/>
              </w:rPr>
              <w:t>分；有一次但欠规范无实效计</w:t>
            </w:r>
            <w:r>
              <w:rPr>
                <w:rFonts w:hint="default" w:ascii="Times New Roman" w:hAnsi="Times New Roman" w:eastAsia="仿宋_GB2312" w:cs="Times New Roman"/>
                <w:i w:val="0"/>
                <w:color w:val="000000"/>
                <w:kern w:val="0"/>
                <w:sz w:val="20"/>
                <w:szCs w:val="20"/>
                <w:u w:val="none"/>
                <w:lang w:val="en-US" w:eastAsia="zh-CN" w:bidi="ar"/>
              </w:rPr>
              <w:t>1</w:t>
            </w:r>
            <w:r>
              <w:rPr>
                <w:rStyle w:val="10"/>
                <w:rFonts w:hAnsi="宋体"/>
                <w:lang w:val="en-US" w:eastAsia="zh-CN" w:bidi="ar"/>
              </w:rPr>
              <w:t>分；无监管计</w:t>
            </w:r>
            <w:r>
              <w:rPr>
                <w:rFonts w:hint="default" w:ascii="Times New Roman" w:hAnsi="Times New Roman" w:eastAsia="仿宋_GB2312" w:cs="Times New Roman"/>
                <w:i w:val="0"/>
                <w:color w:val="000000"/>
                <w:kern w:val="0"/>
                <w:sz w:val="20"/>
                <w:szCs w:val="20"/>
                <w:u w:val="none"/>
                <w:lang w:val="en-US" w:eastAsia="zh-CN" w:bidi="ar"/>
              </w:rPr>
              <w:t>0</w:t>
            </w:r>
            <w:r>
              <w:rPr>
                <w:rStyle w:val="10"/>
                <w:rFonts w:hAnsi="宋体"/>
                <w:lang w:val="en-US" w:eastAsia="zh-CN" w:bidi="ar"/>
              </w:rPr>
              <w:t>分</w:t>
            </w:r>
          </w:p>
        </w:tc>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C311092">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20"/>
                <w:szCs w:val="20"/>
                <w:u w:val="none"/>
                <w:lang w:val="en-US" w:eastAsia="zh-CN"/>
              </w:rPr>
            </w:pPr>
            <w:r>
              <w:rPr>
                <w:rFonts w:hint="eastAsia" w:eastAsia="宋体" w:cs="Times New Roman"/>
                <w:b w:val="0"/>
                <w:bCs/>
                <w:i w:val="0"/>
                <w:color w:val="000000"/>
                <w:sz w:val="20"/>
                <w:szCs w:val="20"/>
                <w:u w:val="none"/>
                <w:lang w:val="en-US" w:eastAsia="zh-CN"/>
              </w:rPr>
              <w:t>2</w:t>
            </w:r>
          </w:p>
        </w:tc>
      </w:tr>
      <w:tr w14:paraId="28F9BC43">
        <w:tblPrEx>
          <w:tblCellMar>
            <w:top w:w="0" w:type="dxa"/>
            <w:left w:w="0" w:type="dxa"/>
            <w:bottom w:w="0" w:type="dxa"/>
            <w:right w:w="0" w:type="dxa"/>
          </w:tblCellMar>
        </w:tblPrEx>
        <w:trPr>
          <w:trHeight w:val="1206" w:hRule="atLeast"/>
        </w:trPr>
        <w:tc>
          <w:tcPr>
            <w:tcW w:w="526" w:type="dxa"/>
            <w:vMerge w:val="continue"/>
            <w:tcBorders>
              <w:left w:val="single" w:color="000000" w:sz="4" w:space="0"/>
              <w:right w:val="single" w:color="000000" w:sz="4" w:space="0"/>
            </w:tcBorders>
            <w:noWrap w:val="0"/>
            <w:tcMar>
              <w:top w:w="12" w:type="dxa"/>
              <w:left w:w="12" w:type="dxa"/>
              <w:right w:w="12" w:type="dxa"/>
            </w:tcMar>
            <w:vAlign w:val="center"/>
          </w:tcPr>
          <w:p w14:paraId="3D52C73A">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b/>
                <w:i w:val="0"/>
                <w:color w:val="000000"/>
                <w:sz w:val="20"/>
                <w:szCs w:val="20"/>
                <w:u w:val="none"/>
              </w:rPr>
            </w:pPr>
          </w:p>
        </w:tc>
        <w:tc>
          <w:tcPr>
            <w:tcW w:w="62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3BDC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b/>
                <w:i w:val="0"/>
                <w:color w:val="auto"/>
                <w:kern w:val="2"/>
                <w:sz w:val="20"/>
                <w:szCs w:val="20"/>
                <w:u w:val="none"/>
                <w:lang w:val="en-US" w:eastAsia="zh-CN" w:bidi="ar-SA"/>
              </w:rPr>
            </w:pPr>
            <w:r>
              <w:rPr>
                <w:rFonts w:hint="default" w:ascii="仿宋_GB2312" w:hAnsi="宋体" w:eastAsia="仿宋_GB2312" w:cs="仿宋_GB2312"/>
                <w:b/>
                <w:i w:val="0"/>
                <w:color w:val="auto"/>
                <w:kern w:val="0"/>
                <w:sz w:val="20"/>
                <w:szCs w:val="20"/>
                <w:u w:val="none"/>
                <w:lang w:val="en-US" w:eastAsia="zh-CN" w:bidi="ar"/>
              </w:rPr>
              <w:t>公示公告</w:t>
            </w:r>
            <w:r>
              <w:rPr>
                <w:rFonts w:hint="default" w:ascii="仿宋_GB2312" w:hAnsi="宋体" w:eastAsia="仿宋_GB2312" w:cs="仿宋_GB2312"/>
                <w:b/>
                <w:i w:val="0"/>
                <w:color w:val="auto"/>
                <w:kern w:val="0"/>
                <w:sz w:val="20"/>
                <w:szCs w:val="20"/>
                <w:u w:val="none"/>
                <w:lang w:eastAsia="zh-CN" w:bidi="ar"/>
              </w:rPr>
              <w:t>（</w:t>
            </w:r>
            <w:r>
              <w:rPr>
                <w:rFonts w:hint="eastAsia" w:ascii="仿宋_GB2312" w:hAnsi="宋体" w:eastAsia="仿宋_GB2312" w:cs="仿宋_GB2312"/>
                <w:b/>
                <w:i w:val="0"/>
                <w:color w:val="auto"/>
                <w:kern w:val="0"/>
                <w:sz w:val="20"/>
                <w:szCs w:val="20"/>
                <w:highlight w:val="none"/>
                <w:u w:val="none"/>
                <w:lang w:val="en-US" w:eastAsia="zh-CN" w:bidi="ar"/>
              </w:rPr>
              <w:t>3</w:t>
            </w:r>
            <w:r>
              <w:rPr>
                <w:rFonts w:hint="default" w:ascii="仿宋_GB2312" w:hAnsi="宋体" w:eastAsia="仿宋_GB2312" w:cs="仿宋_GB2312"/>
                <w:b/>
                <w:i w:val="0"/>
                <w:color w:val="auto"/>
                <w:kern w:val="0"/>
                <w:sz w:val="20"/>
                <w:szCs w:val="20"/>
                <w:u w:val="none"/>
                <w:lang w:eastAsia="zh-CN" w:bidi="ar"/>
              </w:rPr>
              <w:t>）</w:t>
            </w:r>
          </w:p>
        </w:tc>
        <w:tc>
          <w:tcPr>
            <w:tcW w:w="9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CB78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kern w:val="2"/>
                <w:sz w:val="20"/>
                <w:szCs w:val="20"/>
                <w:u w:val="none"/>
                <w:lang w:val="en-US" w:eastAsia="zh-CN" w:bidi="ar-SA"/>
              </w:rPr>
            </w:pPr>
            <w:r>
              <w:rPr>
                <w:rFonts w:hint="default" w:ascii="仿宋_GB2312" w:hAnsi="宋体" w:eastAsia="仿宋_GB2312" w:cs="仿宋_GB2312"/>
                <w:i w:val="0"/>
                <w:color w:val="auto"/>
                <w:kern w:val="0"/>
                <w:sz w:val="20"/>
                <w:szCs w:val="20"/>
                <w:u w:val="none"/>
                <w:lang w:val="en-US" w:eastAsia="zh-CN" w:bidi="ar"/>
              </w:rPr>
              <w:t>公示公告情况</w:t>
            </w:r>
          </w:p>
        </w:tc>
        <w:tc>
          <w:tcPr>
            <w:tcW w:w="5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282C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auto"/>
                <w:kern w:val="0"/>
                <w:sz w:val="20"/>
                <w:szCs w:val="20"/>
                <w:u w:val="none"/>
                <w:lang w:val="en-US" w:eastAsia="zh-CN" w:bidi="ar"/>
              </w:rPr>
            </w:pPr>
            <w:r>
              <w:rPr>
                <w:rFonts w:hint="eastAsia" w:ascii="仿宋_GB2312" w:hAnsi="宋体" w:eastAsia="仿宋_GB2312" w:cs="仿宋_GB2312"/>
                <w:i w:val="0"/>
                <w:color w:val="auto"/>
                <w:kern w:val="0"/>
                <w:sz w:val="20"/>
                <w:szCs w:val="20"/>
                <w:highlight w:val="none"/>
                <w:u w:val="none"/>
                <w:lang w:val="en-US" w:eastAsia="zh-CN" w:bidi="ar"/>
              </w:rPr>
              <w:t>3</w:t>
            </w:r>
          </w:p>
        </w:tc>
        <w:tc>
          <w:tcPr>
            <w:tcW w:w="2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DDF2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kern w:val="2"/>
                <w:sz w:val="20"/>
                <w:szCs w:val="20"/>
                <w:u w:val="none"/>
                <w:lang w:val="en-US" w:eastAsia="zh-CN" w:bidi="ar-SA"/>
              </w:rPr>
            </w:pPr>
            <w:r>
              <w:rPr>
                <w:rFonts w:hint="default" w:ascii="仿宋_GB2312" w:hAnsi="宋体" w:eastAsia="仿宋_GB2312" w:cs="仿宋_GB2312"/>
                <w:i w:val="0"/>
                <w:color w:val="000000"/>
                <w:kern w:val="0"/>
                <w:sz w:val="20"/>
                <w:szCs w:val="20"/>
                <w:u w:val="none"/>
                <w:lang w:val="en-US" w:eastAsia="zh-CN" w:bidi="ar"/>
              </w:rPr>
              <w:t>按照相关规定进行公示公告</w:t>
            </w:r>
          </w:p>
        </w:tc>
        <w:tc>
          <w:tcPr>
            <w:tcW w:w="22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DF51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kern w:val="2"/>
                <w:sz w:val="20"/>
                <w:szCs w:val="20"/>
                <w:u w:val="none"/>
                <w:lang w:val="en-US" w:eastAsia="zh-CN" w:bidi="ar-SA"/>
              </w:rPr>
            </w:pPr>
            <w:r>
              <w:rPr>
                <w:rStyle w:val="10"/>
                <w:rFonts w:hAnsi="宋体"/>
                <w:highlight w:val="none"/>
                <w:lang w:val="en-US" w:eastAsia="zh-CN" w:bidi="ar"/>
              </w:rPr>
              <w:t>到村到户项目在所在行政村公告公示且公示公告时间不少于</w:t>
            </w:r>
            <w:r>
              <w:rPr>
                <w:rFonts w:hint="default" w:ascii="Times New Roman" w:hAnsi="Times New Roman" w:eastAsia="仿宋_GB2312" w:cs="Times New Roman"/>
                <w:i w:val="0"/>
                <w:color w:val="000000"/>
                <w:kern w:val="0"/>
                <w:sz w:val="20"/>
                <w:szCs w:val="20"/>
                <w:highlight w:val="none"/>
                <w:u w:val="none"/>
                <w:lang w:val="en-US" w:eastAsia="zh-CN" w:bidi="ar"/>
              </w:rPr>
              <w:t>10</w:t>
            </w:r>
            <w:r>
              <w:rPr>
                <w:rStyle w:val="10"/>
                <w:rFonts w:hAnsi="宋体"/>
                <w:highlight w:val="none"/>
                <w:lang w:val="en-US" w:eastAsia="zh-CN" w:bidi="ar"/>
              </w:rPr>
              <w:t>天，计</w:t>
            </w:r>
            <w:r>
              <w:rPr>
                <w:rFonts w:hint="eastAsia" w:ascii="Times New Roman" w:hAnsi="Times New Roman" w:eastAsia="仿宋_GB2312" w:cs="Times New Roman"/>
                <w:i w:val="0"/>
                <w:color w:val="000000"/>
                <w:kern w:val="0"/>
                <w:sz w:val="20"/>
                <w:szCs w:val="20"/>
                <w:highlight w:val="none"/>
                <w:u w:val="none"/>
                <w:lang w:val="en-US" w:eastAsia="zh-CN" w:bidi="ar"/>
              </w:rPr>
              <w:t>1</w:t>
            </w:r>
            <w:r>
              <w:rPr>
                <w:rStyle w:val="10"/>
                <w:rFonts w:hAnsi="宋体"/>
                <w:highlight w:val="none"/>
                <w:lang w:val="en-US" w:eastAsia="zh-CN" w:bidi="ar"/>
              </w:rPr>
              <w:t>分</w:t>
            </w:r>
            <w:r>
              <w:rPr>
                <w:rStyle w:val="10"/>
                <w:rFonts w:hint="eastAsia" w:hAnsi="宋体"/>
                <w:highlight w:val="none"/>
                <w:lang w:val="en-US" w:eastAsia="zh-CN" w:bidi="ar"/>
              </w:rPr>
              <w:t>；公示内容完整，计1分；事前事后公示，计1分。</w:t>
            </w:r>
            <w:r>
              <w:rPr>
                <w:rStyle w:val="10"/>
                <w:rFonts w:hAnsi="宋体"/>
                <w:highlight w:val="none"/>
                <w:lang w:val="en-US" w:eastAsia="zh-CN" w:bidi="ar"/>
              </w:rPr>
              <w:t>否则不得分。</w:t>
            </w:r>
          </w:p>
        </w:tc>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624349">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20"/>
                <w:szCs w:val="20"/>
                <w:u w:val="none"/>
                <w:lang w:val="en-US" w:eastAsia="zh-CN"/>
              </w:rPr>
            </w:pPr>
            <w:r>
              <w:rPr>
                <w:rFonts w:hint="eastAsia" w:eastAsia="宋体" w:cs="Times New Roman"/>
                <w:b w:val="0"/>
                <w:bCs/>
                <w:i w:val="0"/>
                <w:color w:val="000000"/>
                <w:sz w:val="20"/>
                <w:szCs w:val="20"/>
                <w:u w:val="none"/>
                <w:lang w:val="en-US" w:eastAsia="zh-CN"/>
              </w:rPr>
              <w:t>2.5</w:t>
            </w:r>
          </w:p>
        </w:tc>
      </w:tr>
      <w:tr w14:paraId="52384AF9">
        <w:tblPrEx>
          <w:tblCellMar>
            <w:top w:w="0" w:type="dxa"/>
            <w:left w:w="0" w:type="dxa"/>
            <w:bottom w:w="0" w:type="dxa"/>
            <w:right w:w="0" w:type="dxa"/>
          </w:tblCellMar>
        </w:tblPrEx>
        <w:trPr>
          <w:trHeight w:val="2302" w:hRule="atLeast"/>
        </w:trPr>
        <w:tc>
          <w:tcPr>
            <w:tcW w:w="526" w:type="dxa"/>
            <w:vMerge w:val="continue"/>
            <w:tcBorders>
              <w:left w:val="single" w:color="000000" w:sz="4" w:space="0"/>
              <w:right w:val="single" w:color="000000" w:sz="4" w:space="0"/>
            </w:tcBorders>
            <w:noWrap w:val="0"/>
            <w:tcMar>
              <w:top w:w="12" w:type="dxa"/>
              <w:left w:w="12" w:type="dxa"/>
              <w:right w:w="12" w:type="dxa"/>
            </w:tcMar>
            <w:vAlign w:val="center"/>
          </w:tcPr>
          <w:p w14:paraId="7DDFB039">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b/>
                <w:i w:val="0"/>
                <w:color w:val="000000"/>
                <w:sz w:val="20"/>
                <w:szCs w:val="20"/>
                <w:u w:val="none"/>
              </w:rPr>
            </w:pPr>
          </w:p>
        </w:tc>
        <w:tc>
          <w:tcPr>
            <w:tcW w:w="62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8407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项目实施</w:t>
            </w:r>
            <w:r>
              <w:rPr>
                <w:rFonts w:hint="default" w:ascii="仿宋_GB2312" w:hAnsi="宋体" w:eastAsia="仿宋_GB2312" w:cs="仿宋_GB2312"/>
                <w:b/>
                <w:i w:val="0"/>
                <w:color w:val="000000"/>
                <w:kern w:val="0"/>
                <w:sz w:val="20"/>
                <w:szCs w:val="20"/>
                <w:u w:val="none"/>
                <w:lang w:eastAsia="zh-CN" w:bidi="ar"/>
              </w:rPr>
              <w:t>（</w:t>
            </w:r>
            <w:r>
              <w:rPr>
                <w:rFonts w:hint="eastAsia" w:ascii="仿宋_GB2312" w:hAnsi="宋体" w:eastAsia="仿宋_GB2312" w:cs="仿宋_GB2312"/>
                <w:b/>
                <w:i w:val="0"/>
                <w:color w:val="000000"/>
                <w:kern w:val="0"/>
                <w:sz w:val="20"/>
                <w:szCs w:val="20"/>
                <w:u w:val="none"/>
                <w:lang w:val="en-US" w:eastAsia="zh-CN" w:bidi="ar"/>
              </w:rPr>
              <w:t>8</w:t>
            </w:r>
            <w:r>
              <w:rPr>
                <w:rFonts w:hint="default" w:ascii="仿宋_GB2312" w:hAnsi="宋体" w:eastAsia="仿宋_GB2312" w:cs="仿宋_GB2312"/>
                <w:b/>
                <w:i w:val="0"/>
                <w:color w:val="000000"/>
                <w:kern w:val="0"/>
                <w:sz w:val="20"/>
                <w:szCs w:val="20"/>
                <w:u w:val="none"/>
                <w:lang w:eastAsia="zh-CN" w:bidi="ar"/>
              </w:rPr>
              <w:t>）</w:t>
            </w:r>
          </w:p>
        </w:tc>
        <w:tc>
          <w:tcPr>
            <w:tcW w:w="9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A356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管理制度健全性</w:t>
            </w:r>
          </w:p>
        </w:tc>
        <w:tc>
          <w:tcPr>
            <w:tcW w:w="5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32431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4</w:t>
            </w:r>
          </w:p>
        </w:tc>
        <w:tc>
          <w:tcPr>
            <w:tcW w:w="2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F182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①项目单位按有关规定需要进行政府采购、招投标和投资评审的项目，是否做到应采尽采、应招尽招、应评尽评，无规避政府采购、招投标和投资评审等行为；                       ②是否按规定对有关项目进行中期检查、竣工验收，并进行跟踪管理。</w:t>
            </w:r>
          </w:p>
        </w:tc>
        <w:tc>
          <w:tcPr>
            <w:tcW w:w="22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62F13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①、②各计2分。否则，酌情扣分。</w:t>
            </w:r>
          </w:p>
        </w:tc>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A8C8CB">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20"/>
                <w:szCs w:val="20"/>
                <w:u w:val="none"/>
                <w:lang w:val="en-US" w:eastAsia="zh-CN"/>
              </w:rPr>
            </w:pPr>
            <w:r>
              <w:rPr>
                <w:rFonts w:hint="eastAsia" w:eastAsia="宋体" w:cs="Times New Roman"/>
                <w:b w:val="0"/>
                <w:bCs/>
                <w:i w:val="0"/>
                <w:color w:val="000000"/>
                <w:sz w:val="20"/>
                <w:szCs w:val="20"/>
                <w:u w:val="none"/>
                <w:lang w:val="en-US" w:eastAsia="zh-CN"/>
              </w:rPr>
              <w:t>4</w:t>
            </w:r>
          </w:p>
        </w:tc>
      </w:tr>
      <w:tr w14:paraId="6B0EEFBA">
        <w:tblPrEx>
          <w:tblCellMar>
            <w:top w:w="0" w:type="dxa"/>
            <w:left w:w="0" w:type="dxa"/>
            <w:bottom w:w="0" w:type="dxa"/>
            <w:right w:w="0" w:type="dxa"/>
          </w:tblCellMar>
        </w:tblPrEx>
        <w:trPr>
          <w:trHeight w:val="743" w:hRule="atLeast"/>
        </w:trPr>
        <w:tc>
          <w:tcPr>
            <w:tcW w:w="526"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14:paraId="06942108">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b/>
                <w:i w:val="0"/>
                <w:color w:val="000000"/>
                <w:sz w:val="20"/>
                <w:szCs w:val="20"/>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AB5797">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b/>
                <w:i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C89D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制度执行有效性</w:t>
            </w:r>
          </w:p>
        </w:tc>
        <w:tc>
          <w:tcPr>
            <w:tcW w:w="5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8A11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4</w:t>
            </w:r>
          </w:p>
        </w:tc>
        <w:tc>
          <w:tcPr>
            <w:tcW w:w="2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DA08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①是否遵守相关法律法规和相关管理规定；</w:t>
            </w:r>
          </w:p>
          <w:p w14:paraId="1C9C67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②项目调整及支出调整手续是否完备；</w:t>
            </w:r>
          </w:p>
          <w:p w14:paraId="6851C9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③项目合同书、验收报告、技术鉴定等资料是否齐全并及时归档；</w:t>
            </w:r>
          </w:p>
          <w:p w14:paraId="65B3EE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④项目实施的人员条件、场地设备、信息支撑等是否落实到位。</w:t>
            </w:r>
          </w:p>
        </w:tc>
        <w:tc>
          <w:tcPr>
            <w:tcW w:w="22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AAC6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①、②、③、④各1分。否则，酌情扣分。</w:t>
            </w:r>
          </w:p>
        </w:tc>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8BC993">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20"/>
                <w:szCs w:val="20"/>
                <w:u w:val="none"/>
                <w:lang w:val="en-US" w:eastAsia="zh-CN"/>
              </w:rPr>
            </w:pPr>
            <w:r>
              <w:rPr>
                <w:rFonts w:hint="eastAsia" w:eastAsia="宋体" w:cs="Times New Roman"/>
                <w:b w:val="0"/>
                <w:bCs/>
                <w:i w:val="0"/>
                <w:color w:val="000000"/>
                <w:sz w:val="20"/>
                <w:szCs w:val="20"/>
                <w:u w:val="none"/>
                <w:lang w:val="en-US" w:eastAsia="zh-CN"/>
              </w:rPr>
              <w:t>3.5</w:t>
            </w:r>
          </w:p>
        </w:tc>
      </w:tr>
      <w:tr w14:paraId="0ED9491A">
        <w:tblPrEx>
          <w:tblCellMar>
            <w:top w:w="0" w:type="dxa"/>
            <w:left w:w="0" w:type="dxa"/>
            <w:bottom w:w="0" w:type="dxa"/>
            <w:right w:w="0" w:type="dxa"/>
          </w:tblCellMar>
        </w:tblPrEx>
        <w:trPr>
          <w:trHeight w:val="2147" w:hRule="atLeast"/>
        </w:trPr>
        <w:tc>
          <w:tcPr>
            <w:tcW w:w="52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1C914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项目效益</w:t>
            </w:r>
            <w:r>
              <w:rPr>
                <w:rFonts w:hint="eastAsia" w:ascii="仿宋_GB2312" w:hAnsi="宋体" w:eastAsia="仿宋_GB2312" w:cs="仿宋_GB2312"/>
                <w:b/>
                <w:i w:val="0"/>
                <w:color w:val="000000"/>
                <w:kern w:val="0"/>
                <w:sz w:val="20"/>
                <w:szCs w:val="20"/>
                <w:u w:val="none"/>
                <w:lang w:val="en-US" w:eastAsia="zh-CN" w:bidi="ar"/>
              </w:rPr>
              <w:t>（60分）</w:t>
            </w:r>
          </w:p>
        </w:tc>
        <w:tc>
          <w:tcPr>
            <w:tcW w:w="62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5839A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b/>
                <w:i w:val="0"/>
                <w:color w:val="000000"/>
                <w:sz w:val="20"/>
                <w:szCs w:val="20"/>
                <w:u w:val="none"/>
                <w:lang w:val="en-US"/>
              </w:rPr>
            </w:pPr>
            <w:r>
              <w:rPr>
                <w:rFonts w:hint="default" w:ascii="仿宋_GB2312" w:hAnsi="宋体" w:eastAsia="仿宋_GB2312" w:cs="仿宋_GB2312"/>
                <w:b/>
                <w:i w:val="0"/>
                <w:color w:val="000000"/>
                <w:kern w:val="0"/>
                <w:sz w:val="20"/>
                <w:szCs w:val="20"/>
                <w:u w:val="none"/>
                <w:lang w:val="en-US" w:eastAsia="zh-CN" w:bidi="ar"/>
              </w:rPr>
              <w:t>项目产出</w:t>
            </w:r>
            <w:r>
              <w:rPr>
                <w:rFonts w:hint="eastAsia" w:ascii="仿宋_GB2312" w:hAnsi="宋体" w:eastAsia="仿宋_GB2312" w:cs="仿宋_GB2312"/>
                <w:b/>
                <w:i w:val="0"/>
                <w:color w:val="000000"/>
                <w:kern w:val="0"/>
                <w:sz w:val="20"/>
                <w:szCs w:val="20"/>
                <w:u w:val="none"/>
                <w:lang w:val="en-US" w:eastAsia="zh-CN" w:bidi="ar"/>
              </w:rPr>
              <w:t>(34分）</w:t>
            </w:r>
          </w:p>
        </w:tc>
        <w:tc>
          <w:tcPr>
            <w:tcW w:w="9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B77C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项目完成率</w:t>
            </w:r>
          </w:p>
        </w:tc>
        <w:tc>
          <w:tcPr>
            <w:tcW w:w="5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3B101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10</w:t>
            </w:r>
          </w:p>
        </w:tc>
        <w:tc>
          <w:tcPr>
            <w:tcW w:w="2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F937C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项目是否按申报资料的数量完成</w:t>
            </w:r>
          </w:p>
        </w:tc>
        <w:tc>
          <w:tcPr>
            <w:tcW w:w="22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CB5E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sz w:val="20"/>
                <w:szCs w:val="20"/>
                <w:u w:val="none"/>
              </w:rPr>
            </w:pPr>
            <w:r>
              <w:rPr>
                <w:rStyle w:val="10"/>
                <w:rFonts w:hint="eastAsia" w:hAnsi="宋体"/>
                <w:highlight w:val="none"/>
                <w:lang w:val="en-US" w:eastAsia="zh-CN" w:bidi="ar"/>
              </w:rPr>
              <w:t>评价专项资金安排的项目截至20</w:t>
            </w:r>
            <w:r>
              <w:rPr>
                <w:rStyle w:val="10"/>
                <w:rFonts w:hint="default" w:ascii="仿宋_GB2312" w:hAnsi="宋体"/>
                <w:highlight w:val="none"/>
                <w:lang w:eastAsia="zh-CN" w:bidi="ar"/>
              </w:rPr>
              <w:t>2</w:t>
            </w:r>
            <w:r>
              <w:rPr>
                <w:rStyle w:val="10"/>
                <w:rFonts w:hint="eastAsia" w:ascii="仿宋_GB2312" w:hAnsi="宋体"/>
                <w:highlight w:val="none"/>
                <w:lang w:val="en-US" w:eastAsia="zh-CN" w:bidi="ar"/>
              </w:rPr>
              <w:t>1</w:t>
            </w:r>
            <w:r>
              <w:rPr>
                <w:rStyle w:val="10"/>
                <w:rFonts w:hint="eastAsia" w:hAnsi="宋体"/>
                <w:highlight w:val="none"/>
                <w:lang w:val="en-US" w:eastAsia="zh-CN" w:bidi="ar"/>
              </w:rPr>
              <w:t>年12月31日实际完成情况。计分原则如</w:t>
            </w:r>
            <w:r>
              <w:rPr>
                <w:rStyle w:val="10"/>
                <w:rFonts w:hint="eastAsia" w:hAnsi="宋体"/>
                <w:lang w:val="en-US" w:eastAsia="zh-CN" w:bidi="ar"/>
              </w:rPr>
              <w:t>下：项目未完成率达到30%以上的扣10分，未完成率达到20%-30%（含）的扣</w:t>
            </w:r>
            <w:r>
              <w:rPr>
                <w:rStyle w:val="10"/>
                <w:rFonts w:hint="default" w:ascii="仿宋_GB2312" w:hAnsi="宋体"/>
                <w:lang w:eastAsia="zh-CN" w:bidi="ar"/>
              </w:rPr>
              <w:t>8</w:t>
            </w:r>
            <w:r>
              <w:rPr>
                <w:rStyle w:val="10"/>
                <w:rFonts w:hint="eastAsia" w:hAnsi="宋体"/>
                <w:lang w:val="en-US" w:eastAsia="zh-CN" w:bidi="ar"/>
              </w:rPr>
              <w:t>分，未完成率达到10%-20%（含）的扣</w:t>
            </w:r>
            <w:r>
              <w:rPr>
                <w:rStyle w:val="10"/>
                <w:rFonts w:hint="default" w:ascii="仿宋_GB2312" w:hAnsi="宋体"/>
                <w:lang w:eastAsia="zh-CN" w:bidi="ar"/>
              </w:rPr>
              <w:t>6</w:t>
            </w:r>
            <w:r>
              <w:rPr>
                <w:rStyle w:val="10"/>
                <w:rFonts w:hint="eastAsia" w:hAnsi="宋体"/>
                <w:lang w:val="en-US" w:eastAsia="zh-CN" w:bidi="ar"/>
              </w:rPr>
              <w:t>分，未完成率达到5%-10%（含）的扣4分，未完成率5%（含）以下的扣2分。</w:t>
            </w:r>
          </w:p>
        </w:tc>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332F3C">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20"/>
                <w:szCs w:val="20"/>
                <w:u w:val="none"/>
                <w:lang w:val="en-US" w:eastAsia="zh-CN"/>
              </w:rPr>
            </w:pPr>
            <w:r>
              <w:rPr>
                <w:rFonts w:hint="eastAsia" w:eastAsia="宋体" w:cs="Times New Roman"/>
                <w:b w:val="0"/>
                <w:bCs/>
                <w:i w:val="0"/>
                <w:color w:val="000000"/>
                <w:sz w:val="20"/>
                <w:szCs w:val="20"/>
                <w:u w:val="none"/>
                <w:lang w:val="en-US" w:eastAsia="zh-CN"/>
              </w:rPr>
              <w:t>8</w:t>
            </w:r>
          </w:p>
        </w:tc>
      </w:tr>
      <w:tr w14:paraId="675D8841">
        <w:tblPrEx>
          <w:tblCellMar>
            <w:top w:w="0" w:type="dxa"/>
            <w:left w:w="0" w:type="dxa"/>
            <w:bottom w:w="0" w:type="dxa"/>
            <w:right w:w="0" w:type="dxa"/>
          </w:tblCellMar>
        </w:tblPrEx>
        <w:trPr>
          <w:trHeight w:val="768" w:hRule="atLeast"/>
        </w:trPr>
        <w:tc>
          <w:tcPr>
            <w:tcW w:w="52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469730">
            <w:pPr>
              <w:keepNext w:val="0"/>
              <w:keepLines w:val="0"/>
              <w:pageBreakBefore w:val="0"/>
              <w:kinsoku/>
              <w:wordWrap/>
              <w:overflowPunct/>
              <w:topLinePunct w:val="0"/>
              <w:autoSpaceDE/>
              <w:autoSpaceDN/>
              <w:bidi w:val="0"/>
              <w:adjustRightInd/>
              <w:snapToGrid/>
              <w:spacing w:line="240" w:lineRule="exact"/>
              <w:jc w:val="both"/>
              <w:rPr>
                <w:rFonts w:hint="default" w:ascii="仿宋_GB2312" w:hAnsi="宋体" w:eastAsia="仿宋_GB2312" w:cs="仿宋_GB2312"/>
                <w:b/>
                <w:i w:val="0"/>
                <w:color w:val="000000"/>
                <w:sz w:val="20"/>
                <w:szCs w:val="20"/>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84BBDAF">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b/>
                <w:i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5E0F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项目产出质量达标率</w:t>
            </w:r>
          </w:p>
        </w:tc>
        <w:tc>
          <w:tcPr>
            <w:tcW w:w="5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9D9B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8</w:t>
            </w:r>
          </w:p>
        </w:tc>
        <w:tc>
          <w:tcPr>
            <w:tcW w:w="2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5110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项目完成后，项目完成的质量达标产出数与实际产出数的比率</w:t>
            </w:r>
          </w:p>
        </w:tc>
        <w:tc>
          <w:tcPr>
            <w:tcW w:w="22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0E5C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sz w:val="20"/>
                <w:szCs w:val="20"/>
                <w:u w:val="none"/>
              </w:rPr>
            </w:pPr>
            <w:r>
              <w:rPr>
                <w:rStyle w:val="10"/>
                <w:rFonts w:hAnsi="宋体"/>
                <w:lang w:val="en-US" w:eastAsia="zh-CN" w:bidi="ar"/>
              </w:rPr>
              <w:t>质量达标率</w:t>
            </w:r>
            <w:r>
              <w:rPr>
                <w:rFonts w:hint="default" w:ascii="Times New Roman" w:hAnsi="Times New Roman" w:eastAsia="仿宋_GB2312" w:cs="Times New Roman"/>
                <w:i w:val="0"/>
                <w:color w:val="000000"/>
                <w:kern w:val="0"/>
                <w:sz w:val="20"/>
                <w:szCs w:val="20"/>
                <w:u w:val="none"/>
                <w:lang w:val="en-US" w:eastAsia="zh-CN" w:bidi="ar"/>
              </w:rPr>
              <w:t>100%</w:t>
            </w:r>
            <w:r>
              <w:rPr>
                <w:rStyle w:val="10"/>
                <w:rFonts w:hAnsi="宋体"/>
                <w:lang w:val="en-US" w:eastAsia="zh-CN" w:bidi="ar"/>
              </w:rPr>
              <w:t>计</w:t>
            </w:r>
            <w:r>
              <w:rPr>
                <w:rFonts w:hint="default" w:ascii="Times New Roman" w:hAnsi="Times New Roman" w:eastAsia="仿宋_GB2312" w:cs="Times New Roman"/>
                <w:i w:val="0"/>
                <w:color w:val="000000"/>
                <w:kern w:val="0"/>
                <w:sz w:val="20"/>
                <w:szCs w:val="20"/>
                <w:u w:val="none"/>
                <w:lang w:eastAsia="zh-CN" w:bidi="ar"/>
              </w:rPr>
              <w:t>8</w:t>
            </w:r>
            <w:r>
              <w:rPr>
                <w:rStyle w:val="10"/>
                <w:rFonts w:hAnsi="宋体"/>
                <w:lang w:val="en-US" w:eastAsia="zh-CN" w:bidi="ar"/>
              </w:rPr>
              <w:t>分，</w:t>
            </w:r>
            <w:r>
              <w:rPr>
                <w:rStyle w:val="10"/>
                <w:rFonts w:ascii="仿宋_GB2312" w:hAnsi="宋体"/>
                <w:lang w:eastAsia="zh-CN" w:bidi="ar"/>
              </w:rPr>
              <w:t>每降低1%扣0.4分</w:t>
            </w:r>
            <w:r>
              <w:rPr>
                <w:rStyle w:val="10"/>
                <w:rFonts w:hint="eastAsia" w:hAnsi="宋体"/>
                <w:lang w:val="en-US" w:eastAsia="zh-CN" w:bidi="ar"/>
              </w:rPr>
              <w:t>，扣完为止</w:t>
            </w:r>
            <w:r>
              <w:rPr>
                <w:rStyle w:val="10"/>
                <w:rFonts w:ascii="仿宋_GB2312" w:hAnsi="宋体"/>
                <w:lang w:eastAsia="zh-CN" w:bidi="ar"/>
              </w:rPr>
              <w:t>。</w:t>
            </w:r>
          </w:p>
        </w:tc>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D2BEA6">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20"/>
                <w:szCs w:val="20"/>
                <w:u w:val="none"/>
                <w:lang w:val="en-US" w:eastAsia="zh-CN"/>
              </w:rPr>
            </w:pPr>
            <w:r>
              <w:rPr>
                <w:rFonts w:hint="eastAsia" w:eastAsia="宋体" w:cs="Times New Roman"/>
                <w:b w:val="0"/>
                <w:bCs/>
                <w:i w:val="0"/>
                <w:color w:val="000000"/>
                <w:sz w:val="20"/>
                <w:szCs w:val="20"/>
                <w:u w:val="none"/>
                <w:lang w:val="en-US" w:eastAsia="zh-CN"/>
              </w:rPr>
              <w:t>7</w:t>
            </w:r>
          </w:p>
        </w:tc>
      </w:tr>
      <w:tr w14:paraId="2B850169">
        <w:tblPrEx>
          <w:tblCellMar>
            <w:top w:w="0" w:type="dxa"/>
            <w:left w:w="0" w:type="dxa"/>
            <w:bottom w:w="0" w:type="dxa"/>
            <w:right w:w="0" w:type="dxa"/>
          </w:tblCellMar>
        </w:tblPrEx>
        <w:trPr>
          <w:trHeight w:val="792" w:hRule="atLeast"/>
        </w:trPr>
        <w:tc>
          <w:tcPr>
            <w:tcW w:w="52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2B4F7F">
            <w:pPr>
              <w:keepNext w:val="0"/>
              <w:keepLines w:val="0"/>
              <w:pageBreakBefore w:val="0"/>
              <w:kinsoku/>
              <w:wordWrap/>
              <w:overflowPunct/>
              <w:topLinePunct w:val="0"/>
              <w:autoSpaceDE/>
              <w:autoSpaceDN/>
              <w:bidi w:val="0"/>
              <w:adjustRightInd/>
              <w:snapToGrid/>
              <w:spacing w:line="240" w:lineRule="exact"/>
              <w:jc w:val="both"/>
              <w:rPr>
                <w:rFonts w:hint="default" w:ascii="仿宋_GB2312" w:hAnsi="宋体" w:eastAsia="仿宋_GB2312" w:cs="仿宋_GB2312"/>
                <w:b/>
                <w:i w:val="0"/>
                <w:color w:val="000000"/>
                <w:sz w:val="20"/>
                <w:szCs w:val="20"/>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2FA0B0">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b/>
                <w:i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936A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项目完成时效</w:t>
            </w:r>
          </w:p>
        </w:tc>
        <w:tc>
          <w:tcPr>
            <w:tcW w:w="5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2C7CF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8</w:t>
            </w:r>
          </w:p>
        </w:tc>
        <w:tc>
          <w:tcPr>
            <w:tcW w:w="2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CE81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项目是否按申报资料的计划时间完成</w:t>
            </w:r>
          </w:p>
        </w:tc>
        <w:tc>
          <w:tcPr>
            <w:tcW w:w="22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2075A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sz w:val="20"/>
                <w:szCs w:val="20"/>
                <w:u w:val="none"/>
              </w:rPr>
            </w:pPr>
            <w:r>
              <w:rPr>
                <w:rStyle w:val="10"/>
                <w:rFonts w:hAnsi="宋体"/>
                <w:lang w:val="en-US" w:eastAsia="zh-CN" w:bidi="ar"/>
              </w:rPr>
              <w:t>该项得分</w:t>
            </w:r>
            <w:r>
              <w:rPr>
                <w:rFonts w:hint="default" w:ascii="Times New Roman" w:hAnsi="Times New Roman" w:eastAsia="仿宋_GB2312" w:cs="Times New Roman"/>
                <w:i w:val="0"/>
                <w:color w:val="000000"/>
                <w:kern w:val="0"/>
                <w:sz w:val="20"/>
                <w:szCs w:val="20"/>
                <w:u w:val="none"/>
                <w:lang w:val="en-US" w:eastAsia="zh-CN" w:bidi="ar"/>
              </w:rPr>
              <w:t>=</w:t>
            </w:r>
            <w:r>
              <w:rPr>
                <w:rStyle w:val="10"/>
                <w:rFonts w:hAnsi="宋体"/>
                <w:lang w:val="en-US" w:eastAsia="zh-CN" w:bidi="ar"/>
              </w:rPr>
              <w:t>申报资料的计划</w:t>
            </w:r>
            <w:r>
              <w:rPr>
                <w:rStyle w:val="10"/>
                <w:rFonts w:ascii="仿宋_GB2312" w:hAnsi="宋体"/>
                <w:lang w:eastAsia="zh-CN" w:bidi="ar"/>
              </w:rPr>
              <w:t>用时/项目实际用时</w:t>
            </w:r>
            <w:r>
              <w:rPr>
                <w:rStyle w:val="10"/>
                <w:rFonts w:hAnsi="宋体"/>
                <w:lang w:val="en-US" w:eastAsia="zh-CN" w:bidi="ar"/>
              </w:rPr>
              <w:t>×</w:t>
            </w:r>
            <w:r>
              <w:rPr>
                <w:rFonts w:hint="eastAsia" w:ascii="Times New Roman" w:hAnsi="Times New Roman" w:eastAsia="仿宋_GB2312" w:cs="Times New Roman"/>
                <w:i w:val="0"/>
                <w:color w:val="000000"/>
                <w:kern w:val="0"/>
                <w:sz w:val="20"/>
                <w:szCs w:val="20"/>
                <w:u w:val="none"/>
                <w:lang w:val="en-US" w:eastAsia="zh-CN" w:bidi="ar"/>
              </w:rPr>
              <w:t>100%</w:t>
            </w:r>
            <w:r>
              <w:rPr>
                <w:rStyle w:val="10"/>
                <w:rFonts w:hAnsi="宋体"/>
                <w:lang w:val="en-US" w:eastAsia="zh-CN" w:bidi="ar"/>
              </w:rPr>
              <w:t>，</w:t>
            </w:r>
            <w:r>
              <w:rPr>
                <w:rStyle w:val="10"/>
                <w:rFonts w:hint="eastAsia" w:hAnsi="宋体"/>
                <w:lang w:val="en-US" w:eastAsia="zh-CN" w:bidi="ar"/>
              </w:rPr>
              <w:t>每超过1%扣0.4分，扣完为止。</w:t>
            </w:r>
          </w:p>
        </w:tc>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DAFE7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20"/>
                <w:szCs w:val="20"/>
                <w:u w:val="none"/>
                <w:lang w:val="en-US" w:eastAsia="zh-CN"/>
              </w:rPr>
            </w:pPr>
            <w:r>
              <w:rPr>
                <w:rFonts w:hint="eastAsia" w:eastAsia="宋体" w:cs="Times New Roman"/>
                <w:b w:val="0"/>
                <w:bCs/>
                <w:i w:val="0"/>
                <w:color w:val="000000"/>
                <w:sz w:val="20"/>
                <w:szCs w:val="20"/>
                <w:u w:val="none"/>
                <w:lang w:val="en-US" w:eastAsia="zh-CN"/>
              </w:rPr>
              <w:t>7.5</w:t>
            </w:r>
          </w:p>
        </w:tc>
      </w:tr>
      <w:tr w14:paraId="2EDB3A2D">
        <w:tblPrEx>
          <w:tblCellMar>
            <w:top w:w="0" w:type="dxa"/>
            <w:left w:w="0" w:type="dxa"/>
            <w:bottom w:w="0" w:type="dxa"/>
            <w:right w:w="0" w:type="dxa"/>
          </w:tblCellMar>
        </w:tblPrEx>
        <w:trPr>
          <w:trHeight w:val="1001" w:hRule="atLeast"/>
        </w:trPr>
        <w:tc>
          <w:tcPr>
            <w:tcW w:w="52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775C36">
            <w:pPr>
              <w:keepNext w:val="0"/>
              <w:keepLines w:val="0"/>
              <w:pageBreakBefore w:val="0"/>
              <w:kinsoku/>
              <w:wordWrap/>
              <w:overflowPunct/>
              <w:topLinePunct w:val="0"/>
              <w:autoSpaceDE/>
              <w:autoSpaceDN/>
              <w:bidi w:val="0"/>
              <w:adjustRightInd/>
              <w:snapToGrid/>
              <w:spacing w:line="240" w:lineRule="exact"/>
              <w:jc w:val="both"/>
              <w:rPr>
                <w:rFonts w:hint="default" w:ascii="仿宋_GB2312" w:hAnsi="宋体" w:eastAsia="仿宋_GB2312" w:cs="仿宋_GB2312"/>
                <w:b/>
                <w:i w:val="0"/>
                <w:color w:val="000000"/>
                <w:sz w:val="20"/>
                <w:szCs w:val="20"/>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08AE243">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b/>
                <w:i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93D0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项目成本节约率</w:t>
            </w:r>
          </w:p>
        </w:tc>
        <w:tc>
          <w:tcPr>
            <w:tcW w:w="5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945E2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default" w:ascii="仿宋_GB2312" w:hAnsi="宋体" w:eastAsia="仿宋_GB2312" w:cs="仿宋_GB2312"/>
                <w:i w:val="0"/>
                <w:color w:val="000000"/>
                <w:kern w:val="0"/>
                <w:sz w:val="20"/>
                <w:szCs w:val="20"/>
                <w:u w:val="none"/>
                <w:lang w:val="en-US" w:eastAsia="zh-CN" w:bidi="ar"/>
              </w:rPr>
              <w:t>8</w:t>
            </w:r>
          </w:p>
        </w:tc>
        <w:tc>
          <w:tcPr>
            <w:tcW w:w="2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2F84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完成项目计划工作目标的实际节约成本与计划成本的比率</w:t>
            </w:r>
          </w:p>
        </w:tc>
        <w:tc>
          <w:tcPr>
            <w:tcW w:w="22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FB9F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sz w:val="20"/>
                <w:szCs w:val="20"/>
                <w:u w:val="none"/>
              </w:rPr>
            </w:pPr>
            <w:r>
              <w:rPr>
                <w:rStyle w:val="10"/>
                <w:rFonts w:hAnsi="宋体"/>
                <w:lang w:val="en-US" w:eastAsia="zh-CN" w:bidi="ar"/>
              </w:rPr>
              <w:t>该项得分</w:t>
            </w:r>
            <w:r>
              <w:rPr>
                <w:rFonts w:hint="default" w:ascii="Times New Roman" w:hAnsi="Times New Roman" w:eastAsia="仿宋_GB2312" w:cs="Times New Roman"/>
                <w:i w:val="0"/>
                <w:color w:val="000000"/>
                <w:kern w:val="0"/>
                <w:sz w:val="20"/>
                <w:szCs w:val="20"/>
                <w:u w:val="none"/>
                <w:lang w:val="en-US" w:eastAsia="zh-CN" w:bidi="ar"/>
              </w:rPr>
              <w:t>=</w:t>
            </w:r>
            <w:r>
              <w:rPr>
                <w:rStyle w:val="10"/>
                <w:rFonts w:hAnsi="宋体"/>
                <w:lang w:val="en-US" w:eastAsia="zh-CN" w:bidi="ar"/>
              </w:rPr>
              <w:t>申报资料的计划投资成本</w:t>
            </w:r>
            <w:r>
              <w:rPr>
                <w:rFonts w:hint="default" w:ascii="Times New Roman" w:hAnsi="Times New Roman" w:eastAsia="仿宋_GB2312" w:cs="Times New Roman"/>
                <w:i w:val="0"/>
                <w:color w:val="000000"/>
                <w:kern w:val="0"/>
                <w:sz w:val="20"/>
                <w:szCs w:val="20"/>
                <w:u w:val="none"/>
                <w:lang w:val="en-US" w:eastAsia="zh-CN" w:bidi="ar"/>
              </w:rPr>
              <w:t>/</w:t>
            </w:r>
            <w:r>
              <w:rPr>
                <w:rStyle w:val="10"/>
                <w:rFonts w:hAnsi="宋体"/>
                <w:lang w:val="en-US" w:eastAsia="zh-CN" w:bidi="ar"/>
              </w:rPr>
              <w:t>项目实际投资成本×</w:t>
            </w:r>
            <w:r>
              <w:rPr>
                <w:rFonts w:hint="eastAsia" w:ascii="Times New Roman" w:hAnsi="Times New Roman" w:eastAsia="仿宋_GB2312" w:cs="Times New Roman"/>
                <w:i w:val="0"/>
                <w:color w:val="000000"/>
                <w:kern w:val="0"/>
                <w:sz w:val="20"/>
                <w:szCs w:val="20"/>
                <w:u w:val="none"/>
                <w:lang w:val="en-US" w:eastAsia="zh-CN" w:bidi="ar"/>
              </w:rPr>
              <w:t>100%</w:t>
            </w:r>
            <w:r>
              <w:rPr>
                <w:rStyle w:val="10"/>
                <w:rFonts w:hAnsi="宋体"/>
                <w:lang w:val="en-US" w:eastAsia="zh-CN" w:bidi="ar"/>
              </w:rPr>
              <w:t>，</w:t>
            </w:r>
            <w:r>
              <w:rPr>
                <w:rStyle w:val="10"/>
                <w:rFonts w:hint="eastAsia" w:hAnsi="宋体"/>
                <w:lang w:val="en-US" w:eastAsia="zh-CN" w:bidi="ar"/>
              </w:rPr>
              <w:t>每超过1%扣0.4分，扣完为止。</w:t>
            </w:r>
          </w:p>
        </w:tc>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751431">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20"/>
                <w:szCs w:val="20"/>
                <w:u w:val="none"/>
                <w:lang w:val="en-US" w:eastAsia="zh-CN"/>
              </w:rPr>
            </w:pPr>
            <w:r>
              <w:rPr>
                <w:rFonts w:hint="eastAsia" w:eastAsia="宋体" w:cs="Times New Roman"/>
                <w:b w:val="0"/>
                <w:bCs/>
                <w:i w:val="0"/>
                <w:color w:val="000000"/>
                <w:sz w:val="20"/>
                <w:szCs w:val="20"/>
                <w:u w:val="none"/>
                <w:lang w:val="en-US" w:eastAsia="zh-CN"/>
              </w:rPr>
              <w:t>75</w:t>
            </w:r>
          </w:p>
        </w:tc>
      </w:tr>
      <w:tr w14:paraId="7FFDD1C0">
        <w:tblPrEx>
          <w:tblCellMar>
            <w:top w:w="0" w:type="dxa"/>
            <w:left w:w="0" w:type="dxa"/>
            <w:bottom w:w="0" w:type="dxa"/>
            <w:right w:w="0" w:type="dxa"/>
          </w:tblCellMar>
        </w:tblPrEx>
        <w:trPr>
          <w:trHeight w:val="861" w:hRule="atLeast"/>
        </w:trPr>
        <w:tc>
          <w:tcPr>
            <w:tcW w:w="52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233405E">
            <w:pPr>
              <w:keepNext w:val="0"/>
              <w:keepLines w:val="0"/>
              <w:pageBreakBefore w:val="0"/>
              <w:kinsoku/>
              <w:wordWrap/>
              <w:overflowPunct/>
              <w:topLinePunct w:val="0"/>
              <w:autoSpaceDE/>
              <w:autoSpaceDN/>
              <w:bidi w:val="0"/>
              <w:adjustRightInd/>
              <w:snapToGrid/>
              <w:spacing w:line="240" w:lineRule="exact"/>
              <w:jc w:val="both"/>
              <w:rPr>
                <w:rFonts w:hint="default" w:ascii="仿宋_GB2312" w:hAnsi="宋体" w:eastAsia="仿宋_GB2312" w:cs="仿宋_GB2312"/>
                <w:b/>
                <w:i w:val="0"/>
                <w:color w:val="000000"/>
                <w:sz w:val="20"/>
                <w:szCs w:val="20"/>
                <w:u w:val="none"/>
              </w:rPr>
            </w:pPr>
          </w:p>
        </w:tc>
        <w:tc>
          <w:tcPr>
            <w:tcW w:w="62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8F3FC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项目效果</w:t>
            </w:r>
            <w:r>
              <w:rPr>
                <w:rFonts w:hint="eastAsia" w:ascii="仿宋_GB2312" w:hAnsi="宋体" w:eastAsia="仿宋_GB2312" w:cs="仿宋_GB2312"/>
                <w:b/>
                <w:i w:val="0"/>
                <w:color w:val="000000"/>
                <w:kern w:val="0"/>
                <w:sz w:val="20"/>
                <w:szCs w:val="20"/>
                <w:u w:val="none"/>
                <w:lang w:val="en-US" w:eastAsia="zh-CN" w:bidi="ar"/>
              </w:rPr>
              <w:t>（26分）</w:t>
            </w:r>
          </w:p>
        </w:tc>
        <w:tc>
          <w:tcPr>
            <w:tcW w:w="9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E4EA9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经济效益</w:t>
            </w:r>
          </w:p>
        </w:tc>
        <w:tc>
          <w:tcPr>
            <w:tcW w:w="5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531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8</w:t>
            </w:r>
          </w:p>
        </w:tc>
        <w:tc>
          <w:tcPr>
            <w:tcW w:w="2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5A15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sz w:val="20"/>
                <w:szCs w:val="20"/>
                <w:u w:val="none"/>
              </w:rPr>
            </w:pPr>
            <w:r>
              <w:rPr>
                <w:rFonts w:hint="eastAsia" w:ascii="仿宋_GB2312" w:hAnsi="仿宋_GB2312" w:eastAsia="仿宋_GB2312" w:cs="仿宋_GB2312"/>
                <w:kern w:val="0"/>
                <w:sz w:val="20"/>
                <w:szCs w:val="20"/>
              </w:rPr>
              <w:t>项目实施对经济发展所带来的直接或间接影响情况。</w:t>
            </w:r>
          </w:p>
        </w:tc>
        <w:tc>
          <w:tcPr>
            <w:tcW w:w="2224"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29035F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sz w:val="20"/>
                <w:szCs w:val="20"/>
                <w:u w:val="none"/>
              </w:rPr>
            </w:pPr>
            <w:r>
              <w:rPr>
                <w:rFonts w:hint="eastAsia" w:ascii="仿宋_GB2312" w:hAnsi="仿宋_GB2312" w:eastAsia="仿宋_GB2312" w:cs="仿宋_GB2312"/>
                <w:kern w:val="0"/>
                <w:sz w:val="20"/>
                <w:szCs w:val="20"/>
              </w:rPr>
              <w:t>此四项指标为设置项目支出绩效评价指标时必须考虑的共性要素，可根据项目实际并结合绩效目标设立情况有选择的进行设置，并将其细化为相应的个性化指标。</w:t>
            </w:r>
          </w:p>
        </w:tc>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AAF045">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20"/>
                <w:szCs w:val="20"/>
                <w:u w:val="none"/>
                <w:lang w:val="en-US" w:eastAsia="zh-CN"/>
              </w:rPr>
            </w:pPr>
            <w:r>
              <w:rPr>
                <w:rFonts w:hint="eastAsia" w:eastAsia="宋体" w:cs="Times New Roman"/>
                <w:b w:val="0"/>
                <w:bCs/>
                <w:i w:val="0"/>
                <w:color w:val="000000"/>
                <w:sz w:val="20"/>
                <w:szCs w:val="20"/>
                <w:u w:val="none"/>
                <w:lang w:val="en-US" w:eastAsia="zh-CN"/>
              </w:rPr>
              <w:t>7</w:t>
            </w:r>
          </w:p>
        </w:tc>
      </w:tr>
      <w:tr w14:paraId="4491FA7A">
        <w:tblPrEx>
          <w:tblCellMar>
            <w:top w:w="0" w:type="dxa"/>
            <w:left w:w="0" w:type="dxa"/>
            <w:bottom w:w="0" w:type="dxa"/>
            <w:right w:w="0" w:type="dxa"/>
          </w:tblCellMar>
        </w:tblPrEx>
        <w:trPr>
          <w:trHeight w:val="952" w:hRule="atLeast"/>
        </w:trPr>
        <w:tc>
          <w:tcPr>
            <w:tcW w:w="52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F122CA">
            <w:pPr>
              <w:keepNext w:val="0"/>
              <w:keepLines w:val="0"/>
              <w:pageBreakBefore w:val="0"/>
              <w:kinsoku/>
              <w:wordWrap/>
              <w:overflowPunct/>
              <w:topLinePunct w:val="0"/>
              <w:autoSpaceDE/>
              <w:autoSpaceDN/>
              <w:bidi w:val="0"/>
              <w:adjustRightInd/>
              <w:snapToGrid/>
              <w:spacing w:line="240" w:lineRule="exact"/>
              <w:jc w:val="both"/>
              <w:rPr>
                <w:rFonts w:hint="default" w:ascii="仿宋_GB2312" w:hAnsi="宋体" w:eastAsia="仿宋_GB2312" w:cs="仿宋_GB2312"/>
                <w:b/>
                <w:i w:val="0"/>
                <w:color w:val="000000"/>
                <w:sz w:val="20"/>
                <w:szCs w:val="20"/>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8F14B2">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b/>
                <w:i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4281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社会效益</w:t>
            </w:r>
          </w:p>
        </w:tc>
        <w:tc>
          <w:tcPr>
            <w:tcW w:w="5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B311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5</w:t>
            </w:r>
          </w:p>
        </w:tc>
        <w:tc>
          <w:tcPr>
            <w:tcW w:w="2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A4AA1C7">
            <w:pPr>
              <w:widowControl/>
              <w:jc w:val="left"/>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项目实施对社会发展所带来的直接或间接影响情况。</w:t>
            </w:r>
          </w:p>
        </w:tc>
        <w:tc>
          <w:tcPr>
            <w:tcW w:w="2224" w:type="dxa"/>
            <w:vMerge w:val="continue"/>
            <w:tcBorders>
              <w:left w:val="single" w:color="000000" w:sz="4" w:space="0"/>
              <w:right w:val="single" w:color="000000" w:sz="4" w:space="0"/>
            </w:tcBorders>
            <w:noWrap w:val="0"/>
            <w:tcMar>
              <w:top w:w="12" w:type="dxa"/>
              <w:left w:w="12" w:type="dxa"/>
              <w:right w:w="12" w:type="dxa"/>
            </w:tcMar>
            <w:vAlign w:val="center"/>
          </w:tcPr>
          <w:p w14:paraId="744FE8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01BCE1D">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20"/>
                <w:szCs w:val="20"/>
                <w:u w:val="none"/>
                <w:lang w:val="en-US" w:eastAsia="zh-CN"/>
              </w:rPr>
            </w:pPr>
            <w:r>
              <w:rPr>
                <w:rFonts w:hint="eastAsia" w:eastAsia="宋体" w:cs="Times New Roman"/>
                <w:b w:val="0"/>
                <w:bCs/>
                <w:i w:val="0"/>
                <w:color w:val="000000"/>
                <w:sz w:val="20"/>
                <w:szCs w:val="20"/>
                <w:u w:val="none"/>
                <w:lang w:val="en-US" w:eastAsia="zh-CN"/>
              </w:rPr>
              <w:t>5</w:t>
            </w:r>
          </w:p>
        </w:tc>
      </w:tr>
      <w:tr w14:paraId="1142A766">
        <w:tblPrEx>
          <w:tblCellMar>
            <w:top w:w="0" w:type="dxa"/>
            <w:left w:w="0" w:type="dxa"/>
            <w:bottom w:w="0" w:type="dxa"/>
            <w:right w:w="0" w:type="dxa"/>
          </w:tblCellMar>
        </w:tblPrEx>
        <w:trPr>
          <w:trHeight w:val="1219" w:hRule="atLeast"/>
        </w:trPr>
        <w:tc>
          <w:tcPr>
            <w:tcW w:w="52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7A6866">
            <w:pPr>
              <w:keepNext w:val="0"/>
              <w:keepLines w:val="0"/>
              <w:pageBreakBefore w:val="0"/>
              <w:kinsoku/>
              <w:wordWrap/>
              <w:overflowPunct/>
              <w:topLinePunct w:val="0"/>
              <w:autoSpaceDE/>
              <w:autoSpaceDN/>
              <w:bidi w:val="0"/>
              <w:adjustRightInd/>
              <w:snapToGrid/>
              <w:spacing w:line="240" w:lineRule="exact"/>
              <w:jc w:val="both"/>
              <w:rPr>
                <w:rFonts w:hint="default" w:ascii="仿宋_GB2312" w:hAnsi="宋体" w:eastAsia="仿宋_GB2312" w:cs="仿宋_GB2312"/>
                <w:b/>
                <w:i w:val="0"/>
                <w:color w:val="000000"/>
                <w:sz w:val="20"/>
                <w:szCs w:val="20"/>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F59A3DC">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b/>
                <w:i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4AF38E">
            <w:pPr>
              <w:widowControl/>
              <w:jc w:val="left"/>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生态效益</w:t>
            </w:r>
          </w:p>
        </w:tc>
        <w:tc>
          <w:tcPr>
            <w:tcW w:w="5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81D868">
            <w:pPr>
              <w:widowControl/>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4</w:t>
            </w:r>
          </w:p>
        </w:tc>
        <w:tc>
          <w:tcPr>
            <w:tcW w:w="2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24C9B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eastAsia" w:ascii="仿宋_GB2312" w:hAnsi="仿宋_GB2312" w:eastAsia="仿宋_GB2312" w:cs="仿宋_GB2312"/>
                <w:kern w:val="0"/>
                <w:sz w:val="20"/>
                <w:szCs w:val="20"/>
              </w:rPr>
              <w:t>项目实施对生态环境所带来的直接或间接影响情况。</w:t>
            </w:r>
          </w:p>
        </w:tc>
        <w:tc>
          <w:tcPr>
            <w:tcW w:w="2224" w:type="dxa"/>
            <w:vMerge w:val="continue"/>
            <w:tcBorders>
              <w:left w:val="single" w:color="000000" w:sz="4" w:space="0"/>
              <w:right w:val="single" w:color="000000" w:sz="4" w:space="0"/>
            </w:tcBorders>
            <w:noWrap w:val="0"/>
            <w:tcMar>
              <w:top w:w="12" w:type="dxa"/>
              <w:left w:w="12" w:type="dxa"/>
              <w:right w:w="12" w:type="dxa"/>
            </w:tcMar>
            <w:vAlign w:val="center"/>
          </w:tcPr>
          <w:p w14:paraId="615FFB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0"/>
                <w:rFonts w:hint="eastAsia" w:hAnsi="宋体"/>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212D5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20"/>
                <w:szCs w:val="20"/>
                <w:u w:val="none"/>
                <w:lang w:val="en-US" w:eastAsia="zh-CN"/>
              </w:rPr>
            </w:pPr>
            <w:r>
              <w:rPr>
                <w:rFonts w:hint="eastAsia" w:eastAsia="宋体" w:cs="Times New Roman"/>
                <w:b w:val="0"/>
                <w:bCs/>
                <w:i w:val="0"/>
                <w:color w:val="000000"/>
                <w:sz w:val="20"/>
                <w:szCs w:val="20"/>
                <w:u w:val="none"/>
                <w:lang w:val="en-US" w:eastAsia="zh-CN"/>
              </w:rPr>
              <w:t>3.5</w:t>
            </w:r>
          </w:p>
        </w:tc>
      </w:tr>
      <w:tr w14:paraId="14E043F6">
        <w:tblPrEx>
          <w:tblCellMar>
            <w:top w:w="0" w:type="dxa"/>
            <w:left w:w="0" w:type="dxa"/>
            <w:bottom w:w="0" w:type="dxa"/>
            <w:right w:w="0" w:type="dxa"/>
          </w:tblCellMar>
        </w:tblPrEx>
        <w:trPr>
          <w:trHeight w:val="846" w:hRule="atLeast"/>
        </w:trPr>
        <w:tc>
          <w:tcPr>
            <w:tcW w:w="52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E0F55A">
            <w:pPr>
              <w:keepNext w:val="0"/>
              <w:keepLines w:val="0"/>
              <w:pageBreakBefore w:val="0"/>
              <w:kinsoku/>
              <w:wordWrap/>
              <w:overflowPunct/>
              <w:topLinePunct w:val="0"/>
              <w:autoSpaceDE/>
              <w:autoSpaceDN/>
              <w:bidi w:val="0"/>
              <w:adjustRightInd/>
              <w:snapToGrid/>
              <w:spacing w:line="240" w:lineRule="exact"/>
              <w:jc w:val="both"/>
              <w:rPr>
                <w:rFonts w:hint="default" w:ascii="仿宋_GB2312" w:hAnsi="宋体" w:eastAsia="仿宋_GB2312" w:cs="仿宋_GB2312"/>
                <w:b/>
                <w:i w:val="0"/>
                <w:color w:val="000000"/>
                <w:sz w:val="20"/>
                <w:szCs w:val="20"/>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29560A">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b/>
                <w:i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5A3411">
            <w:pPr>
              <w:widowControl/>
              <w:jc w:val="left"/>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可持续影响</w:t>
            </w:r>
          </w:p>
        </w:tc>
        <w:tc>
          <w:tcPr>
            <w:tcW w:w="5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B1F838">
            <w:pPr>
              <w:widowControl/>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bidi="ar-SA"/>
              </w:rPr>
              <w:t>4</w:t>
            </w:r>
          </w:p>
        </w:tc>
        <w:tc>
          <w:tcPr>
            <w:tcW w:w="2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28259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kern w:val="0"/>
                <w:sz w:val="20"/>
                <w:szCs w:val="20"/>
                <w:u w:val="none"/>
                <w:lang w:val="en-US" w:eastAsia="zh-CN" w:bidi="ar"/>
              </w:rPr>
            </w:pPr>
            <w:r>
              <w:rPr>
                <w:rFonts w:hint="eastAsia" w:ascii="仿宋_GB2312" w:hAnsi="仿宋_GB2312" w:eastAsia="仿宋_GB2312" w:cs="仿宋_GB2312"/>
                <w:kern w:val="0"/>
                <w:sz w:val="20"/>
                <w:szCs w:val="20"/>
              </w:rPr>
              <w:t>项目后续运行及成效发挥的可持续影响情况。</w:t>
            </w:r>
          </w:p>
        </w:tc>
        <w:tc>
          <w:tcPr>
            <w:tcW w:w="2224"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14:paraId="6C2C26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0"/>
                <w:rFonts w:hint="eastAsia" w:hAnsi="宋体"/>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BDEE6F">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20"/>
                <w:szCs w:val="20"/>
                <w:u w:val="none"/>
                <w:lang w:val="en-US" w:eastAsia="zh-CN"/>
              </w:rPr>
            </w:pPr>
            <w:r>
              <w:rPr>
                <w:rFonts w:hint="eastAsia" w:eastAsia="宋体" w:cs="Times New Roman"/>
                <w:b w:val="0"/>
                <w:bCs/>
                <w:i w:val="0"/>
                <w:color w:val="000000"/>
                <w:sz w:val="20"/>
                <w:szCs w:val="20"/>
                <w:u w:val="none"/>
                <w:lang w:val="en-US" w:eastAsia="zh-CN"/>
              </w:rPr>
              <w:t>4</w:t>
            </w:r>
          </w:p>
        </w:tc>
      </w:tr>
      <w:tr w14:paraId="3ABD4039">
        <w:tblPrEx>
          <w:tblCellMar>
            <w:top w:w="0" w:type="dxa"/>
            <w:left w:w="0" w:type="dxa"/>
            <w:bottom w:w="0" w:type="dxa"/>
            <w:right w:w="0" w:type="dxa"/>
          </w:tblCellMar>
        </w:tblPrEx>
        <w:trPr>
          <w:trHeight w:val="1432" w:hRule="atLeast"/>
        </w:trPr>
        <w:tc>
          <w:tcPr>
            <w:tcW w:w="52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AE68CAA">
            <w:pPr>
              <w:keepNext w:val="0"/>
              <w:keepLines w:val="0"/>
              <w:pageBreakBefore w:val="0"/>
              <w:kinsoku/>
              <w:wordWrap/>
              <w:overflowPunct/>
              <w:topLinePunct w:val="0"/>
              <w:autoSpaceDE/>
              <w:autoSpaceDN/>
              <w:bidi w:val="0"/>
              <w:adjustRightInd/>
              <w:snapToGrid/>
              <w:spacing w:line="240" w:lineRule="exact"/>
              <w:jc w:val="both"/>
              <w:rPr>
                <w:rFonts w:hint="default" w:ascii="仿宋_GB2312" w:hAnsi="宋体" w:eastAsia="仿宋_GB2312" w:cs="仿宋_GB2312"/>
                <w:b/>
                <w:i w:val="0"/>
                <w:color w:val="000000"/>
                <w:sz w:val="20"/>
                <w:szCs w:val="20"/>
                <w:u w:val="none"/>
              </w:rPr>
            </w:pPr>
          </w:p>
        </w:tc>
        <w:tc>
          <w:tcPr>
            <w:tcW w:w="62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B70AD3">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宋体" w:eastAsia="仿宋_GB2312" w:cs="仿宋_GB2312"/>
                <w:b/>
                <w:i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C4D2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社会公众满意度</w:t>
            </w:r>
          </w:p>
        </w:tc>
        <w:tc>
          <w:tcPr>
            <w:tcW w:w="5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C213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宋体" w:eastAsia="仿宋_GB2312" w:cs="仿宋_GB2312"/>
                <w:i w:val="0"/>
                <w:color w:val="000000"/>
                <w:kern w:val="0"/>
                <w:sz w:val="20"/>
                <w:szCs w:val="20"/>
                <w:u w:val="none"/>
                <w:lang w:val="en-US" w:eastAsia="zh-CN" w:bidi="ar"/>
              </w:rPr>
            </w:pPr>
            <w:r>
              <w:rPr>
                <w:rFonts w:hint="eastAsia" w:ascii="仿宋_GB2312" w:hAnsi="宋体" w:eastAsia="仿宋_GB2312" w:cs="仿宋_GB2312"/>
                <w:i w:val="0"/>
                <w:color w:val="000000"/>
                <w:kern w:val="0"/>
                <w:sz w:val="20"/>
                <w:szCs w:val="20"/>
                <w:u w:val="none"/>
                <w:lang w:val="en-US" w:eastAsia="zh-CN" w:bidi="ar"/>
              </w:rPr>
              <w:t>5</w:t>
            </w:r>
          </w:p>
        </w:tc>
        <w:tc>
          <w:tcPr>
            <w:tcW w:w="27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15BF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社会公众或服务对象对项目实施效果的满意程度</w:t>
            </w:r>
          </w:p>
        </w:tc>
        <w:tc>
          <w:tcPr>
            <w:tcW w:w="22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C2538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宋体" w:eastAsia="仿宋_GB2312" w:cs="仿宋_GB2312"/>
                <w:i w:val="0"/>
                <w:color w:val="000000"/>
                <w:sz w:val="20"/>
                <w:szCs w:val="20"/>
                <w:u w:val="none"/>
              </w:rPr>
            </w:pPr>
            <w:r>
              <w:rPr>
                <w:rStyle w:val="10"/>
                <w:rFonts w:hint="eastAsia" w:hAnsi="宋体"/>
                <w:lang w:val="en-US" w:eastAsia="zh-CN" w:bidi="ar"/>
              </w:rPr>
              <w:t>90%-100%（含）计10分，80%-90%（含）计8分，70%-80%（含）计6分，60%-70%（含）计4分，60%以下不计分。</w:t>
            </w:r>
          </w:p>
        </w:tc>
        <w:tc>
          <w:tcPr>
            <w:tcW w:w="6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457CDE">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val="0"/>
                <w:bCs/>
                <w:i w:val="0"/>
                <w:color w:val="000000"/>
                <w:sz w:val="20"/>
                <w:szCs w:val="20"/>
                <w:u w:val="none"/>
                <w:lang w:val="en-US" w:eastAsia="zh-CN"/>
              </w:rPr>
            </w:pPr>
            <w:r>
              <w:rPr>
                <w:rFonts w:hint="eastAsia" w:eastAsia="宋体" w:cs="Times New Roman"/>
                <w:b w:val="0"/>
                <w:bCs/>
                <w:i w:val="0"/>
                <w:color w:val="000000"/>
                <w:sz w:val="20"/>
                <w:szCs w:val="20"/>
                <w:u w:val="none"/>
                <w:lang w:val="en-US" w:eastAsia="zh-CN"/>
              </w:rPr>
              <w:t>4</w:t>
            </w:r>
          </w:p>
        </w:tc>
      </w:tr>
      <w:tr w14:paraId="01ADF0F2">
        <w:tblPrEx>
          <w:tblCellMar>
            <w:top w:w="0" w:type="dxa"/>
            <w:left w:w="0" w:type="dxa"/>
            <w:bottom w:w="0" w:type="dxa"/>
            <w:right w:w="0" w:type="dxa"/>
          </w:tblCellMar>
        </w:tblPrEx>
        <w:trPr>
          <w:trHeight w:val="569" w:hRule="atLeast"/>
        </w:trPr>
        <w:tc>
          <w:tcPr>
            <w:tcW w:w="2054"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531941">
            <w:pPr>
              <w:keepNext w:val="0"/>
              <w:keepLines w:val="0"/>
              <w:widowControl/>
              <w:suppressLineNumbers w:val="0"/>
              <w:jc w:val="center"/>
              <w:textAlignment w:val="center"/>
              <w:rPr>
                <w:rFonts w:hint="default" w:ascii="仿宋_GB2312" w:hAnsi="宋体" w:eastAsia="仿宋_GB2312" w:cs="仿宋_GB2312"/>
                <w:b/>
                <w:i w:val="0"/>
                <w:color w:val="000000"/>
                <w:kern w:val="0"/>
                <w:sz w:val="20"/>
                <w:szCs w:val="20"/>
                <w:u w:val="none"/>
                <w:lang w:val="en-US" w:eastAsia="zh-CN" w:bidi="ar"/>
              </w:rPr>
            </w:pPr>
            <w:r>
              <w:rPr>
                <w:rFonts w:hint="eastAsia" w:ascii="仿宋_GB2312" w:hAnsi="宋体" w:eastAsia="仿宋_GB2312" w:cs="仿宋_GB2312"/>
                <w:b/>
                <w:i w:val="0"/>
                <w:color w:val="000000"/>
                <w:kern w:val="0"/>
                <w:sz w:val="20"/>
                <w:szCs w:val="20"/>
                <w:u w:val="none"/>
                <w:lang w:val="en-US" w:eastAsia="zh-CN" w:bidi="ar"/>
              </w:rPr>
              <w:t>评价</w:t>
            </w:r>
            <w:r>
              <w:rPr>
                <w:rFonts w:hint="default" w:ascii="仿宋_GB2312" w:hAnsi="宋体" w:eastAsia="仿宋_GB2312" w:cs="仿宋_GB2312"/>
                <w:b/>
                <w:i w:val="0"/>
                <w:color w:val="000000"/>
                <w:kern w:val="0"/>
                <w:sz w:val="20"/>
                <w:szCs w:val="20"/>
                <w:u w:val="none"/>
                <w:lang w:val="en-US" w:eastAsia="zh-CN" w:bidi="ar"/>
              </w:rPr>
              <w:t>得分</w:t>
            </w:r>
          </w:p>
        </w:tc>
        <w:tc>
          <w:tcPr>
            <w:tcW w:w="6275"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F99799C">
            <w:pPr>
              <w:jc w:val="center"/>
              <w:rPr>
                <w:rFonts w:hint="default" w:ascii="Times New Roman" w:hAnsi="Times New Roman" w:eastAsia="宋体" w:cs="Times New Roman"/>
                <w:b w:val="0"/>
                <w:bCs/>
                <w:i w:val="0"/>
                <w:color w:val="000000"/>
                <w:sz w:val="20"/>
                <w:szCs w:val="20"/>
                <w:u w:val="none"/>
                <w:lang w:val="en-US" w:eastAsia="zh-CN"/>
              </w:rPr>
            </w:pPr>
            <w:r>
              <w:rPr>
                <w:rFonts w:hint="eastAsia" w:eastAsia="宋体" w:cs="Times New Roman"/>
                <w:b w:val="0"/>
                <w:bCs/>
                <w:i w:val="0"/>
                <w:color w:val="000000"/>
                <w:sz w:val="20"/>
                <w:szCs w:val="20"/>
                <w:u w:val="none"/>
                <w:lang w:val="en-US" w:eastAsia="zh-CN"/>
              </w:rPr>
              <w:t>93</w:t>
            </w:r>
          </w:p>
        </w:tc>
      </w:tr>
      <w:tr w14:paraId="1281DF32">
        <w:tblPrEx>
          <w:tblCellMar>
            <w:top w:w="0" w:type="dxa"/>
            <w:left w:w="0" w:type="dxa"/>
            <w:bottom w:w="0" w:type="dxa"/>
            <w:right w:w="0" w:type="dxa"/>
          </w:tblCellMar>
        </w:tblPrEx>
        <w:trPr>
          <w:trHeight w:val="90" w:hRule="atLeast"/>
        </w:trPr>
        <w:tc>
          <w:tcPr>
            <w:tcW w:w="2054" w:type="dxa"/>
            <w:gridSpan w:val="3"/>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14:paraId="192A795C">
            <w:pPr>
              <w:keepNext w:val="0"/>
              <w:keepLines w:val="0"/>
              <w:widowControl/>
              <w:suppressLineNumbers w:val="0"/>
              <w:jc w:val="center"/>
              <w:textAlignment w:val="center"/>
              <w:rPr>
                <w:rFonts w:hint="default" w:ascii="仿宋_GB2312" w:hAnsi="宋体" w:eastAsia="仿宋_GB2312" w:cs="仿宋_GB2312"/>
                <w:b/>
                <w:i w:val="0"/>
                <w:color w:val="000000"/>
                <w:kern w:val="0"/>
                <w:sz w:val="20"/>
                <w:szCs w:val="20"/>
                <w:u w:val="none"/>
                <w:lang w:val="en-US" w:eastAsia="zh-CN" w:bidi="ar"/>
              </w:rPr>
            </w:pPr>
            <w:r>
              <w:rPr>
                <w:rFonts w:hint="eastAsia" w:ascii="仿宋_GB2312" w:hAnsi="宋体" w:eastAsia="仿宋_GB2312" w:cs="仿宋_GB2312"/>
                <w:b/>
                <w:i w:val="0"/>
                <w:color w:val="000000"/>
                <w:kern w:val="0"/>
                <w:sz w:val="20"/>
                <w:szCs w:val="20"/>
                <w:u w:val="none"/>
                <w:lang w:val="en-US" w:eastAsia="zh-CN" w:bidi="ar"/>
              </w:rPr>
              <w:t>评价</w:t>
            </w:r>
            <w:r>
              <w:rPr>
                <w:rFonts w:hint="default" w:ascii="仿宋_GB2312" w:hAnsi="宋体" w:eastAsia="仿宋_GB2312" w:cs="仿宋_GB2312"/>
                <w:b/>
                <w:i w:val="0"/>
                <w:color w:val="000000"/>
                <w:kern w:val="0"/>
                <w:sz w:val="20"/>
                <w:szCs w:val="20"/>
                <w:u w:val="none"/>
                <w:lang w:val="en-US" w:eastAsia="zh-CN" w:bidi="ar"/>
              </w:rPr>
              <w:t>等次</w:t>
            </w:r>
          </w:p>
        </w:tc>
        <w:tc>
          <w:tcPr>
            <w:tcW w:w="6275"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4F6E38">
            <w:pPr>
              <w:jc w:val="center"/>
              <w:rPr>
                <w:rFonts w:hint="default" w:ascii="Times New Roman" w:hAnsi="Times New Roman" w:eastAsia="宋体" w:cs="Times New Roman"/>
                <w:b w:val="0"/>
                <w:bCs/>
                <w:i w:val="0"/>
                <w:color w:val="000000"/>
                <w:sz w:val="20"/>
                <w:szCs w:val="20"/>
                <w:u w:val="none"/>
                <w:lang w:val="en-US" w:eastAsia="zh-CN"/>
              </w:rPr>
            </w:pPr>
            <w:r>
              <w:rPr>
                <w:rFonts w:hint="eastAsia" w:eastAsia="宋体" w:cs="Times New Roman"/>
                <w:b w:val="0"/>
                <w:bCs/>
                <w:i w:val="0"/>
                <w:color w:val="000000"/>
                <w:sz w:val="20"/>
                <w:szCs w:val="20"/>
                <w:u w:val="none"/>
                <w:lang w:val="en-US" w:eastAsia="zh-CN"/>
              </w:rPr>
              <w:t>优</w:t>
            </w:r>
          </w:p>
        </w:tc>
      </w:tr>
      <w:tr w14:paraId="01D3E991">
        <w:tblPrEx>
          <w:tblCellMar>
            <w:top w:w="0" w:type="dxa"/>
            <w:left w:w="0" w:type="dxa"/>
            <w:bottom w:w="0" w:type="dxa"/>
            <w:right w:w="0" w:type="dxa"/>
          </w:tblCellMar>
        </w:tblPrEx>
        <w:trPr>
          <w:trHeight w:val="696" w:hRule="atLeast"/>
        </w:trPr>
        <w:tc>
          <w:tcPr>
            <w:tcW w:w="2054" w:type="dxa"/>
            <w:gridSpan w:val="3"/>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14:paraId="6ED5ADFD">
            <w:pPr>
              <w:keepNext w:val="0"/>
              <w:keepLines w:val="0"/>
              <w:widowControl/>
              <w:suppressLineNumbers w:val="0"/>
              <w:jc w:val="center"/>
              <w:textAlignment w:val="center"/>
              <w:rPr>
                <w:rFonts w:hint="eastAsia" w:eastAsia="仿宋"/>
                <w:color w:val="auto"/>
                <w:sz w:val="28"/>
                <w:szCs w:val="28"/>
              </w:rPr>
            </w:pPr>
          </w:p>
        </w:tc>
        <w:tc>
          <w:tcPr>
            <w:tcW w:w="6275"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045BAD6">
            <w:pPr>
              <w:jc w:val="center"/>
              <w:rPr>
                <w:rFonts w:hint="default" w:ascii="Times New Roman" w:hAnsi="Times New Roman" w:eastAsia="宋体" w:cs="Times New Roman"/>
                <w:b w:val="0"/>
                <w:bCs/>
                <w:i w:val="0"/>
                <w:color w:val="000000"/>
                <w:sz w:val="20"/>
                <w:szCs w:val="20"/>
                <w:u w:val="none"/>
                <w:lang w:val="en-US" w:eastAsia="zh-CN"/>
              </w:rPr>
            </w:pPr>
            <w:r>
              <w:rPr>
                <w:rFonts w:hint="eastAsia" w:ascii="仿宋_GB2312" w:hAnsi="宋体" w:eastAsia="仿宋_GB2312" w:cs="仿宋_GB2312"/>
                <w:b w:val="0"/>
                <w:bCs/>
                <w:i w:val="0"/>
                <w:color w:val="000000"/>
                <w:kern w:val="0"/>
                <w:sz w:val="20"/>
                <w:szCs w:val="20"/>
                <w:u w:val="none"/>
                <w:lang w:val="en-US" w:eastAsia="zh-CN" w:bidi="ar"/>
              </w:rPr>
              <w:t xml:space="preserve">90分（含）—100分为优，80分（含）—90分为良，60分（含）—80分为中，60分以下为差 </w:t>
            </w:r>
          </w:p>
        </w:tc>
      </w:tr>
    </w:tbl>
    <w:p w14:paraId="4E9B5E9B">
      <w:pPr>
        <w:widowControl/>
        <w:rPr>
          <w:rFonts w:hint="eastAsia" w:ascii="宋体" w:hAnsi="宋体" w:eastAsia="宋体" w:cs="宋体"/>
          <w:b/>
          <w:sz w:val="36"/>
          <w:szCs w:val="36"/>
        </w:rPr>
        <w:sectPr>
          <w:footerReference r:id="rId3" w:type="default"/>
          <w:pgSz w:w="11906" w:h="16838"/>
          <w:pgMar w:top="1440" w:right="1800" w:bottom="1440" w:left="1800" w:header="851" w:footer="992" w:gutter="0"/>
          <w:cols w:space="720" w:num="1"/>
          <w:docGrid w:type="lines" w:linePitch="312" w:charSpace="0"/>
        </w:sectPr>
      </w:pPr>
    </w:p>
    <w:p w14:paraId="499956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altName w:val="宋体"/>
    <w:panose1 w:val="03000509000000000000"/>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9B87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DF5F13">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1DF5F13">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CE51D8"/>
    <w:multiLevelType w:val="singleLevel"/>
    <w:tmpl w:val="A9CE51D8"/>
    <w:lvl w:ilvl="0" w:tentative="0">
      <w:start w:val="2"/>
      <w:numFmt w:val="decimal"/>
      <w:suff w:val="nothing"/>
      <w:lvlText w:val="%1、"/>
      <w:lvlJc w:val="left"/>
    </w:lvl>
  </w:abstractNum>
  <w:abstractNum w:abstractNumId="1">
    <w:nsid w:val="E0F41C0C"/>
    <w:multiLevelType w:val="singleLevel"/>
    <w:tmpl w:val="E0F41C0C"/>
    <w:lvl w:ilvl="0" w:tentative="0">
      <w:start w:val="1"/>
      <w:numFmt w:val="decimal"/>
      <w:suff w:val="nothing"/>
      <w:lvlText w:val="%1、"/>
      <w:lvlJc w:val="left"/>
    </w:lvl>
  </w:abstractNum>
  <w:abstractNum w:abstractNumId="2">
    <w:nsid w:val="FDE324A0"/>
    <w:multiLevelType w:val="singleLevel"/>
    <w:tmpl w:val="FDE324A0"/>
    <w:lvl w:ilvl="0" w:tentative="0">
      <w:start w:val="5"/>
      <w:numFmt w:val="chineseCounting"/>
      <w:suff w:val="nothing"/>
      <w:lvlText w:val="%1、"/>
      <w:lvlJc w:val="left"/>
      <w:rPr>
        <w:rFonts w:hint="eastAsia"/>
      </w:rPr>
    </w:lvl>
  </w:abstractNum>
  <w:abstractNum w:abstractNumId="3">
    <w:nsid w:val="0441CC59"/>
    <w:multiLevelType w:val="singleLevel"/>
    <w:tmpl w:val="0441CC59"/>
    <w:lvl w:ilvl="0" w:tentative="0">
      <w:start w:val="1"/>
      <w:numFmt w:val="decimal"/>
      <w:suff w:val="nothing"/>
      <w:lvlText w:val="%1、"/>
      <w:lvlJc w:val="left"/>
    </w:lvl>
  </w:abstractNum>
  <w:abstractNum w:abstractNumId="4">
    <w:nsid w:val="31DED290"/>
    <w:multiLevelType w:val="singleLevel"/>
    <w:tmpl w:val="31DED290"/>
    <w:lvl w:ilvl="0" w:tentative="0">
      <w:start w:val="7"/>
      <w:numFmt w:val="chineseCounting"/>
      <w:suff w:val="nothing"/>
      <w:lvlText w:val="%1、"/>
      <w:lvlJc w:val="left"/>
      <w:rPr>
        <w:rFonts w:hint="eastAsia"/>
      </w:rPr>
    </w:lvl>
  </w:abstractNum>
  <w:abstractNum w:abstractNumId="5">
    <w:nsid w:val="4308CE9F"/>
    <w:multiLevelType w:val="singleLevel"/>
    <w:tmpl w:val="4308CE9F"/>
    <w:lvl w:ilvl="0" w:tentative="0">
      <w:start w:val="2"/>
      <w:numFmt w:val="chineseCounting"/>
      <w:suff w:val="nothing"/>
      <w:lvlText w:val="%1、"/>
      <w:lvlJc w:val="left"/>
      <w:rPr>
        <w:rFonts w:hint="eastAsia"/>
      </w:rPr>
    </w:lvl>
  </w:abstractNum>
  <w:abstractNum w:abstractNumId="6">
    <w:nsid w:val="61ADADBC"/>
    <w:multiLevelType w:val="singleLevel"/>
    <w:tmpl w:val="61ADADBC"/>
    <w:lvl w:ilvl="0" w:tentative="0">
      <w:start w:val="3"/>
      <w:numFmt w:val="chineseCounting"/>
      <w:suff w:val="nothing"/>
      <w:lvlText w:val="%1、"/>
      <w:lvlJc w:val="left"/>
      <w:pPr>
        <w:ind w:left="30"/>
      </w:pPr>
      <w:rPr>
        <w:rFonts w:hint="eastAsia"/>
      </w:rPr>
    </w:lvl>
  </w:abstractNum>
  <w:num w:numId="1">
    <w:abstractNumId w:val="6"/>
  </w:num>
  <w:num w:numId="2">
    <w:abstractNumId w:val="3"/>
  </w:num>
  <w:num w:numId="3">
    <w:abstractNumId w:val="4"/>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E5ECB"/>
    <w:rsid w:val="070E5ECB"/>
    <w:rsid w:val="09933C3B"/>
    <w:rsid w:val="327B2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List Paragraph"/>
    <w:basedOn w:val="1"/>
    <w:qFormat/>
    <w:uiPriority w:val="34"/>
    <w:pPr>
      <w:ind w:firstLine="420" w:firstLineChars="200"/>
    </w:pPr>
  </w:style>
  <w:style w:type="character" w:customStyle="1" w:styleId="10">
    <w:name w:val="font31"/>
    <w:basedOn w:val="8"/>
    <w:qFormat/>
    <w:uiPriority w:val="0"/>
    <w:rPr>
      <w:rFonts w:hint="default" w:ascii="仿宋_GB2312" w:eastAsia="仿宋_GB2312" w:cs="仿宋_GB2312"/>
      <w:color w:val="000000"/>
      <w:sz w:val="20"/>
      <w:szCs w:val="20"/>
      <w:u w:val="none"/>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3884</Words>
  <Characters>4107</Characters>
  <Lines>0</Lines>
  <Paragraphs>0</Paragraphs>
  <TotalTime>0</TotalTime>
  <ScaleCrop>false</ScaleCrop>
  <LinksUpToDate>false</LinksUpToDate>
  <CharactersWithSpaces>4452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2025-09-25T02:26:00Z</dcterms:created>
  <dc:creator>如果你是我1419731245</dc:creator>
  <cp:lastModifiedBy>WPS_1705145761</cp:lastModifiedBy>
  <dcterms:modified xsi:type="dcterms:W3CDTF">2025-09-25T02:42:02Z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B887EFD390AE436C959E912620BC89C2_11</vt:lpwstr>
  </property>
  <property fmtid="{D5CDD505-2E9C-101B-9397-08002B2CF9AE}" pid="4" name="KSOTemplateDocerSaveRecord">
    <vt:lpwstr>eyJoZGlkIjoiYWU2NWU3YjA4ZTkwNzcxZDI2MDdmY2ZlNGQ2ZmQzMjQiLCJ1c2VySWQiOiIxNTc0ODIyNDAzIn0=</vt:lpwstr>
  </property>
</Properties>
</file>