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668" w:rsidRDefault="00347668" w:rsidP="00347668">
      <w:pPr>
        <w:spacing w:line="480" w:lineRule="auto"/>
        <w:ind w:firstLineChars="200" w:firstLine="560"/>
        <w:jc w:val="center"/>
        <w:rPr>
          <w:rFonts w:ascii="宋体" w:eastAsia="宋体" w:hAnsi="宋体"/>
          <w:sz w:val="28"/>
        </w:rPr>
      </w:pPr>
      <w:r w:rsidRPr="00347668">
        <w:rPr>
          <w:rFonts w:ascii="宋体" w:eastAsia="宋体" w:hAnsi="宋体" w:hint="eastAsia"/>
          <w:sz w:val="28"/>
        </w:rPr>
        <w:t>2024年度</w:t>
      </w:r>
    </w:p>
    <w:p w:rsidR="00347668" w:rsidRPr="00347668" w:rsidRDefault="00347668" w:rsidP="00347668">
      <w:pPr>
        <w:spacing w:line="480" w:lineRule="auto"/>
        <w:ind w:firstLineChars="200" w:firstLine="683"/>
        <w:jc w:val="center"/>
        <w:rPr>
          <w:rFonts w:ascii="宋体" w:eastAsia="宋体" w:hAnsi="宋体"/>
          <w:b/>
          <w:sz w:val="34"/>
        </w:rPr>
      </w:pPr>
      <w:r w:rsidRPr="00347668">
        <w:rPr>
          <w:rFonts w:ascii="宋体" w:eastAsia="宋体" w:hAnsi="宋体" w:hint="eastAsia"/>
          <w:b/>
          <w:sz w:val="34"/>
        </w:rPr>
        <w:t>祁东县乡村振兴局部门决算</w:t>
      </w:r>
      <w:r w:rsidR="004833B1">
        <w:rPr>
          <w:rFonts w:ascii="宋体" w:eastAsia="宋体" w:hAnsi="宋体" w:hint="eastAsia"/>
          <w:b/>
          <w:sz w:val="34"/>
        </w:rPr>
        <w:t>说明</w:t>
      </w:r>
      <w:bookmarkStart w:id="0" w:name="_GoBack"/>
      <w:bookmarkEnd w:id="0"/>
    </w:p>
    <w:p w:rsidR="00347668" w:rsidRDefault="00347668" w:rsidP="00347668">
      <w:pPr>
        <w:spacing w:line="480" w:lineRule="auto"/>
        <w:ind w:firstLineChars="200" w:firstLine="560"/>
        <w:jc w:val="center"/>
        <w:rPr>
          <w:rFonts w:ascii="宋体" w:eastAsia="宋体" w:hAnsi="宋体"/>
          <w:sz w:val="28"/>
        </w:rPr>
      </w:pPr>
    </w:p>
    <w:p w:rsidR="00347668" w:rsidRDefault="00347668" w:rsidP="00347668">
      <w:pPr>
        <w:spacing w:line="480" w:lineRule="auto"/>
        <w:ind w:firstLineChars="200" w:firstLine="560"/>
        <w:jc w:val="center"/>
        <w:rPr>
          <w:rFonts w:ascii="宋体" w:eastAsia="宋体" w:hAnsi="宋体"/>
          <w:sz w:val="28"/>
        </w:rPr>
      </w:pPr>
      <w:r>
        <w:rPr>
          <w:rFonts w:ascii="宋体" w:eastAsia="宋体" w:hAnsi="宋体" w:hint="eastAsia"/>
          <w:sz w:val="28"/>
        </w:rPr>
        <w:t>目</w:t>
      </w:r>
      <w:r>
        <w:rPr>
          <w:rFonts w:ascii="宋体" w:eastAsia="宋体" w:hAnsi="宋体"/>
          <w:sz w:val="28"/>
        </w:rPr>
        <w:t xml:space="preserve"> 录</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第一部分祁东县乡村振兴局概况</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一、部门职责</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二、机构设置</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第二部分部门决算表</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一、收入支出决算总表</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二、收入决算表</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三、支出决算表</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四、财政拨款收入支出决算总表</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五、一般公共预算财政拨款支出决算表</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六、一般公共预算财政拨款基本支出决算明细表</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七、政府性基金预算财政拨款收入支出决算表</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八、国有资本经营预算财政拨款支出决算表</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九、财政拨款“三公”经费支出决算表</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第三部分部门决算情况说明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一、收入支出决算总体情况说明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二、收入决算情况说明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三、支出决算情况说明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四、财政拨款收入支出决算总体情况说明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lastRenderedPageBreak/>
        <w:t>五、一般公共预算财政拨款支出决算情况说明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六、一般公共预算财政拨款基本支出决算情况说明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七、财政拨款“三公”经费支出决算情况说明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八、政府性基金预算收入支出决算情况</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九、关于机关运行经费支出说明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十、一般性支出情况</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十一、关于政府采购支出说明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十二、关于国有资产占用情况说明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十三、关于</w:t>
      </w:r>
      <w:r>
        <w:rPr>
          <w:rFonts w:ascii="宋体" w:eastAsia="宋体" w:hAnsi="宋体"/>
          <w:sz w:val="28"/>
        </w:rPr>
        <w:t>2024年度预算绩效情况的说明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第四部分名词解释</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第五部分附件</w:t>
      </w:r>
    </w:p>
    <w:p w:rsidR="00347668" w:rsidRDefault="00347668" w:rsidP="00347668">
      <w:pPr>
        <w:spacing w:line="480" w:lineRule="auto"/>
        <w:ind w:firstLineChars="200" w:firstLine="560"/>
        <w:rPr>
          <w:rFonts w:ascii="宋体" w:eastAsia="宋体" w:hAnsi="宋体"/>
          <w:sz w:val="28"/>
        </w:rPr>
      </w:pPr>
    </w:p>
    <w:p w:rsidR="00347668" w:rsidRDefault="00347668" w:rsidP="00347668">
      <w:pPr>
        <w:spacing w:line="480" w:lineRule="auto"/>
        <w:ind w:firstLineChars="200" w:firstLine="560"/>
        <w:rPr>
          <w:rFonts w:ascii="宋体" w:eastAsia="宋体" w:hAnsi="宋体"/>
          <w:sz w:val="28"/>
        </w:rPr>
      </w:pPr>
    </w:p>
    <w:p w:rsidR="00347668" w:rsidRPr="00347668" w:rsidRDefault="00347668" w:rsidP="00347668">
      <w:pPr>
        <w:spacing w:line="480" w:lineRule="auto"/>
        <w:ind w:firstLineChars="200" w:firstLine="560"/>
        <w:rPr>
          <w:rFonts w:ascii="黑体" w:eastAsia="黑体" w:hAnsi="宋体"/>
          <w:sz w:val="28"/>
        </w:rPr>
      </w:pPr>
      <w:r w:rsidRPr="00347668">
        <w:rPr>
          <w:rFonts w:ascii="黑体" w:eastAsia="黑体" w:hAnsi="宋体" w:hint="eastAsia"/>
          <w:sz w:val="28"/>
        </w:rPr>
        <w:t>第一部分</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祁东县乡村振兴局概况</w:t>
      </w:r>
    </w:p>
    <w:p w:rsidR="00347668" w:rsidRDefault="00347668" w:rsidP="00347668">
      <w:pPr>
        <w:spacing w:line="480" w:lineRule="auto"/>
        <w:ind w:firstLineChars="200" w:firstLine="560"/>
        <w:rPr>
          <w:rFonts w:ascii="宋体" w:eastAsia="宋体" w:hAnsi="宋体"/>
          <w:sz w:val="28"/>
        </w:rPr>
      </w:pPr>
    </w:p>
    <w:p w:rsidR="00347668" w:rsidRDefault="00347668" w:rsidP="00347668">
      <w:pPr>
        <w:spacing w:line="480" w:lineRule="auto"/>
        <w:ind w:firstLineChars="200" w:firstLine="560"/>
        <w:rPr>
          <w:rFonts w:ascii="宋体" w:eastAsia="宋体" w:hAnsi="宋体"/>
          <w:sz w:val="28"/>
        </w:rPr>
      </w:pP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一、部门职责</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祁东县乡村振兴局由原祁东县扶贫开发办公室职能调整成立，属县人民政府直属正科级全额拨款公务员单位，主要工作职责为：</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1、负责组织、协调、指导全县巩固拓展脱贫攻坚成果，组织实施乡村振兴战略工作。</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lastRenderedPageBreak/>
        <w:t>2、负责组织开展防止返贫监测体系建设，健全防止返贫监测与帮扶工作机制，指导防止返贫监测信息系统统计和信息化建设工作。</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3、负责会同有关部门组织开展全县巩固拓展脱贫攻坚成果与乡村振兴有效衔接督查、考核工作。</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4、负责拟订全县巩固拓展脱贫攻坚成果与乡村振兴有效衔接中长期规划和年度工作方案。</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5、会同有关</w:t>
      </w:r>
      <w:r>
        <w:rPr>
          <w:rFonts w:ascii="宋体" w:eastAsia="宋体" w:hAnsi="宋体" w:hint="eastAsia"/>
          <w:sz w:val="28"/>
        </w:rPr>
        <w:t>部门拟订全县年度乡村振兴衔接资金分配方案，指导和检查乡村振兴衔接资金的管理、使用。</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6、承担协调乡村振兴系统风险防控、信访和舆情处置工作责任。</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7、承办县委实施乡村振兴战略领导小组的日常工作和交办的其他事项。</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8、完成县委、县政府交办的其他任务</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二、机构设置及决算单位构成</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由于机构三定总方案尚未出台，目前县乡村振兴局职能职责、机构设置以原扶贫开发办公室暂时调整的为准。人员编制情况以县编办批复机构成立文件为准。</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根据上述职责及编委核定，祁东县乡村振兴局下设祁东县乡村振兴事务中心</w:t>
      </w:r>
      <w:r>
        <w:rPr>
          <w:rFonts w:ascii="宋体" w:eastAsia="宋体" w:hAnsi="宋体"/>
          <w:sz w:val="28"/>
        </w:rPr>
        <w:t>,内设综合股、考核指导股、行业</w:t>
      </w:r>
      <w:r>
        <w:rPr>
          <w:rFonts w:ascii="宋体" w:eastAsia="宋体" w:hAnsi="宋体" w:hint="eastAsia"/>
          <w:sz w:val="28"/>
        </w:rPr>
        <w:t>扶贫股、社会扶贫股、产业规划股和贫困检测股。</w:t>
      </w:r>
      <w:r>
        <w:rPr>
          <w:rFonts w:ascii="宋体" w:eastAsia="宋体" w:hAnsi="宋体"/>
          <w:sz w:val="28"/>
        </w:rPr>
        <w:t>6个内设机构全部纳入2021年部门预算编制范围，事务中心为副科级财政全额拨款事业单位，但未独立核算。</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祁东县乡村振兴局是正科级全额拨款单位，定编</w:t>
      </w:r>
      <w:r>
        <w:rPr>
          <w:rFonts w:ascii="宋体" w:eastAsia="宋体" w:hAnsi="宋体"/>
          <w:sz w:val="28"/>
        </w:rPr>
        <w:t>28人。其中，下设二级机构祁东县乡村振兴事务中心，事业编制16名，包括主任</w:t>
      </w:r>
      <w:r>
        <w:rPr>
          <w:rFonts w:ascii="宋体" w:eastAsia="宋体" w:hAnsi="宋体"/>
          <w:sz w:val="28"/>
        </w:rPr>
        <w:lastRenderedPageBreak/>
        <w:t>1名，副主任2名；行政编制12名，含内设股室正股级数6名。至2021年12月31日止实有在编在岗人数27 人。</w:t>
      </w:r>
    </w:p>
    <w:p w:rsidR="00347668" w:rsidRDefault="00347668" w:rsidP="00347668">
      <w:pPr>
        <w:spacing w:line="480" w:lineRule="auto"/>
        <w:ind w:firstLineChars="200" w:firstLine="560"/>
        <w:rPr>
          <w:rFonts w:ascii="宋体" w:eastAsia="宋体" w:hAnsi="宋体"/>
          <w:sz w:val="28"/>
        </w:rPr>
      </w:pP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决算单位构成</w:t>
      </w:r>
      <w:r>
        <w:rPr>
          <w:rFonts w:ascii="宋体" w:eastAsia="宋体" w:hAnsi="宋体"/>
          <w:sz w:val="28"/>
        </w:rPr>
        <w:t>,祁东县乡村振兴局2024年部门决算汇总公开单位构成包括：单位本级。</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第二部分</w:t>
      </w:r>
    </w:p>
    <w:p w:rsidR="00347668" w:rsidRPr="00347668" w:rsidRDefault="00347668" w:rsidP="00347668">
      <w:pPr>
        <w:spacing w:line="480" w:lineRule="auto"/>
        <w:ind w:firstLineChars="200" w:firstLine="562"/>
        <w:rPr>
          <w:rFonts w:ascii="宋体" w:eastAsia="宋体" w:hAnsi="宋体"/>
          <w:b/>
          <w:sz w:val="28"/>
        </w:rPr>
      </w:pPr>
      <w:r w:rsidRPr="00347668">
        <w:rPr>
          <w:rFonts w:ascii="宋体" w:eastAsia="宋体" w:hAnsi="宋体" w:hint="eastAsia"/>
          <w:b/>
          <w:sz w:val="28"/>
        </w:rPr>
        <w:t>部门决算表（见附件）</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一、收入支出决算总表</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二、收入决算表</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三、支出决算表</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四、财政拨款收入支出决算总表</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五、一般公共预算财政拨款支出决算表</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六、一般公共预算财政拨款基本支出决算表</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七、政府性基金预算财政拨款收入支出决算表</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八、国有资本经营预算财政拨款支出决算表</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九、财政拨款“三公”经费支出决算表</w:t>
      </w:r>
    </w:p>
    <w:p w:rsidR="00347668" w:rsidRDefault="00347668" w:rsidP="00347668">
      <w:pPr>
        <w:spacing w:line="480" w:lineRule="auto"/>
        <w:ind w:firstLineChars="200" w:firstLine="560"/>
        <w:rPr>
          <w:rFonts w:ascii="宋体" w:eastAsia="宋体" w:hAnsi="宋体"/>
          <w:sz w:val="28"/>
        </w:rPr>
      </w:pPr>
    </w:p>
    <w:p w:rsidR="00347668" w:rsidRDefault="00347668" w:rsidP="00347668">
      <w:pPr>
        <w:spacing w:line="480" w:lineRule="auto"/>
        <w:ind w:firstLineChars="200" w:firstLine="560"/>
        <w:rPr>
          <w:rFonts w:ascii="宋体" w:eastAsia="宋体" w:hAnsi="宋体"/>
          <w:sz w:val="28"/>
        </w:rPr>
      </w:pPr>
    </w:p>
    <w:p w:rsidR="00347668" w:rsidRPr="00347668" w:rsidRDefault="00347668" w:rsidP="00347668">
      <w:pPr>
        <w:spacing w:line="480" w:lineRule="auto"/>
        <w:ind w:firstLineChars="200" w:firstLine="560"/>
        <w:rPr>
          <w:rFonts w:ascii="黑体" w:eastAsia="黑体" w:hAnsi="宋体"/>
          <w:sz w:val="28"/>
        </w:rPr>
      </w:pPr>
      <w:r w:rsidRPr="00347668">
        <w:rPr>
          <w:rFonts w:ascii="黑体" w:eastAsia="黑体" w:hAnsi="宋体" w:hint="eastAsia"/>
          <w:sz w:val="28"/>
        </w:rPr>
        <w:t>第三部分</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2024年 部门决算情况说明</w:t>
      </w:r>
    </w:p>
    <w:p w:rsidR="00347668" w:rsidRDefault="00347668" w:rsidP="00347668">
      <w:pPr>
        <w:spacing w:line="480" w:lineRule="auto"/>
        <w:ind w:firstLineChars="200" w:firstLine="560"/>
        <w:rPr>
          <w:rFonts w:ascii="宋体" w:eastAsia="宋体" w:hAnsi="宋体"/>
          <w:sz w:val="28"/>
        </w:rPr>
      </w:pPr>
    </w:p>
    <w:p w:rsidR="00347668" w:rsidRPr="00347668" w:rsidRDefault="00347668" w:rsidP="00347668">
      <w:pPr>
        <w:spacing w:line="480" w:lineRule="auto"/>
        <w:ind w:firstLineChars="200" w:firstLine="562"/>
        <w:rPr>
          <w:rFonts w:ascii="宋体" w:eastAsia="宋体" w:hAnsi="宋体"/>
          <w:b/>
          <w:sz w:val="28"/>
        </w:rPr>
      </w:pPr>
      <w:r w:rsidRPr="00347668">
        <w:rPr>
          <w:rFonts w:ascii="宋体" w:eastAsia="宋体" w:hAnsi="宋体" w:hint="eastAsia"/>
          <w:b/>
          <w:sz w:val="28"/>
        </w:rPr>
        <w:t>一、收入支出决算总体情况说明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lastRenderedPageBreak/>
        <w:t>2024年收、支总计4126.79万元。与上年相比减少2847.92万元，下降40.83%，主要是因为：退休、异动等人员经费、专项资金减少。</w:t>
      </w:r>
    </w:p>
    <w:p w:rsidR="00347668" w:rsidRPr="00347668" w:rsidRDefault="00347668" w:rsidP="00347668">
      <w:pPr>
        <w:spacing w:line="480" w:lineRule="auto"/>
        <w:ind w:firstLineChars="200" w:firstLine="562"/>
        <w:rPr>
          <w:rFonts w:ascii="宋体" w:eastAsia="宋体" w:hAnsi="宋体"/>
          <w:b/>
          <w:sz w:val="28"/>
        </w:rPr>
      </w:pPr>
      <w:r w:rsidRPr="00347668">
        <w:rPr>
          <w:rFonts w:ascii="宋体" w:eastAsia="宋体" w:hAnsi="宋体" w:hint="eastAsia"/>
          <w:b/>
          <w:sz w:val="28"/>
        </w:rPr>
        <w:t>二、收入决算情况说明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2024年收入合计4126.79万元，其中：一般公共预算财政拨款收入4076.51万元，占98.78%；政府性基金预算财政拨款收入0.00万元，占0.00%；国有资本经营预算财政拨款收入0.00万元，占0.00%；上级补助收入0.00万元，占0.00%；事业收入0.00万元，占0.00%；经营收入0.00万元，占0.00%；附属单位上缴收入0.00万元，占0.00%；其他收入50.29万元，占1.22%。</w:t>
      </w:r>
    </w:p>
    <w:p w:rsidR="00347668" w:rsidRPr="00347668" w:rsidRDefault="00347668" w:rsidP="00347668">
      <w:pPr>
        <w:spacing w:line="480" w:lineRule="auto"/>
        <w:ind w:firstLineChars="200" w:firstLine="562"/>
        <w:rPr>
          <w:rFonts w:ascii="宋体" w:eastAsia="宋体" w:hAnsi="宋体"/>
          <w:b/>
          <w:sz w:val="28"/>
        </w:rPr>
      </w:pPr>
      <w:r w:rsidRPr="00347668">
        <w:rPr>
          <w:rFonts w:ascii="宋体" w:eastAsia="宋体" w:hAnsi="宋体" w:hint="eastAsia"/>
          <w:b/>
          <w:sz w:val="28"/>
        </w:rPr>
        <w:t>三、支出决算情况说明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2024年支出合计4126.79万元，其中：基本支出371.26万元，占9.00%；项目支出3755.53万元，占91.00%；上缴上级支出0.00万元，占0.00%；经营支出0.00万元，占0.00%；对附属单位补助支出0.00万元，占0.00%。</w:t>
      </w:r>
    </w:p>
    <w:p w:rsidR="00347668" w:rsidRPr="00347668" w:rsidRDefault="00347668" w:rsidP="00347668">
      <w:pPr>
        <w:spacing w:line="480" w:lineRule="auto"/>
        <w:ind w:firstLineChars="200" w:firstLine="562"/>
        <w:rPr>
          <w:rFonts w:ascii="宋体" w:eastAsia="宋体" w:hAnsi="宋体"/>
          <w:b/>
          <w:sz w:val="28"/>
        </w:rPr>
      </w:pPr>
      <w:r w:rsidRPr="00347668">
        <w:rPr>
          <w:rFonts w:ascii="宋体" w:eastAsia="宋体" w:hAnsi="宋体" w:hint="eastAsia"/>
          <w:b/>
          <w:sz w:val="28"/>
        </w:rPr>
        <w:t>四、财政拨款收入支出决算总体情况说明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2024年财政拨款收、支总计4076.51万元。与上年相比减少2795.95万元，下降40.68%，主要是因为：退休、异动等人员经费、专项资金减少。</w:t>
      </w:r>
    </w:p>
    <w:p w:rsidR="00347668" w:rsidRPr="00347668" w:rsidRDefault="00347668" w:rsidP="00347668">
      <w:pPr>
        <w:spacing w:line="480" w:lineRule="auto"/>
        <w:ind w:firstLineChars="200" w:firstLine="562"/>
        <w:rPr>
          <w:rFonts w:ascii="宋体" w:eastAsia="宋体" w:hAnsi="宋体"/>
          <w:b/>
          <w:sz w:val="28"/>
        </w:rPr>
      </w:pPr>
      <w:r w:rsidRPr="00347668">
        <w:rPr>
          <w:rFonts w:ascii="宋体" w:eastAsia="宋体" w:hAnsi="宋体" w:hint="eastAsia"/>
          <w:b/>
          <w:sz w:val="28"/>
        </w:rPr>
        <w:t>五、一般公共预算财政拨款支出决算情况说明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（一）一般公共预算财政拨款支出决算总体情况</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2024年财政拨款支出4076.51万元，占本年支出合计的100.00%，</w:t>
      </w:r>
      <w:r>
        <w:rPr>
          <w:rFonts w:ascii="宋体" w:eastAsia="宋体" w:hAnsi="宋体"/>
          <w:sz w:val="28"/>
        </w:rPr>
        <w:lastRenderedPageBreak/>
        <w:t>与上年相比减少2396.80万元，下降58.80%，主要是因为：退休、异动等人员经费、专项资金减少。</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（二）一般公共预算财政拨款支出决算结构情况</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2024年一般公共预算财政拨款支出4076.51万元，主要用于以下方面：一般公共服务支出（类）0.60万元，占0.01%；社会保障和就业支出（类）54.26万元，占1.33%；卫生健康支出（类）12.70万元，占0.31%；农林水支出（类）3990.23万元，占97.88%；住房保障支出（类）18.72万元，占0.46%；</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（三）一般公共预算财政拨款支出决算具体情况</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2024年一般公共预算财政拨款支出年初预算数为365.4061万元，支出决算数为4076.51万元，完成年初预算的1115.61%，其中：</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1、一般公共服务支出（类）组织事务行政运行（款）行政运行（项）。年初预算为0.00万元，支出决算为0.60万元，决算数大于年初预算数的主要原因是：人员经费预算、专项资金增加及预算追加。</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2、社会保障和就</w:t>
      </w:r>
      <w:r>
        <w:rPr>
          <w:rFonts w:ascii="宋体" w:eastAsia="宋体" w:hAnsi="宋体" w:hint="eastAsia"/>
          <w:sz w:val="28"/>
        </w:rPr>
        <w:t>业支出（类）人力资源和社会保障管理事务行政运行（款）行政运行（项）。年初预算为</w:t>
      </w:r>
      <w:r>
        <w:rPr>
          <w:rFonts w:ascii="宋体" w:eastAsia="宋体" w:hAnsi="宋体"/>
          <w:sz w:val="28"/>
        </w:rPr>
        <w:t>0.00万元，支出决算为2.97万元，决算数大于年初预算数的主要原因是：人员经费预算、专项资金增加及预算追加。</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3、社会保障和就业支出（类）行政事业单位养老支出机关事业单位基本养老保险缴费支出（款）机关事业单位基本养老保险缴费支出（项）。年初预算为26.93万元，支出决算为24.91万元，完成年初预算的92.49%，决算数小于年初预算数的主要原因是：退休、异</w:t>
      </w:r>
      <w:r>
        <w:rPr>
          <w:rFonts w:ascii="宋体" w:eastAsia="宋体" w:hAnsi="宋体"/>
          <w:sz w:val="28"/>
        </w:rPr>
        <w:lastRenderedPageBreak/>
        <w:t>动等人员经费、专项资金减少。</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4、社会保障和就业支出（类）抚恤死亡抚恤（</w:t>
      </w:r>
      <w:r>
        <w:rPr>
          <w:rFonts w:ascii="宋体" w:eastAsia="宋体" w:hAnsi="宋体" w:hint="eastAsia"/>
          <w:sz w:val="28"/>
        </w:rPr>
        <w:t>款）死亡抚恤（项）。年初预算为</w:t>
      </w:r>
      <w:r>
        <w:rPr>
          <w:rFonts w:ascii="宋体" w:eastAsia="宋体" w:hAnsi="宋体"/>
          <w:sz w:val="28"/>
        </w:rPr>
        <w:t>0.00万元，支出决算为26.38万元，决算数大于年初预算数的主要原因是：人员经费预算、专项资金增加及预算追加。</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5、卫生健康支出（类）行政事业单位医疗行政单位医疗（款）行政单位医疗（项）。年初预算为13.57万元，支出决算为12.70万元，完成年初预算的93.58%，决算数小于年初预算数的主要原因是：退休、异动等人员经费、专项资金减少。</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6、农林水支出（类）农业农村行政运行（款）行政运行（项）。年初预算为0.00万元，支出决算为1.19万元，决算数大于年初预算数的主要原因是</w:t>
      </w:r>
      <w:r>
        <w:rPr>
          <w:rFonts w:ascii="宋体" w:eastAsia="宋体" w:hAnsi="宋体" w:hint="eastAsia"/>
          <w:sz w:val="28"/>
        </w:rPr>
        <w:t>：人员经费预算、专项资金增加及预算追加。</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7、农林水支出（类）扶贫行政运行（款）行政运行（项）。年初预算为304.70万元，支出决算为275.81万元，完成年初预算的90.52%，决算数小于年初预算数的主要原因是：退休、异动等人员经费、专项资金减少。</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8、农林水支出（类）扶贫其他巩固脱贫攻坚成果衔接乡村振兴支出（款）其他巩固脱贫攻坚成果衔接乡村振兴支出（项）。年初预算为0.00万元，支出决算为3705.53万元，决算数大于年初预算数的主要原因是：人员经费预算、专项资金增加及预算追加。</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9、农林水支出（类）</w:t>
      </w:r>
      <w:r>
        <w:rPr>
          <w:rFonts w:ascii="宋体" w:eastAsia="宋体" w:hAnsi="宋体" w:hint="eastAsia"/>
          <w:sz w:val="28"/>
        </w:rPr>
        <w:t>其他农林水支出其他农林水支出（款）其他农林水支出（项）。年初预算为</w:t>
      </w:r>
      <w:r>
        <w:rPr>
          <w:rFonts w:ascii="宋体" w:eastAsia="宋体" w:hAnsi="宋体"/>
          <w:sz w:val="28"/>
        </w:rPr>
        <w:t>0.00万元，支出决算为7.70万元，决算数大于年初预算数的主要原因是：人员经费预算、专项资金增加</w:t>
      </w:r>
      <w:r>
        <w:rPr>
          <w:rFonts w:ascii="宋体" w:eastAsia="宋体" w:hAnsi="宋体"/>
          <w:sz w:val="28"/>
        </w:rPr>
        <w:lastRenderedPageBreak/>
        <w:t>及预算追加。</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10、住房保障支出（类）住房改革支出住房公积金（款）住房公积金（项）。年初预算为20.20万元，支出决算为18.72万元，完成年初预算的92.67%，决算数小于年初预算数的主要原因是：退休、异动等人员经费、专项资金减少。</w:t>
      </w:r>
    </w:p>
    <w:p w:rsidR="00347668" w:rsidRPr="00347668" w:rsidRDefault="00347668" w:rsidP="00347668">
      <w:pPr>
        <w:spacing w:line="480" w:lineRule="auto"/>
        <w:ind w:firstLineChars="200" w:firstLine="562"/>
        <w:rPr>
          <w:rFonts w:ascii="宋体" w:eastAsia="宋体" w:hAnsi="宋体"/>
          <w:b/>
          <w:sz w:val="28"/>
        </w:rPr>
      </w:pPr>
      <w:r w:rsidRPr="00347668">
        <w:rPr>
          <w:rFonts w:ascii="宋体" w:eastAsia="宋体" w:hAnsi="宋体" w:hint="eastAsia"/>
          <w:b/>
          <w:sz w:val="28"/>
        </w:rPr>
        <w:t>六、一般公共预算财政拨款基本支出决算情况说明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2024年一般公共预算财政拨款基本支出370.98万元，其中：人员经费295.6万元，占基本支出的79.68%,主要包括本工资、津贴补贴、奖金、伙食补助费、绩效工资、机关事业单位基本养老保险缴费、职业年金缴费、职工基本医疗保险缴费、其他社会保障缴费、住房公积金、抚恤金、生活补助；公用经费75.39万元，占基本支出的20.32%,主要包括办公费、印刷费、咨询费、差旅费、维修（护）费、租赁费、公务接待费、劳务费、委托业务费、工会经费、福利费、其他交通费用、其他商</w:t>
      </w:r>
      <w:r>
        <w:rPr>
          <w:rFonts w:ascii="宋体" w:eastAsia="宋体" w:hAnsi="宋体" w:hint="eastAsia"/>
          <w:sz w:val="28"/>
        </w:rPr>
        <w:t>品和服务支出。</w:t>
      </w:r>
    </w:p>
    <w:p w:rsidR="00347668" w:rsidRPr="00347668" w:rsidRDefault="00347668" w:rsidP="00347668">
      <w:pPr>
        <w:spacing w:line="480" w:lineRule="auto"/>
        <w:ind w:firstLineChars="200" w:firstLine="562"/>
        <w:rPr>
          <w:rFonts w:ascii="宋体" w:eastAsia="宋体" w:hAnsi="宋体"/>
          <w:b/>
          <w:sz w:val="28"/>
        </w:rPr>
      </w:pPr>
      <w:r w:rsidRPr="00347668">
        <w:rPr>
          <w:rFonts w:ascii="宋体" w:eastAsia="宋体" w:hAnsi="宋体" w:hint="eastAsia"/>
          <w:b/>
          <w:sz w:val="28"/>
        </w:rPr>
        <w:t>七、一般公共预算财政拨款三公经费支出决算情况说明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（一）“三公”经费财政拨款支出决算总体情况说明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“三公”经费财政拨款支出预算为</w:t>
      </w:r>
      <w:r>
        <w:rPr>
          <w:rFonts w:ascii="宋体" w:eastAsia="宋体" w:hAnsi="宋体"/>
          <w:sz w:val="28"/>
        </w:rPr>
        <w:t>0.29万元，支出决算为0.29万元，完成预算的100.00%，与上年相比减少0.21万元，减少42.00%，减少的主要原因是节约开支。其中：</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因公出国支出预算为</w:t>
      </w:r>
      <w:r>
        <w:rPr>
          <w:rFonts w:ascii="宋体" w:eastAsia="宋体" w:hAnsi="宋体"/>
          <w:sz w:val="28"/>
        </w:rPr>
        <w:t>0.00万元，支出决算为0.00万元 ，与上年相比增加0.00万元，增长0.00%。</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公务用车购置费支出预算为</w:t>
      </w:r>
      <w:r>
        <w:rPr>
          <w:rFonts w:ascii="宋体" w:eastAsia="宋体" w:hAnsi="宋体"/>
          <w:sz w:val="28"/>
        </w:rPr>
        <w:t>0.00万元，支出决算为0.00万元 ，</w:t>
      </w:r>
      <w:r>
        <w:rPr>
          <w:rFonts w:ascii="宋体" w:eastAsia="宋体" w:hAnsi="宋体"/>
          <w:sz w:val="28"/>
        </w:rPr>
        <w:lastRenderedPageBreak/>
        <w:t>与上年相比增加0.00万元，增长0.00%。</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公务用车运行维护费支出预算为</w:t>
      </w:r>
      <w:r>
        <w:rPr>
          <w:rFonts w:ascii="宋体" w:eastAsia="宋体" w:hAnsi="宋体"/>
          <w:sz w:val="28"/>
        </w:rPr>
        <w:t>0.00万元，支出决算为0.00万元 ，与上年相比增加0.00万元，增长0.00%。</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公务接待费支出预算为</w:t>
      </w:r>
      <w:r>
        <w:rPr>
          <w:rFonts w:ascii="宋体" w:eastAsia="宋体" w:hAnsi="宋体"/>
          <w:sz w:val="28"/>
        </w:rPr>
        <w:t>0.29万元，支出决算为0.29万元 ，完成预算的100%，决算数与预算数持平。与上年相比减少0.21万元，减少42.00%，减少的主要原因是：认真贯彻落实中央“八项规定”精神和厉行节约要求。</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（二）“三公”经费财政拨款支出决算具体情况说明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2024年“三公”经费财政拨款支出决算中，公务接待费支出决算0.29万元，占100.00%,因公出国（境）费支出决算0万元，占0.00%,公务用车购置费及运</w:t>
      </w:r>
      <w:r>
        <w:rPr>
          <w:rFonts w:ascii="宋体" w:eastAsia="宋体" w:hAnsi="宋体" w:hint="eastAsia"/>
          <w:sz w:val="28"/>
        </w:rPr>
        <w:t>行维护费支出决算</w:t>
      </w:r>
      <w:r>
        <w:rPr>
          <w:rFonts w:ascii="宋体" w:eastAsia="宋体" w:hAnsi="宋体"/>
          <w:sz w:val="28"/>
        </w:rPr>
        <w:t>0.00万元，占0.00%。其中：</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1、因公出国（境）费支出决算为0万元，全年安排因公出国（境）团组0个，累计0人次。</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2、公务接待费支出决算为0.29万元，全年共接待来访团组15个、来宾73人次，主要是公务活动发生的接待支出。</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3、公务用车购置费及运行维护费支出决算为0.00万元，其中：公务用车购置费0.00万元，更新公务用车0辆；公务用车运行维护费0.00万元，主要是燃油费、过路过桥费、保险费、维修费支出。截止2024年12月31日，我单位开支财政拨款的公务用车保有量为0辆。</w:t>
      </w:r>
    </w:p>
    <w:p w:rsidR="00347668" w:rsidRPr="00347668" w:rsidRDefault="00347668" w:rsidP="00347668">
      <w:pPr>
        <w:spacing w:line="480" w:lineRule="auto"/>
        <w:ind w:firstLineChars="200" w:firstLine="562"/>
        <w:rPr>
          <w:rFonts w:ascii="宋体" w:eastAsia="宋体" w:hAnsi="宋体"/>
          <w:b/>
          <w:sz w:val="28"/>
        </w:rPr>
      </w:pPr>
      <w:r w:rsidRPr="00347668">
        <w:rPr>
          <w:rFonts w:ascii="宋体" w:eastAsia="宋体" w:hAnsi="宋体" w:hint="eastAsia"/>
          <w:b/>
          <w:sz w:val="28"/>
        </w:rPr>
        <w:t>八、政府性基金预算收入支出决算情况</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2024年政府性基金预算财政拨款收入0万元；年初结转和结余0</w:t>
      </w:r>
      <w:r>
        <w:rPr>
          <w:rFonts w:ascii="宋体" w:eastAsia="宋体" w:hAnsi="宋体"/>
          <w:sz w:val="28"/>
        </w:rPr>
        <w:lastRenderedPageBreak/>
        <w:t>万元；支出0万元，其中基本支出0万元，项目支出0万元；年末结转和结余0万元。</w:t>
      </w:r>
    </w:p>
    <w:p w:rsidR="00347668" w:rsidRPr="00347668" w:rsidRDefault="00347668" w:rsidP="00347668">
      <w:pPr>
        <w:spacing w:line="480" w:lineRule="auto"/>
        <w:ind w:firstLineChars="200" w:firstLine="562"/>
        <w:rPr>
          <w:rFonts w:ascii="宋体" w:eastAsia="宋体" w:hAnsi="宋体"/>
          <w:b/>
          <w:sz w:val="28"/>
        </w:rPr>
      </w:pPr>
      <w:r w:rsidRPr="00347668">
        <w:rPr>
          <w:rFonts w:ascii="宋体" w:eastAsia="宋体" w:hAnsi="宋体" w:hint="eastAsia"/>
          <w:b/>
          <w:sz w:val="28"/>
        </w:rPr>
        <w:t>九、机关运行经费支出说明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2024年本部门机关运行经费支出75.39万元。与上年决算数相比增加34.62万元，增长的主要原因是：公务活动增加。</w:t>
      </w:r>
    </w:p>
    <w:p w:rsidR="00347668" w:rsidRPr="00347668" w:rsidRDefault="00347668" w:rsidP="00347668">
      <w:pPr>
        <w:spacing w:line="480" w:lineRule="auto"/>
        <w:ind w:firstLineChars="200" w:firstLine="562"/>
        <w:rPr>
          <w:rFonts w:ascii="宋体" w:eastAsia="宋体" w:hAnsi="宋体"/>
          <w:b/>
          <w:sz w:val="28"/>
        </w:rPr>
      </w:pPr>
      <w:r w:rsidRPr="00347668">
        <w:rPr>
          <w:rFonts w:ascii="宋体" w:eastAsia="宋体" w:hAnsi="宋体" w:hint="eastAsia"/>
          <w:b/>
          <w:sz w:val="28"/>
        </w:rPr>
        <w:t>十、一般性支出情况</w:t>
      </w:r>
    </w:p>
    <w:p w:rsidR="00347668" w:rsidRDefault="00347668" w:rsidP="00347668">
      <w:pPr>
        <w:spacing w:line="480" w:lineRule="auto"/>
        <w:ind w:firstLineChars="200" w:firstLine="560"/>
        <w:rPr>
          <w:rFonts w:ascii="宋体" w:eastAsia="宋体" w:hAnsi="宋体"/>
          <w:sz w:val="28"/>
        </w:rPr>
      </w:pPr>
      <w:r>
        <w:rPr>
          <w:rFonts w:ascii="宋体" w:eastAsia="宋体" w:hAnsi="宋体"/>
          <w:sz w:val="28"/>
        </w:rPr>
        <w:t>2024年本部门开支会议费0.00万元。2024年开支培训费0.00万元。</w:t>
      </w:r>
    </w:p>
    <w:p w:rsidR="00347668" w:rsidRPr="00347668" w:rsidRDefault="00347668" w:rsidP="00347668">
      <w:pPr>
        <w:spacing w:line="480" w:lineRule="auto"/>
        <w:ind w:firstLineChars="200" w:firstLine="562"/>
        <w:rPr>
          <w:rFonts w:ascii="宋体" w:eastAsia="宋体" w:hAnsi="宋体"/>
          <w:b/>
          <w:sz w:val="28"/>
        </w:rPr>
      </w:pPr>
      <w:r w:rsidRPr="00347668">
        <w:rPr>
          <w:rFonts w:ascii="宋体" w:eastAsia="宋体" w:hAnsi="宋体" w:hint="eastAsia"/>
          <w:b/>
          <w:sz w:val="28"/>
        </w:rPr>
        <w:t>十一、政府采购支出说明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本部门</w:t>
      </w:r>
      <w:r>
        <w:rPr>
          <w:rFonts w:ascii="宋体" w:eastAsia="宋体" w:hAnsi="宋体"/>
          <w:sz w:val="28"/>
        </w:rPr>
        <w:t>2024年政府采购支出总额45万元，占政府采购支出总额的60.00%其中：政府采购货物支出45万元、政府采购工程支出0万元、政府采购服务支出0 万元。授予中小企业合同金额30万元，占政府采购支出总额的40.00%,其中：授予小微企业合同金额30 万元。</w:t>
      </w:r>
    </w:p>
    <w:p w:rsidR="00347668" w:rsidRPr="00347668" w:rsidRDefault="00347668" w:rsidP="00347668">
      <w:pPr>
        <w:spacing w:line="480" w:lineRule="auto"/>
        <w:ind w:firstLineChars="200" w:firstLine="562"/>
        <w:rPr>
          <w:rFonts w:ascii="宋体" w:eastAsia="宋体" w:hAnsi="宋体"/>
          <w:b/>
          <w:sz w:val="28"/>
        </w:rPr>
      </w:pPr>
      <w:r w:rsidRPr="00347668">
        <w:rPr>
          <w:rFonts w:ascii="宋体" w:eastAsia="宋体" w:hAnsi="宋体" w:hint="eastAsia"/>
          <w:b/>
          <w:sz w:val="28"/>
        </w:rPr>
        <w:t>十二、国有资产占用情况说明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截至</w:t>
      </w:r>
      <w:r>
        <w:rPr>
          <w:rFonts w:ascii="宋体" w:eastAsia="宋体" w:hAnsi="宋体"/>
          <w:sz w:val="28"/>
        </w:rPr>
        <w:t>2024年12月31日止，祁东县乡村振兴局共有车辆辆，其中：副部（省）级及以上领导用车0辆、主要负责人用车0辆、机要通信用车0辆、应急保障用车0辆、执法执勤用车0辆、特种专业技术用车0辆、离退休干部服务用车0辆、其他用车0辆；单价100万元（含）以上设备（不含车辆）0台（套）。</w:t>
      </w:r>
    </w:p>
    <w:p w:rsidR="00347668" w:rsidRPr="00525F85" w:rsidRDefault="00347668" w:rsidP="00347668">
      <w:pPr>
        <w:spacing w:line="480" w:lineRule="auto"/>
        <w:ind w:firstLineChars="200" w:firstLine="562"/>
        <w:rPr>
          <w:rFonts w:ascii="宋体" w:eastAsia="宋体" w:hAnsi="宋体"/>
          <w:b/>
          <w:sz w:val="28"/>
        </w:rPr>
      </w:pPr>
      <w:r w:rsidRPr="00525F85">
        <w:rPr>
          <w:rFonts w:ascii="宋体" w:eastAsia="宋体" w:hAnsi="宋体" w:hint="eastAsia"/>
          <w:b/>
          <w:sz w:val="28"/>
        </w:rPr>
        <w:t>十三、</w:t>
      </w:r>
      <w:r w:rsidRPr="00525F85">
        <w:rPr>
          <w:rFonts w:ascii="宋体" w:eastAsia="宋体" w:hAnsi="宋体"/>
          <w:b/>
          <w:sz w:val="28"/>
        </w:rPr>
        <w:t>2024年预算绩效情况的说明</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（一）绩效管理评价工作开展情况。</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根据预算绩效管理要求，本部门组织对</w:t>
      </w:r>
      <w:r>
        <w:rPr>
          <w:rFonts w:ascii="宋体" w:eastAsia="宋体" w:hAnsi="宋体"/>
          <w:sz w:val="28"/>
        </w:rPr>
        <w:t>2024年纳入部门预算的</w:t>
      </w:r>
      <w:r>
        <w:rPr>
          <w:rFonts w:ascii="宋体" w:eastAsia="宋体" w:hAnsi="宋体"/>
          <w:sz w:val="28"/>
        </w:rPr>
        <w:lastRenderedPageBreak/>
        <w:t>项目支出全面开展了绩效自评，共3个项目，涉及资金90万元，占项目预算总额的100%。从评价情况看，项目总体执行情况良好，绩效情况较为理想，达到了项目申请时设定的绩效目标。</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部门（单位）整体支出绩效情况</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项目（行业）管理费项目绩效自评综述：根据年初设定的绩效目标，项目绩效自评得分为</w:t>
      </w:r>
      <w:r>
        <w:rPr>
          <w:rFonts w:ascii="宋体" w:eastAsia="宋体" w:hAnsi="宋体"/>
          <w:sz w:val="28"/>
        </w:rPr>
        <w:t>95分。项目全年预算数为30万元，执行数为30万元，完成预算的100%。项目绩效目标完成情况：维持日</w:t>
      </w:r>
      <w:r>
        <w:rPr>
          <w:rFonts w:ascii="宋体" w:eastAsia="宋体" w:hAnsi="宋体" w:hint="eastAsia"/>
          <w:sz w:val="28"/>
        </w:rPr>
        <w:t>常工作运转</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乡村振兴工作经费项目绩效自评综述：根据年初设定的绩效目标，项目绩效自评得分为</w:t>
      </w:r>
      <w:r>
        <w:rPr>
          <w:rFonts w:ascii="宋体" w:eastAsia="宋体" w:hAnsi="宋体"/>
          <w:sz w:val="28"/>
        </w:rPr>
        <w:t>95分。项目全年预算数为30万元，执行数为30万元，完成预算的100%。项目绩效目标完成情况：维持日常工作运转</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防返贫检测预警工作经费项目绩效自评综述：根据年初设定的绩效目标，项目绩效自评得分为</w:t>
      </w:r>
      <w:r>
        <w:rPr>
          <w:rFonts w:ascii="宋体" w:eastAsia="宋体" w:hAnsi="宋体"/>
          <w:sz w:val="28"/>
        </w:rPr>
        <w:t>95分。项目全年预算数为30万元，执行数为30万元，完成预算的100%。项目绩效目标完成情况：维持日常工作运转</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（三）存在的问题及原因分析</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积极做好部门整体支出绩效自评的，以结果应用作为全过程预算绩效管理的落脚点，将本年度绩效自评结果与下年度预算资金安排挂钩，进一步提升财政资金使用质效。</w:t>
      </w:r>
    </w:p>
    <w:p w:rsidR="00347668" w:rsidRPr="00347668" w:rsidRDefault="00347668" w:rsidP="00347668">
      <w:pPr>
        <w:spacing w:line="480" w:lineRule="auto"/>
        <w:ind w:firstLineChars="200" w:firstLine="560"/>
        <w:rPr>
          <w:rFonts w:ascii="黑体" w:eastAsia="黑体" w:hAnsi="宋体"/>
          <w:sz w:val="28"/>
        </w:rPr>
      </w:pPr>
      <w:r w:rsidRPr="00347668">
        <w:rPr>
          <w:rFonts w:ascii="黑体" w:eastAsia="黑体" w:hAnsi="宋体" w:hint="eastAsia"/>
          <w:sz w:val="28"/>
        </w:rPr>
        <w:t>第四部分</w:t>
      </w:r>
      <w:r w:rsidRPr="00347668">
        <w:rPr>
          <w:rFonts w:ascii="黑体" w:eastAsia="黑体" w:hAnsi="宋体"/>
          <w:sz w:val="28"/>
        </w:rPr>
        <w:t xml:space="preserve"> 名词解释</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（一）一般公共决算拨款收入：指县财政当年拨付的资金。</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lastRenderedPageBreak/>
        <w:t>（二）基本支出：指为保障机构正常运转、完成日常工作任务而发生的人员支出和公用支出。</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（三）项目支出：指在基本支出之外为完成特定行政任务和事业发展目标所发生的支出。</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四）机关运行经费：是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47668" w:rsidRDefault="00347668" w:rsidP="00347668">
      <w:pPr>
        <w:spacing w:line="480" w:lineRule="auto"/>
        <w:ind w:firstLineChars="200" w:firstLine="560"/>
        <w:rPr>
          <w:rFonts w:ascii="宋体" w:eastAsia="宋体" w:hAnsi="宋体"/>
          <w:sz w:val="28"/>
        </w:rPr>
      </w:pPr>
      <w:r>
        <w:rPr>
          <w:rFonts w:ascii="宋体" w:eastAsia="宋体" w:hAnsi="宋体" w:hint="eastAsia"/>
          <w:sz w:val="28"/>
        </w:rPr>
        <w:t>（五）“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347668" w:rsidRPr="00347668" w:rsidRDefault="00347668" w:rsidP="00347668">
      <w:pPr>
        <w:spacing w:line="480" w:lineRule="auto"/>
        <w:ind w:firstLineChars="200" w:firstLine="720"/>
        <w:rPr>
          <w:rFonts w:ascii="黑体" w:eastAsia="黑体" w:hAnsi="宋体"/>
          <w:sz w:val="36"/>
        </w:rPr>
      </w:pPr>
      <w:r w:rsidRPr="00347668">
        <w:rPr>
          <w:rFonts w:ascii="黑体" w:eastAsia="黑体" w:hAnsi="宋体" w:hint="eastAsia"/>
          <w:sz w:val="36"/>
        </w:rPr>
        <w:t>第五部分</w:t>
      </w:r>
      <w:r w:rsidRPr="00347668">
        <w:rPr>
          <w:rFonts w:ascii="黑体" w:eastAsia="黑体" w:hAnsi="宋体"/>
          <w:sz w:val="36"/>
        </w:rPr>
        <w:t xml:space="preserve"> 附件</w:t>
      </w:r>
    </w:p>
    <w:p w:rsidR="00584963" w:rsidRPr="00347668" w:rsidRDefault="00347668" w:rsidP="00347668">
      <w:pPr>
        <w:spacing w:line="480" w:lineRule="auto"/>
        <w:ind w:firstLineChars="200" w:firstLine="560"/>
        <w:rPr>
          <w:rFonts w:ascii="宋体" w:eastAsia="宋体" w:hAnsi="宋体"/>
          <w:sz w:val="28"/>
        </w:rPr>
      </w:pPr>
      <w:r>
        <w:rPr>
          <w:rFonts w:ascii="宋体" w:eastAsia="宋体" w:hAnsi="宋体"/>
          <w:sz w:val="28"/>
        </w:rPr>
        <w:t>2024年度部门整体支出绩效评价报告</w:t>
      </w:r>
      <w:r w:rsidR="00A036B0">
        <w:rPr>
          <w:rFonts w:ascii="宋体" w:eastAsia="宋体" w:hAnsi="宋体" w:hint="eastAsia"/>
          <w:sz w:val="28"/>
        </w:rPr>
        <w:t>已于2</w:t>
      </w:r>
      <w:r w:rsidR="00A036B0">
        <w:rPr>
          <w:rFonts w:ascii="宋体" w:eastAsia="宋体" w:hAnsi="宋体"/>
          <w:sz w:val="28"/>
        </w:rPr>
        <w:t>025</w:t>
      </w:r>
      <w:r w:rsidR="00A036B0">
        <w:rPr>
          <w:rFonts w:ascii="宋体" w:eastAsia="宋体" w:hAnsi="宋体" w:hint="eastAsia"/>
          <w:sz w:val="28"/>
        </w:rPr>
        <w:t>年5月1</w:t>
      </w:r>
      <w:r w:rsidR="00A036B0">
        <w:rPr>
          <w:rFonts w:ascii="宋体" w:eastAsia="宋体" w:hAnsi="宋体"/>
          <w:sz w:val="28"/>
        </w:rPr>
        <w:t>6</w:t>
      </w:r>
      <w:r w:rsidR="00A036B0">
        <w:rPr>
          <w:rFonts w:ascii="宋体" w:eastAsia="宋体" w:hAnsi="宋体" w:hint="eastAsia"/>
          <w:sz w:val="28"/>
        </w:rPr>
        <w:t>日公开，网址：</w:t>
      </w:r>
      <w:hyperlink r:id="rId4" w:history="1">
        <w:r w:rsidR="00A036B0">
          <w:rPr>
            <w:rStyle w:val="a3"/>
          </w:rPr>
          <w:t>祁东县人民政府门户网站</w:t>
        </w:r>
        <w:r w:rsidR="00A036B0">
          <w:rPr>
            <w:rStyle w:val="a3"/>
          </w:rPr>
          <w:t>-</w:t>
        </w:r>
        <w:r w:rsidR="00A036B0">
          <w:rPr>
            <w:rStyle w:val="a3"/>
          </w:rPr>
          <w:t>祁东县乡村振兴局</w:t>
        </w:r>
        <w:r w:rsidR="00A036B0">
          <w:rPr>
            <w:rStyle w:val="a3"/>
          </w:rPr>
          <w:t>2024</w:t>
        </w:r>
        <w:r w:rsidR="00A036B0">
          <w:rPr>
            <w:rStyle w:val="a3"/>
          </w:rPr>
          <w:t>年度部门整体支出绩效自评报告</w:t>
        </w:r>
        <w:r w:rsidR="00A036B0">
          <w:rPr>
            <w:rStyle w:val="a3"/>
          </w:rPr>
          <w:t xml:space="preserve"> (qdx.gov.cn)</w:t>
        </w:r>
      </w:hyperlink>
    </w:p>
    <w:sectPr w:rsidR="00584963" w:rsidRPr="00347668" w:rsidSect="008075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7668"/>
    <w:rsid w:val="00347668"/>
    <w:rsid w:val="003F54C3"/>
    <w:rsid w:val="004833B1"/>
    <w:rsid w:val="004A2BC6"/>
    <w:rsid w:val="00525F85"/>
    <w:rsid w:val="00807573"/>
    <w:rsid w:val="00A036B0"/>
    <w:rsid w:val="00F64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4AB790-A9B2-4603-9D25-2EFC36EF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5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36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qdx.gov.cn/xxgk/xxgkml/xzfgzbmxxgkml/xnyncj/czxx/20250516/i3672523.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912</Words>
  <Characters>5202</Characters>
  <Application>Microsoft Office Word</Application>
  <DocSecurity>0</DocSecurity>
  <Lines>43</Lines>
  <Paragraphs>12</Paragraphs>
  <ScaleCrop>false</ScaleCrop>
  <Company>China</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20</cp:revision>
  <dcterms:created xsi:type="dcterms:W3CDTF">2025-10-10T08:44:00Z</dcterms:created>
  <dcterms:modified xsi:type="dcterms:W3CDTF">2025-10-11T08:07:00Z</dcterms:modified>
</cp:coreProperties>
</file>