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69173E">
      <w:pPr>
        <w:pStyle w:val="3"/>
        <w:numPr>
          <w:ilvl w:val="0"/>
          <w:numId w:val="0"/>
        </w:numPr>
        <w:bidi w:val="0"/>
        <w:spacing w:line="240" w:lineRule="auto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附件1 环评委托书</w:t>
      </w:r>
    </w:p>
    <w:p w14:paraId="13FEA4AB">
      <w:pP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sectPr>
          <w:pgSz w:w="11849" w:h="16781"/>
          <w:pgMar w:top="720" w:right="720" w:bottom="720" w:left="72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6142990" cy="8689340"/>
            <wp:effectExtent l="0" t="0" r="13970" b="12700"/>
            <wp:docPr id="3" name="图片 3" descr="MX-7580NC_20231205_092009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MX-7580NC_20231205_092009_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42990" cy="868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BC231">
      <w:pPr>
        <w:pStyle w:val="3"/>
        <w:numPr>
          <w:ilvl w:val="0"/>
          <w:numId w:val="0"/>
        </w:numPr>
        <w:bidi w:val="0"/>
        <w:spacing w:line="240" w:lineRule="auto"/>
        <w:ind w:leftChars="0" w:right="0" w:rightChars="0"/>
        <w:rPr>
          <w:rFonts w:hint="default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附件2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  <w:t>营业执照</w:t>
      </w:r>
    </w:p>
    <w:p w14:paraId="75AF368C">
      <w:pPr>
        <w:pStyle w:val="5"/>
        <w:ind w:left="0" w:leftChars="0" w:firstLine="0" w:firstLineChars="0"/>
        <w:rPr>
          <w:rFonts w:hint="eastAsia" w:eastAsia="宋体"/>
          <w:lang w:eastAsia="zh-CN"/>
        </w:rPr>
        <w:sectPr>
          <w:pgSz w:w="11849" w:h="16781"/>
          <w:pgMar w:top="720" w:right="720" w:bottom="720" w:left="72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146800" cy="8933180"/>
            <wp:effectExtent l="0" t="0" r="0" b="0"/>
            <wp:docPr id="8" name="图片 8" descr="2ea3408a3c994588f386f5a254ef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ea3408a3c994588f386f5a254ef543"/>
                    <pic:cNvPicPr>
                      <a:picLocks noChangeAspect="1"/>
                    </pic:cNvPicPr>
                  </pic:nvPicPr>
                  <pic:blipFill>
                    <a:blip r:embed="rId7"/>
                    <a:srcRect l="4787" r="3460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93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95981">
      <w:pPr>
        <w:pStyle w:val="3"/>
        <w:numPr>
          <w:ilvl w:val="0"/>
          <w:numId w:val="0"/>
        </w:numPr>
        <w:bidi w:val="0"/>
        <w:spacing w:line="240" w:lineRule="auto"/>
        <w:ind w:leftChars="0" w:right="0" w:rightChars="0"/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附件3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  <w:t>现有项目环评批复</w:t>
      </w:r>
    </w:p>
    <w:p w14:paraId="02CFB63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6545" cy="8305800"/>
            <wp:effectExtent l="0" t="0" r="13335" b="0"/>
            <wp:docPr id="1" name="图片 1" descr="IMG_2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956"/>
                    <pic:cNvPicPr>
                      <a:picLocks noChangeAspect="1"/>
                    </pic:cNvPicPr>
                  </pic:nvPicPr>
                  <pic:blipFill>
                    <a:blip r:embed="rId8"/>
                    <a:srcRect l="12804" t="11911" r="10055" b="15789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612255" cy="8067675"/>
            <wp:effectExtent l="0" t="0" r="1905" b="9525"/>
            <wp:docPr id="2" name="图片 2" descr="IMG_2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957"/>
                    <pic:cNvPicPr>
                      <a:picLocks noChangeAspect="1"/>
                    </pic:cNvPicPr>
                  </pic:nvPicPr>
                  <pic:blipFill>
                    <a:blip r:embed="rId9"/>
                    <a:srcRect l="12717" t="7376" r="1894" b="14484"/>
                    <a:stretch>
                      <a:fillRect/>
                    </a:stretch>
                  </pic:blipFill>
                  <pic:spPr>
                    <a:xfrm>
                      <a:off x="0" y="0"/>
                      <a:ext cx="6612255" cy="806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3B0CC">
      <w:pP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sectPr>
          <w:pgSz w:w="11849" w:h="16781"/>
          <w:pgMar w:top="720" w:right="720" w:bottom="720" w:left="720" w:header="567" w:footer="850" w:gutter="0"/>
          <w:pgNumType w:fmt="decimal" w:start="1"/>
          <w:cols w:space="720" w:num="1"/>
          <w:rtlGutter w:val="0"/>
          <w:docGrid w:linePitch="1" w:charSpace="0"/>
        </w:sectPr>
      </w:pPr>
    </w:p>
    <w:p w14:paraId="24CF14F6">
      <w:pPr>
        <w:pStyle w:val="3"/>
        <w:numPr>
          <w:ilvl w:val="0"/>
          <w:numId w:val="0"/>
        </w:numPr>
        <w:bidi w:val="0"/>
        <w:spacing w:line="240" w:lineRule="auto"/>
        <w:ind w:leftChars="0" w:right="0" w:rightChars="0"/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附件4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  <w:t>排污许可证</w:t>
      </w:r>
    </w:p>
    <w:p w14:paraId="4CEE054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759825" cy="6294120"/>
            <wp:effectExtent l="0" t="0" r="3175" b="0"/>
            <wp:docPr id="10" name="图片 10" descr="86dca1cbf53af337febb5b94f6dfa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6dca1cbf53af337febb5b94f6dfa5e"/>
                    <pic:cNvPicPr>
                      <a:picLocks noChangeAspect="1"/>
                    </pic:cNvPicPr>
                  </pic:nvPicPr>
                  <pic:blipFill>
                    <a:blip r:embed="rId10"/>
                    <a:srcRect l="8053" t="8103" r="10137" b="13535"/>
                    <a:stretch>
                      <a:fillRect/>
                    </a:stretch>
                  </pic:blipFill>
                  <pic:spPr>
                    <a:xfrm>
                      <a:off x="0" y="0"/>
                      <a:ext cx="8759825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69DC2">
      <w:pPr>
        <w:rPr>
          <w:rFonts w:hint="eastAsia"/>
          <w:lang w:val="en-US" w:eastAsia="zh-CN"/>
        </w:rPr>
        <w:sectPr>
          <w:pgSz w:w="16781" w:h="11849" w:orient="landscape"/>
          <w:pgMar w:top="720" w:right="720" w:bottom="720" w:left="720" w:header="567" w:footer="850" w:gutter="0"/>
          <w:pgNumType w:fmt="decimal" w:start="1"/>
          <w:cols w:space="720" w:num="1"/>
          <w:rtlGutter w:val="0"/>
          <w:docGrid w:linePitch="1" w:charSpace="0"/>
        </w:sectPr>
      </w:pPr>
    </w:p>
    <w:p w14:paraId="1EBD800F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5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应急预案备案表</w:t>
      </w:r>
    </w:p>
    <w:p w14:paraId="392A2E0C">
      <w:pPr>
        <w:rPr>
          <w:rFonts w:hint="eastAsia"/>
          <w:lang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6135370" cy="8180705"/>
            <wp:effectExtent l="0" t="0" r="6350" b="3175"/>
            <wp:docPr id="11" name="图片 11" descr="2e9fe54e85e0acec71c984dd87b7d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e9fe54e85e0acec71c984dd87b7db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35370" cy="818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7C756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6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污染源引用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检测报告</w:t>
      </w:r>
    </w:p>
    <w:p w14:paraId="43BE8E3B">
      <w:pPr>
        <w:rPr>
          <w:rFonts w:hint="eastAsia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969635" cy="8439150"/>
            <wp:effectExtent l="0" t="0" r="4445" b="3810"/>
            <wp:docPr id="12" name="图片 12" descr="6月鑫旺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月鑫旺报告_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635" cy="8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13" name="图片 13" descr="6月鑫旺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月鑫旺报告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14" name="图片 14" descr="6月鑫旺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6月鑫旺报告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15" name="图片 15" descr="6月鑫旺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6月鑫旺报告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16" name="图片 16" descr="6月鑫旺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6月鑫旺报告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17" name="图片 17" descr="8月鑫旺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月鑫旺报告_0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18" name="图片 18" descr="8月鑫旺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8月鑫旺报告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19" name="图片 19" descr="8月鑫旺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8月鑫旺报告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0" name="图片 20" descr="8月鑫旺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8月鑫旺报告_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1" name="图片 21" descr="8月鑫旺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8月鑫旺报告_0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2" name="图片 22" descr="8月鑫旺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8月鑫旺报告_0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3" name="图片 23" descr="8月鑫旺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8月鑫旺报告_0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4" name="图片 24" descr="8月鑫旺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月鑫旺报告_0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5" name="图片 25" descr="8月鑫旺报告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8月鑫旺报告_0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11C4B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附件7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检测报告</w:t>
      </w:r>
    </w:p>
    <w:p w14:paraId="4E1EAFF7">
      <w:pPr>
        <w:rPr>
          <w:rFonts w:hint="eastAsia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941695" cy="8399145"/>
            <wp:effectExtent l="0" t="0" r="1905" b="13335"/>
            <wp:docPr id="5" name="图片 5" descr="鑫旺11月119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鑫旺11月119_0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169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6" name="图片 6" descr="鑫旺11月11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鑫旺11月119_0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7" name="图片 7" descr="鑫旺11月11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鑫旺11月119_0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9" name="图片 9" descr="鑫旺11月11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鑫旺11月119_0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26" name="图片 26" descr="鑫旺11月11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鑫旺11月119_0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27" name="图片 27" descr="鑫旺11月11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鑫旺11月119_0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28" name="图片 28" descr="鑫旺11月119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鑫旺11月119_0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29" name="图片 29" descr="鑫旺11月119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鑫旺11月119_0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30" name="图片 30" descr="鑫旺11月119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鑫旺11月119_0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5D835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附件8 排污权证</w:t>
      </w:r>
    </w:p>
    <w:p w14:paraId="471A778F">
      <w:pPr>
        <w:pStyle w:val="5"/>
        <w:ind w:left="0" w:leftChars="0" w:firstLine="0" w:firstLineChars="0"/>
        <w:jc w:val="left"/>
        <w:rPr>
          <w:rFonts w:hint="default"/>
          <w:lang w:val="en-US" w:eastAsia="zh-CN"/>
        </w:rPr>
        <w:sectPr>
          <w:pgSz w:w="16781" w:h="11849" w:orient="landscape"/>
          <w:pgMar w:top="1080" w:right="1440" w:bottom="1080" w:left="144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440680" cy="8355330"/>
            <wp:effectExtent l="0" t="0" r="11430" b="0"/>
            <wp:docPr id="4" name="图片 4" descr="a991c90d30e3b174db231dc35be1b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991c90d30e3b174db231dc35be1b45"/>
                    <pic:cNvPicPr>
                      <a:picLocks noChangeAspect="1"/>
                    </pic:cNvPicPr>
                  </pic:nvPicPr>
                  <pic:blipFill>
                    <a:blip r:embed="rId35"/>
                    <a:srcRect l="3380" t="10189" r="4740" b="1044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440680" cy="835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0D6CD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附件9 废水接纳协议</w:t>
      </w:r>
    </w:p>
    <w:p w14:paraId="3E855D24">
      <w:pPr>
        <w:rPr>
          <w:rFonts w:hint="default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852160" cy="8623300"/>
            <wp:effectExtent l="0" t="0" r="0" b="2540"/>
            <wp:docPr id="34" name="图片 34" descr="3d7c996cbec341ae4e575770b8bc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d7c996cbec341ae4e575770b8bc647"/>
                    <pic:cNvPicPr>
                      <a:picLocks noChangeAspect="1"/>
                    </pic:cNvPicPr>
                  </pic:nvPicPr>
                  <pic:blipFill>
                    <a:blip r:embed="rId36"/>
                    <a:srcRect l="3634" t="10804" r="1689" b="10718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034405" cy="8390255"/>
            <wp:effectExtent l="0" t="0" r="635" b="6985"/>
            <wp:docPr id="45" name="图片 45" descr="796980b2be9fbd74c9ba0cd837f3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796980b2be9fbd74c9ba0cd837f3911"/>
                    <pic:cNvPicPr>
                      <a:picLocks noChangeAspect="1"/>
                    </pic:cNvPicPr>
                  </pic:nvPicPr>
                  <pic:blipFill>
                    <a:blip r:embed="rId37"/>
                    <a:srcRect t="8321" b="13474"/>
                    <a:stretch>
                      <a:fillRect/>
                    </a:stretch>
                  </pic:blipFill>
                  <pic:spPr>
                    <a:xfrm>
                      <a:off x="0" y="0"/>
                      <a:ext cx="603440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B7635">
      <w:pPr>
        <w:pStyle w:val="3"/>
        <w:numPr>
          <w:ilvl w:val="0"/>
          <w:numId w:val="0"/>
        </w:numPr>
        <w:bidi w:val="0"/>
        <w:ind w:leftChars="0" w:right="0" w:rightChars="0"/>
        <w:rPr>
          <w:rFonts w:hint="default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附件10 衡阳市人民政府使用集体土地批准书</w:t>
      </w:r>
    </w:p>
    <w:p w14:paraId="15C67B15">
      <w:pPr>
        <w:pStyle w:val="5"/>
        <w:ind w:left="0" w:leftChars="0" w:firstLine="0" w:firstLineChars="0"/>
        <w:rPr>
          <w:rFonts w:hint="default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8284845" cy="5829300"/>
            <wp:effectExtent l="0" t="0" r="7620" b="5715"/>
            <wp:docPr id="33" name="图片 33" descr="070b6a3c2c105daea7cd34810616b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070b6a3c2c105daea7cd34810616bd4"/>
                    <pic:cNvPicPr>
                      <a:picLocks noChangeAspect="1"/>
                    </pic:cNvPicPr>
                  </pic:nvPicPr>
                  <pic:blipFill>
                    <a:blip r:embed="rId38"/>
                    <a:srcRect l="3803" t="10030" r="6831" b="614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4845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B8C91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附件11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祁东县人民政府关于承诺将祁东县鑫旺食品有限公司预制菜浇头（臊子）、粉丝加工生产线项目用地纳入国土空间规划的函</w:t>
      </w:r>
    </w:p>
    <w:p w14:paraId="401259BC">
      <w:pPr>
        <w:rPr>
          <w:rFonts w:hint="eastAsia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8380095" cy="6022975"/>
            <wp:effectExtent l="0" t="0" r="12065" b="1905"/>
            <wp:docPr id="32" name="图片 32" descr="105127d33206eafa67f5ab2d8cf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05127d33206eafa67f5ab2d8cf2125"/>
                    <pic:cNvPicPr>
                      <a:picLocks noChangeAspect="1"/>
                    </pic:cNvPicPr>
                  </pic:nvPicPr>
                  <pic:blipFill>
                    <a:blip r:embed="rId39"/>
                    <a:srcRect t="6944" r="8422" b="530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80095" cy="602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26405" cy="8677275"/>
            <wp:effectExtent l="0" t="0" r="5715" b="9525"/>
            <wp:docPr id="36" name="图片 36" descr="99f84415d336607572515d38f71d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99f84415d336607572515d38f71d688"/>
                    <pic:cNvPicPr>
                      <a:picLocks noChangeAspect="1"/>
                    </pic:cNvPicPr>
                  </pic:nvPicPr>
                  <pic:blipFill>
                    <a:blip r:embed="rId40"/>
                    <a:srcRect t="11675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89698">
      <w:pPr>
        <w:pStyle w:val="5"/>
        <w:ind w:left="0" w:leftChars="0" w:firstLine="0" w:firstLineChars="0"/>
        <w:rPr>
          <w:rFonts w:hint="default"/>
          <w:lang w:val="en-US" w:eastAsia="zh-CN"/>
        </w:rPr>
        <w:sectPr>
          <w:pgSz w:w="16781" w:h="11849" w:orient="landscape"/>
          <w:pgMar w:top="1080" w:right="1440" w:bottom="1080" w:left="144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049645" cy="8315960"/>
            <wp:effectExtent l="0" t="0" r="5080" b="635"/>
            <wp:docPr id="41" name="图片 41" descr="规划用地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规划用地_0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049645" cy="83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436B9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附件12 备案证明</w:t>
      </w:r>
    </w:p>
    <w:p w14:paraId="419BD505">
      <w:pPr>
        <w:pStyle w:val="5"/>
        <w:ind w:left="0" w:leftChars="0" w:firstLine="0" w:firstLineChars="0"/>
        <w:rPr>
          <w:rFonts w:hint="default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7733030" cy="6137275"/>
            <wp:effectExtent l="0" t="0" r="4445" b="8890"/>
            <wp:docPr id="35" name="图片 35" descr="25ca0e69a7946fec503ab20b3008a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25ca0e69a7946fec503ab20b3008a2a"/>
                    <pic:cNvPicPr>
                      <a:picLocks noChangeAspect="1"/>
                    </pic:cNvPicPr>
                  </pic:nvPicPr>
                  <pic:blipFill>
                    <a:blip r:embed="rId42"/>
                    <a:srcRect r="548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733030" cy="613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DA49F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附件13 验收意见及签到表</w:t>
      </w:r>
    </w:p>
    <w:p w14:paraId="25E1386A">
      <w:pPr>
        <w:pStyle w:val="5"/>
        <w:ind w:left="0" w:leftChars="0" w:firstLine="0" w:firstLineChars="0"/>
        <w:rPr>
          <w:rFonts w:hint="default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132070" cy="7898130"/>
            <wp:effectExtent l="0" t="0" r="0" b="0"/>
            <wp:docPr id="37" name="图片 37" descr="验收意见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验收意见_00"/>
                    <pic:cNvPicPr>
                      <a:picLocks noChangeAspect="1"/>
                    </pic:cNvPicPr>
                  </pic:nvPicPr>
                  <pic:blipFill>
                    <a:blip r:embed="rId43"/>
                    <a:srcRect t="4124"/>
                    <a:stretch>
                      <a:fillRect/>
                    </a:stretch>
                  </pic:blipFill>
                  <pic:spPr>
                    <a:xfrm>
                      <a:off x="0" y="0"/>
                      <a:ext cx="5132070" cy="789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563235" cy="8446135"/>
            <wp:effectExtent l="0" t="0" r="0" b="0"/>
            <wp:docPr id="38" name="图片 38" descr="验收意见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验收意见_01"/>
                    <pic:cNvPicPr>
                      <a:picLocks noChangeAspect="1"/>
                    </pic:cNvPicPr>
                  </pic:nvPicPr>
                  <pic:blipFill>
                    <a:blip r:embed="rId44"/>
                    <a:srcRect t="4261"/>
                    <a:stretch>
                      <a:fillRect/>
                    </a:stretch>
                  </pic:blipFill>
                  <pic:spPr>
                    <a:xfrm>
                      <a:off x="0" y="0"/>
                      <a:ext cx="5563235" cy="844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453380" cy="8408670"/>
            <wp:effectExtent l="0" t="0" r="0" b="0"/>
            <wp:docPr id="39" name="图片 39" descr="验收意见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验收意见_02"/>
                    <pic:cNvPicPr>
                      <a:picLocks noChangeAspect="1"/>
                    </pic:cNvPicPr>
                  </pic:nvPicPr>
                  <pic:blipFill>
                    <a:blip r:embed="rId45"/>
                    <a:srcRect t="4528"/>
                    <a:stretch>
                      <a:fillRect/>
                    </a:stretch>
                  </pic:blipFill>
                  <pic:spPr>
                    <a:xfrm>
                      <a:off x="0" y="0"/>
                      <a:ext cx="5453380" cy="840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493385" cy="8807450"/>
            <wp:effectExtent l="0" t="0" r="8255" b="1270"/>
            <wp:docPr id="40" name="图片 40" descr="验收意见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验收意见_0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93385" cy="880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83BE3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bookmarkStart w:id="0" w:name="_GoBack"/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附件14 生物质成分检测报告</w:t>
      </w:r>
    </w:p>
    <w:bookmarkEnd w:id="0"/>
    <w:p w14:paraId="6ED6BC7D">
      <w:pPr>
        <w:pStyle w:val="5"/>
        <w:ind w:left="0" w:leftChars="0" w:firstLine="0" w:firstLineChars="0"/>
        <w:rPr>
          <w:rFonts w:hint="default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149975" cy="8202930"/>
            <wp:effectExtent l="0" t="0" r="6985" b="11430"/>
            <wp:docPr id="31" name="图片 31" descr="ec5afa98094486a324f27ea495935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ec5afa98094486a324f27ea4959353e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20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4995E">
      <w:pPr>
        <w:pStyle w:val="3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附件1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5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 专家评审意见和签到表</w:t>
      </w:r>
    </w:p>
    <w:p w14:paraId="73FC522E">
      <w:pPr>
        <w:spacing w:line="440" w:lineRule="exact"/>
        <w:jc w:val="center"/>
        <w:rPr>
          <w:rFonts w:hint="eastAsia" w:ascii="Times New Romans" w:hAnsi="Times New Romans" w:eastAsia="黑体"/>
          <w:b/>
          <w:spacing w:val="-10"/>
          <w:sz w:val="28"/>
          <w:szCs w:val="28"/>
        </w:rPr>
      </w:pPr>
    </w:p>
    <w:p w14:paraId="762E3657">
      <w:pPr>
        <w:spacing w:line="440" w:lineRule="exact"/>
        <w:jc w:val="center"/>
        <w:rPr>
          <w:rFonts w:hint="eastAsia" w:ascii="Times New Romans" w:hAnsi="Times New Romans" w:eastAsia="黑体"/>
          <w:b/>
          <w:spacing w:val="-10"/>
          <w:sz w:val="28"/>
          <w:szCs w:val="28"/>
        </w:rPr>
      </w:pPr>
    </w:p>
    <w:p w14:paraId="0F169F6C">
      <w:pPr>
        <w:spacing w:line="440" w:lineRule="exact"/>
        <w:jc w:val="center"/>
        <w:rPr>
          <w:rFonts w:ascii="Times New Romans" w:hAnsi="Times New Romans" w:eastAsia="黑体"/>
          <w:b/>
          <w:spacing w:val="-10"/>
          <w:sz w:val="28"/>
          <w:szCs w:val="28"/>
        </w:rPr>
      </w:pPr>
      <w:r>
        <w:rPr>
          <w:rFonts w:hint="eastAsia" w:ascii="Times New Romans" w:hAnsi="Times New Romans" w:eastAsia="黑体"/>
          <w:b/>
          <w:spacing w:val="-10"/>
          <w:sz w:val="28"/>
          <w:szCs w:val="28"/>
        </w:rPr>
        <w:t>祁东县鑫旺食品有限公司扩建项目</w:t>
      </w:r>
    </w:p>
    <w:p w14:paraId="2CF38DB0">
      <w:pPr>
        <w:spacing w:line="440" w:lineRule="exact"/>
        <w:jc w:val="center"/>
        <w:rPr>
          <w:rFonts w:ascii="Times New Romans" w:hAnsi="Times New Romans" w:eastAsia="黑体"/>
          <w:b/>
          <w:sz w:val="28"/>
          <w:szCs w:val="28"/>
        </w:rPr>
      </w:pPr>
      <w:r>
        <w:rPr>
          <w:rFonts w:hint="eastAsia" w:ascii="Times New Romans" w:hAnsi="Times New Romans" w:eastAsia="黑体"/>
          <w:b/>
          <w:spacing w:val="-10"/>
          <w:sz w:val="28"/>
          <w:szCs w:val="28"/>
        </w:rPr>
        <w:t>环境</w:t>
      </w:r>
      <w:r>
        <w:rPr>
          <w:rFonts w:ascii="Times New Romans" w:hAnsi="Times New Romans" w:eastAsia="黑体"/>
          <w:b/>
          <w:spacing w:val="-10"/>
          <w:sz w:val="28"/>
          <w:szCs w:val="28"/>
        </w:rPr>
        <w:t>影响报告表  技术</w:t>
      </w:r>
      <w:r>
        <w:rPr>
          <w:rFonts w:ascii="Times New Romans" w:hAnsi="Times New Romans" w:eastAsia="黑体"/>
          <w:b/>
          <w:sz w:val="28"/>
          <w:szCs w:val="28"/>
        </w:rPr>
        <w:t>评审意见</w:t>
      </w:r>
    </w:p>
    <w:p w14:paraId="444EC232">
      <w:pPr>
        <w:spacing w:before="156" w:beforeLines="50" w:line="480" w:lineRule="exact"/>
        <w:rPr>
          <w:rFonts w:ascii="Times New Romans" w:hAnsi="Times New Romans"/>
          <w:sz w:val="24"/>
        </w:rPr>
      </w:pPr>
      <w:r>
        <w:rPr>
          <w:rFonts w:hint="eastAsia" w:ascii="Times New Romans" w:hAnsi="Times New Romans"/>
          <w:sz w:val="28"/>
          <w:szCs w:val="28"/>
        </w:rPr>
        <w:t xml:space="preserve">   </w:t>
      </w:r>
      <w:r>
        <w:rPr>
          <w:rFonts w:hint="eastAsia" w:ascii="Times New Romans" w:hAnsi="Times New Romans"/>
          <w:sz w:val="24"/>
        </w:rPr>
        <w:t xml:space="preserve"> </w:t>
      </w:r>
      <w:r>
        <w:rPr>
          <w:rFonts w:ascii="Times New Romans" w:hAnsi="Times New Romans"/>
          <w:sz w:val="24"/>
        </w:rPr>
        <w:t>202</w:t>
      </w:r>
      <w:r>
        <w:rPr>
          <w:rFonts w:hint="eastAsia" w:ascii="Times New Romans" w:hAnsi="Times New Romans"/>
          <w:sz w:val="24"/>
        </w:rPr>
        <w:t>4</w:t>
      </w:r>
      <w:r>
        <w:rPr>
          <w:rFonts w:ascii="Times New Romans" w:hAnsi="Times New Romans"/>
          <w:sz w:val="24"/>
        </w:rPr>
        <w:t>年，</w:t>
      </w:r>
      <w:r>
        <w:rPr>
          <w:rFonts w:hint="eastAsia" w:ascii="Times New Romans" w:hAnsi="Times New Romans"/>
          <w:sz w:val="24"/>
        </w:rPr>
        <w:t>衡阳市</w:t>
      </w:r>
      <w:r>
        <w:rPr>
          <w:rFonts w:ascii="Times New Romans" w:hAnsi="Times New Romans"/>
          <w:sz w:val="24"/>
        </w:rPr>
        <w:t>生态环境局</w:t>
      </w:r>
      <w:r>
        <w:rPr>
          <w:rFonts w:hint="eastAsia" w:ascii="Times New Romans" w:hAnsi="Times New Romans"/>
          <w:sz w:val="24"/>
        </w:rPr>
        <w:t>祁东</w:t>
      </w:r>
      <w:r>
        <w:rPr>
          <w:rFonts w:ascii="Times New Romans" w:hAnsi="Times New Romans"/>
          <w:sz w:val="24"/>
        </w:rPr>
        <w:t>分局主持召开了《</w:t>
      </w:r>
      <w:r>
        <w:rPr>
          <w:rFonts w:hint="eastAsia" w:ascii="Times New Romans" w:hAnsi="Times New Romans"/>
          <w:sz w:val="24"/>
        </w:rPr>
        <w:t>祁东县鑫旺食品有限公司扩建项目环境</w:t>
      </w:r>
      <w:r>
        <w:rPr>
          <w:rFonts w:ascii="Times New Romans" w:hAnsi="Times New Romans"/>
          <w:sz w:val="24"/>
        </w:rPr>
        <w:t>影响评价报告表》（以下简称《报告</w:t>
      </w:r>
      <w:r>
        <w:rPr>
          <w:rFonts w:hint="eastAsia" w:ascii="Times New Romans" w:hAnsi="Times New Romans"/>
          <w:sz w:val="24"/>
        </w:rPr>
        <w:t>表</w:t>
      </w:r>
      <w:r>
        <w:rPr>
          <w:rFonts w:ascii="Times New Romans" w:hAnsi="Times New Romans"/>
          <w:sz w:val="24"/>
        </w:rPr>
        <w:t>》）专家技术评审会。参加会议的有建设单位</w:t>
      </w:r>
      <w:r>
        <w:rPr>
          <w:rFonts w:hint="eastAsia" w:ascii="Times New Romans" w:hAnsi="Times New Romans"/>
          <w:sz w:val="24"/>
        </w:rPr>
        <w:t>祁东县鑫旺食品有限公司</w:t>
      </w:r>
      <w:r>
        <w:rPr>
          <w:rFonts w:ascii="Times New Romans" w:hAnsi="Times New Romans"/>
          <w:sz w:val="24"/>
        </w:rPr>
        <w:t>和环评单位</w:t>
      </w:r>
      <w:r>
        <w:rPr>
          <w:rFonts w:hint="eastAsia" w:ascii="Times New Romans" w:hAnsi="Times New Romans"/>
          <w:sz w:val="24"/>
        </w:rPr>
        <w:t>湖南汇恒环境保护科技发展有限公司</w:t>
      </w:r>
      <w:r>
        <w:rPr>
          <w:rFonts w:ascii="Times New Romans" w:hAnsi="Times New Romans"/>
          <w:sz w:val="24"/>
        </w:rPr>
        <w:t>等单位，会议邀请了</w:t>
      </w:r>
      <w:r>
        <w:rPr>
          <w:rFonts w:hint="eastAsia" w:ascii="Times New Romans" w:hAnsi="Times New Romans"/>
          <w:sz w:val="24"/>
        </w:rPr>
        <w:t>3</w:t>
      </w:r>
      <w:r>
        <w:rPr>
          <w:rFonts w:ascii="Times New Romans" w:hAnsi="Times New Romans"/>
          <w:sz w:val="24"/>
        </w:rPr>
        <w:t>名专家组成技术评审小组（名单附后）。会前，与会人员到项目现场进行了实地察看，会上</w:t>
      </w:r>
      <w:r>
        <w:rPr>
          <w:rFonts w:hint="eastAsia" w:ascii="Times New Romans" w:hAnsi="Times New Romans"/>
          <w:sz w:val="24"/>
        </w:rPr>
        <w:t>，</w:t>
      </w:r>
      <w:r>
        <w:rPr>
          <w:rFonts w:ascii="Times New Romans" w:hAnsi="Times New Romans"/>
          <w:sz w:val="24"/>
        </w:rPr>
        <w:t>建设单位介绍了项目概况，</w:t>
      </w:r>
      <w:r>
        <w:rPr>
          <w:rFonts w:hint="eastAsia" w:ascii="Times New Romans" w:hAnsi="Times New Romans"/>
          <w:sz w:val="24"/>
        </w:rPr>
        <w:t>环</w:t>
      </w:r>
      <w:r>
        <w:rPr>
          <w:rFonts w:ascii="Times New Romans" w:hAnsi="Times New Romans"/>
          <w:sz w:val="24"/>
        </w:rPr>
        <w:t>评单位采用多媒体介绍了《报告</w:t>
      </w:r>
      <w:r>
        <w:rPr>
          <w:rFonts w:hint="eastAsia" w:ascii="Times New Romans" w:hAnsi="Times New Romans"/>
          <w:sz w:val="24"/>
        </w:rPr>
        <w:t>表</w:t>
      </w:r>
      <w:r>
        <w:rPr>
          <w:rFonts w:ascii="Times New Romans" w:hAnsi="Times New Romans"/>
          <w:sz w:val="24"/>
        </w:rPr>
        <w:t>》的主要内容。经与会专家和代表充分讨论审议，形成如下评审意见：</w:t>
      </w:r>
    </w:p>
    <w:p w14:paraId="1F44B405">
      <w:pPr>
        <w:spacing w:line="480" w:lineRule="exact"/>
        <w:ind w:right="-77" w:rightChars="-32" w:firstLine="530" w:firstLineChars="220"/>
        <w:outlineLvl w:val="9"/>
        <w:rPr>
          <w:rFonts w:ascii="Times New Romans" w:hAnsi="Times New Romans"/>
          <w:b/>
          <w:sz w:val="24"/>
        </w:rPr>
      </w:pPr>
      <w:r>
        <w:rPr>
          <w:rFonts w:ascii="Times New Romans" w:hAnsi="Times New Romans"/>
          <w:b/>
          <w:sz w:val="24"/>
        </w:rPr>
        <w:t>一</w:t>
      </w:r>
      <w:r>
        <w:rPr>
          <w:rFonts w:hint="eastAsia" w:ascii="Times New Romans" w:hAnsi="Times New Romans"/>
          <w:b/>
          <w:sz w:val="24"/>
        </w:rPr>
        <w:t>、</w:t>
      </w:r>
      <w:r>
        <w:rPr>
          <w:rFonts w:ascii="Times New Romans" w:hAnsi="Times New Romans"/>
          <w:b/>
          <w:sz w:val="24"/>
        </w:rPr>
        <w:t>工程概况</w:t>
      </w:r>
    </w:p>
    <w:p w14:paraId="53DC45C7">
      <w:pPr>
        <w:spacing w:line="480" w:lineRule="exact"/>
        <w:ind w:firstLine="482" w:firstLineChars="200"/>
        <w:rPr>
          <w:rFonts w:hint="eastAsia" w:ascii="Times New Romans" w:hAnsi="Times New Romans"/>
          <w:sz w:val="24"/>
        </w:rPr>
      </w:pPr>
      <w:r>
        <w:rPr>
          <w:rFonts w:ascii="Times New Romans" w:hAnsi="Times New Romans"/>
          <w:b/>
          <w:sz w:val="24"/>
        </w:rPr>
        <w:t>项目名称：</w:t>
      </w:r>
      <w:r>
        <w:rPr>
          <w:rFonts w:hint="eastAsia" w:ascii="Times New Romans" w:hAnsi="Times New Romans"/>
          <w:sz w:val="24"/>
        </w:rPr>
        <w:t>祁东县鑫旺食品有限公司扩建项目</w:t>
      </w:r>
    </w:p>
    <w:p w14:paraId="6B482E5A">
      <w:pPr>
        <w:spacing w:line="480" w:lineRule="exact"/>
        <w:ind w:firstLine="482" w:firstLineChars="200"/>
        <w:rPr>
          <w:rFonts w:hint="eastAsia" w:ascii="Times New Romans" w:hAnsi="Times New Romans"/>
          <w:sz w:val="24"/>
        </w:rPr>
      </w:pPr>
      <w:r>
        <w:rPr>
          <w:rFonts w:ascii="Times New Romans" w:hAnsi="Times New Romans"/>
          <w:b/>
          <w:sz w:val="24"/>
        </w:rPr>
        <w:t>项目性质：</w:t>
      </w:r>
      <w:r>
        <w:rPr>
          <w:rFonts w:hint="eastAsia" w:ascii="Times New Romans" w:hAnsi="Times New Romans"/>
          <w:sz w:val="24"/>
        </w:rPr>
        <w:t>扩</w:t>
      </w:r>
      <w:r>
        <w:rPr>
          <w:rFonts w:ascii="Times New Romans" w:hAnsi="Times New Romans"/>
          <w:sz w:val="24"/>
        </w:rPr>
        <w:t>建</w:t>
      </w:r>
    </w:p>
    <w:p w14:paraId="28FBFC57">
      <w:pPr>
        <w:spacing w:line="480" w:lineRule="exact"/>
        <w:ind w:firstLine="477" w:firstLineChars="198"/>
        <w:rPr>
          <w:rFonts w:ascii="Times New Romans" w:hAnsi="Times New Romans"/>
          <w:sz w:val="24"/>
        </w:rPr>
      </w:pPr>
      <w:r>
        <w:rPr>
          <w:rFonts w:hint="eastAsia" w:ascii="Times New Romans" w:hAnsi="Times New Romans"/>
          <w:b/>
          <w:sz w:val="24"/>
        </w:rPr>
        <w:t>建设单位：</w:t>
      </w:r>
      <w:r>
        <w:rPr>
          <w:rFonts w:hint="eastAsia" w:ascii="Times New Romans" w:hAnsi="Times New Romans"/>
          <w:sz w:val="24"/>
        </w:rPr>
        <w:t>祁东县鑫旺食品有限公司</w:t>
      </w:r>
    </w:p>
    <w:p w14:paraId="58633037">
      <w:pPr>
        <w:spacing w:line="480" w:lineRule="exact"/>
        <w:ind w:firstLine="477" w:firstLineChars="198"/>
        <w:rPr>
          <w:rFonts w:ascii="Times New Romans" w:hAnsi="Times New Romans"/>
          <w:sz w:val="24"/>
        </w:rPr>
      </w:pPr>
      <w:r>
        <w:rPr>
          <w:rFonts w:hint="eastAsia" w:ascii="Times New Romans" w:hAnsi="Times New Romans"/>
          <w:b/>
          <w:sz w:val="24"/>
        </w:rPr>
        <w:t>项目地点：</w:t>
      </w:r>
      <w:r>
        <w:rPr>
          <w:rFonts w:hint="eastAsia" w:ascii="Times New Romans" w:hAnsi="Times New Romans"/>
          <w:sz w:val="24"/>
        </w:rPr>
        <w:t>湖南省衡阳市祁东县白地市镇新白地市村彭家湾组（</w:t>
      </w:r>
      <w:r>
        <w:rPr>
          <w:rFonts w:ascii="Times New Romans" w:hAnsi="Times New Romans"/>
          <w:sz w:val="24"/>
        </w:rPr>
        <w:t>中心地理坐标：</w:t>
      </w:r>
      <w:r>
        <w:rPr>
          <w:rFonts w:hint="eastAsia" w:ascii="Times New Romans" w:hAnsi="Times New Romans"/>
          <w:sz w:val="24"/>
        </w:rPr>
        <w:t>东经111°55′40.35755″，北纬26°48′40.93436″）</w:t>
      </w:r>
    </w:p>
    <w:p w14:paraId="7F8A94AF">
      <w:pPr>
        <w:spacing w:line="480" w:lineRule="exact"/>
        <w:ind w:firstLine="477" w:firstLineChars="198"/>
        <w:rPr>
          <w:rFonts w:hint="eastAsia" w:ascii="Times New Romans" w:hAnsi="Times New Romans" w:cs="宋体"/>
          <w:sz w:val="24"/>
        </w:rPr>
      </w:pPr>
      <w:r>
        <w:rPr>
          <w:rFonts w:ascii="Times New Romans" w:hAnsi="Times New Romans"/>
          <w:b/>
          <w:sz w:val="24"/>
        </w:rPr>
        <w:t>项目投资：</w:t>
      </w:r>
      <w:r>
        <w:rPr>
          <w:rFonts w:hint="eastAsia" w:ascii="Times New Romans" w:hAnsi="Times New Romans"/>
          <w:sz w:val="24"/>
        </w:rPr>
        <w:t>1680</w:t>
      </w:r>
      <w:r>
        <w:rPr>
          <w:rFonts w:ascii="Times New Romans" w:hAnsi="Times New Romans"/>
          <w:sz w:val="24"/>
        </w:rPr>
        <w:t>万元</w:t>
      </w:r>
      <w:r>
        <w:rPr>
          <w:rFonts w:hint="eastAsia" w:ascii="Times New Romans" w:hAnsi="Times New Romans" w:cs="宋体"/>
          <w:sz w:val="24"/>
        </w:rPr>
        <w:t>，</w:t>
      </w:r>
      <w:r>
        <w:rPr>
          <w:rFonts w:hint="eastAsia" w:ascii="Times New Romans" w:hAnsi="Times New Romans"/>
          <w:kern w:val="44"/>
          <w:sz w:val="24"/>
        </w:rPr>
        <w:t>其中：环保投资10万元，占总</w:t>
      </w:r>
      <w:r>
        <w:rPr>
          <w:rFonts w:ascii="Times New Romans" w:hAnsi="Times New Romans"/>
          <w:kern w:val="44"/>
          <w:sz w:val="24"/>
        </w:rPr>
        <w:t>投资</w:t>
      </w:r>
      <w:r>
        <w:rPr>
          <w:rFonts w:hint="eastAsia" w:ascii="Times New Romans" w:hAnsi="Times New Romans"/>
          <w:kern w:val="44"/>
          <w:sz w:val="24"/>
        </w:rPr>
        <w:t>的0.59</w:t>
      </w:r>
      <w:r>
        <w:rPr>
          <w:rFonts w:ascii="Times New Romans" w:hAnsi="Times New Romans"/>
          <w:kern w:val="44"/>
          <w:sz w:val="24"/>
        </w:rPr>
        <w:t>%</w:t>
      </w:r>
    </w:p>
    <w:p w14:paraId="4FA90CCF">
      <w:pPr>
        <w:spacing w:line="480" w:lineRule="exact"/>
        <w:ind w:firstLine="477" w:firstLineChars="198"/>
        <w:rPr>
          <w:rFonts w:ascii="Times New Romans" w:hAnsi="Times New Romans"/>
          <w:b/>
          <w:sz w:val="24"/>
        </w:rPr>
      </w:pPr>
      <w:r>
        <w:rPr>
          <w:rFonts w:hint="eastAsia" w:ascii="Times New Romans" w:hAnsi="Times New Romans"/>
          <w:b/>
          <w:sz w:val="24"/>
        </w:rPr>
        <w:t>工程内容及规模：</w:t>
      </w:r>
    </w:p>
    <w:p w14:paraId="411171EF">
      <w:pPr>
        <w:spacing w:line="480" w:lineRule="exact"/>
        <w:ind w:firstLine="475" w:firstLineChars="198"/>
        <w:rPr>
          <w:rFonts w:hint="eastAsia" w:ascii="Times New Romans" w:hAnsi="Times New Romans"/>
          <w:b/>
          <w:bCs/>
          <w:sz w:val="24"/>
        </w:rPr>
      </w:pPr>
      <w:r>
        <w:rPr>
          <w:rFonts w:ascii="Times New Romans" w:hAnsi="Times New Romans"/>
          <w:sz w:val="24"/>
        </w:rPr>
        <w:t>祁东县鑫旺食品有限公司主要进行玉米粉丝、红薯粉丝、小麦粉丝和木薯粉丝等各类粉丝的生产加工，现有生产规模为年产800吨粉丝</w:t>
      </w:r>
      <w:r>
        <w:rPr>
          <w:rFonts w:hint="eastAsia" w:ascii="Times New Romans" w:hAnsi="Times New Romans"/>
          <w:sz w:val="24"/>
        </w:rPr>
        <w:t>，为满足市场需求，拟</w:t>
      </w:r>
      <w:r>
        <w:rPr>
          <w:rFonts w:ascii="Times New Romans" w:hAnsi="Times New Romans"/>
          <w:sz w:val="24"/>
        </w:rPr>
        <w:t>扩</w:t>
      </w:r>
      <w:r>
        <w:rPr>
          <w:rFonts w:hint="eastAsia" w:ascii="Times New Romans" w:hAnsi="Times New Romans"/>
          <w:sz w:val="24"/>
        </w:rPr>
        <w:t>建新增年产42</w:t>
      </w:r>
      <w:r>
        <w:rPr>
          <w:rFonts w:ascii="Times New Romans" w:hAnsi="Times New Romans"/>
          <w:sz w:val="24"/>
        </w:rPr>
        <w:t>00吨</w:t>
      </w:r>
      <w:r>
        <w:rPr>
          <w:rFonts w:hint="eastAsia" w:ascii="Times New Romans" w:hAnsi="Times New Romans"/>
          <w:sz w:val="24"/>
        </w:rPr>
        <w:t>粉丝和米粉</w:t>
      </w:r>
      <w:r>
        <w:rPr>
          <w:rFonts w:ascii="Times New Romans" w:hAnsi="Times New Romans"/>
          <w:sz w:val="24"/>
        </w:rPr>
        <w:t>的生产规模，</w:t>
      </w:r>
      <w:r>
        <w:rPr>
          <w:rFonts w:hint="eastAsia" w:ascii="Times New Romans" w:hAnsi="Times New Romans" w:cs="宋体"/>
          <w:sz w:val="24"/>
        </w:rPr>
        <w:t>本次扩建在现有生产车间北侧10m处新增一块用地，该地块占地面积</w:t>
      </w:r>
      <w:r>
        <w:rPr>
          <w:rFonts w:hint="eastAsia" w:ascii="Times New Romans" w:hAnsi="Times New Romans"/>
          <w:sz w:val="24"/>
        </w:rPr>
        <w:t>9600m</w:t>
      </w:r>
      <w:r>
        <w:rPr>
          <w:rFonts w:hint="eastAsia" w:ascii="Times New Romans" w:hAnsi="Times New Romans"/>
          <w:sz w:val="24"/>
          <w:vertAlign w:val="superscript"/>
        </w:rPr>
        <w:t>2</w:t>
      </w:r>
      <w:r>
        <w:rPr>
          <w:rFonts w:hint="eastAsia" w:ascii="Times New Romans" w:hAnsi="Times New Romans" w:cs="宋体"/>
          <w:sz w:val="24"/>
        </w:rPr>
        <w:t>，新建1栋生产车间（</w:t>
      </w:r>
      <w:r>
        <w:rPr>
          <w:rFonts w:hint="eastAsia" w:ascii="Times New Romans" w:hAnsi="Times New Romans"/>
          <w:sz w:val="24"/>
        </w:rPr>
        <w:t>新建2700t/a的米粉生产线以及1500t/a的粉丝生产线与其相应的生产设备</w:t>
      </w:r>
      <w:r>
        <w:rPr>
          <w:rFonts w:hint="eastAsia" w:ascii="Times New Romans" w:hAnsi="Times New Romans" w:cs="宋体"/>
          <w:sz w:val="24"/>
        </w:rPr>
        <w:t>）及1栋办公楼（</w:t>
      </w:r>
      <w:r>
        <w:rPr>
          <w:rFonts w:hint="eastAsia" w:ascii="Times New Romans" w:hAnsi="Times New Romans"/>
          <w:sz w:val="24"/>
        </w:rPr>
        <w:t>一楼作为员工食堂，二楼作为化验室和职工办公区</w:t>
      </w:r>
      <w:r>
        <w:rPr>
          <w:rFonts w:hint="eastAsia" w:ascii="Times New Romans" w:hAnsi="Times New Romans" w:cs="宋体"/>
          <w:sz w:val="24"/>
        </w:rPr>
        <w:t>）和</w:t>
      </w:r>
      <w:r>
        <w:rPr>
          <w:rFonts w:hint="eastAsia" w:ascii="Times New Romans" w:hAnsi="Times New Romans"/>
          <w:sz w:val="24"/>
        </w:rPr>
        <w:t>2座冷库（</w:t>
      </w:r>
      <w:r>
        <w:rPr>
          <w:rFonts w:hint="eastAsia" w:ascii="Times New Romans" w:hAnsi="Times New Romans" w:cs="宋体"/>
          <w:sz w:val="24"/>
        </w:rPr>
        <w:t>将现有工程的</w:t>
      </w:r>
      <w:r>
        <w:rPr>
          <w:rFonts w:hint="eastAsia" w:ascii="Times New Romans" w:hAnsi="Times New Romans"/>
          <w:sz w:val="24"/>
        </w:rPr>
        <w:t>4</w:t>
      </w:r>
      <w:r>
        <w:rPr>
          <w:rFonts w:ascii="Times New Romans" w:hAnsi="Times New Romans"/>
          <w:sz w:val="24"/>
        </w:rPr>
        <w:t>座冷</w:t>
      </w:r>
      <w:r>
        <w:rPr>
          <w:rFonts w:hint="eastAsia" w:ascii="Times New Romans" w:hAnsi="Times New Romans"/>
          <w:sz w:val="24"/>
        </w:rPr>
        <w:t>库扩建至6座）</w:t>
      </w:r>
      <w:r>
        <w:rPr>
          <w:rFonts w:ascii="Times New Romans" w:hAnsi="Times New Romans"/>
          <w:sz w:val="24"/>
        </w:rPr>
        <w:t>，</w:t>
      </w:r>
      <w:r>
        <w:rPr>
          <w:rFonts w:hint="eastAsia" w:ascii="Times New Romans" w:hAnsi="Times New Romans" w:cs="宋体"/>
          <w:sz w:val="24"/>
        </w:rPr>
        <w:t>新建生产车间为本次扩建项目生产使用，主要建设内容包括原料仓库、成品仓库、生产区、</w:t>
      </w:r>
      <w:r>
        <w:rPr>
          <w:rFonts w:hint="eastAsia" w:ascii="Times New Romans" w:hAnsi="Times New Romans"/>
          <w:kern w:val="0"/>
          <w:sz w:val="24"/>
        </w:rPr>
        <w:t>一台4t/h的生物质锅炉供能（淘汰现有1台1t/h的生物质锅炉），将原有锅炉废气处理设施由水浴除尘器优化为布袋除尘器，其它工程均依托现有工程。</w:t>
      </w:r>
    </w:p>
    <w:p w14:paraId="5564C99C">
      <w:pPr>
        <w:spacing w:line="480" w:lineRule="exact"/>
        <w:ind w:firstLine="475" w:firstLineChars="198"/>
        <w:rPr>
          <w:rFonts w:ascii="Times New Romans" w:hAnsi="Times New Romans"/>
          <w:b/>
          <w:sz w:val="24"/>
        </w:rPr>
      </w:pPr>
      <w:r>
        <w:rPr>
          <w:rFonts w:hint="eastAsia" w:ascii="Times New Romans" w:hAnsi="Times New Romans" w:cs="宋体"/>
          <w:kern w:val="0"/>
          <w:sz w:val="24"/>
        </w:rPr>
        <w:t>项目建成后全厂</w:t>
      </w:r>
      <w:r>
        <w:rPr>
          <w:rFonts w:hint="eastAsia" w:ascii="Times New Romans" w:hAnsi="Times New Romans"/>
          <w:sz w:val="24"/>
        </w:rPr>
        <w:t>年产2300吨粉丝、2700吨米粉，工</w:t>
      </w:r>
      <w:r>
        <w:rPr>
          <w:rFonts w:ascii="Times New Romans" w:hAnsi="Times New Romans"/>
          <w:sz w:val="24"/>
        </w:rPr>
        <w:t>程具体</w:t>
      </w:r>
      <w:r>
        <w:rPr>
          <w:rFonts w:hint="eastAsia" w:ascii="Times New Romans" w:hAnsi="Times New Romans"/>
          <w:sz w:val="24"/>
        </w:rPr>
        <w:t>建设</w:t>
      </w:r>
      <w:r>
        <w:rPr>
          <w:rFonts w:ascii="Times New Romans" w:hAnsi="Times New Romans"/>
          <w:sz w:val="24"/>
        </w:rPr>
        <w:t>内容</w:t>
      </w:r>
      <w:r>
        <w:rPr>
          <w:rFonts w:hint="eastAsia" w:ascii="Times New Romans" w:hAnsi="Times New Romans"/>
          <w:sz w:val="24"/>
        </w:rPr>
        <w:t>详</w:t>
      </w:r>
      <w:r>
        <w:rPr>
          <w:rFonts w:ascii="Times New Romans" w:hAnsi="Times New Romans"/>
          <w:sz w:val="24"/>
        </w:rPr>
        <w:t>见</w:t>
      </w:r>
      <w:r>
        <w:rPr>
          <w:rFonts w:hint="eastAsia" w:ascii="Times New Romans" w:hAnsi="Times New Romans"/>
          <w:sz w:val="24"/>
        </w:rPr>
        <w:t>《报告</w:t>
      </w:r>
      <w:r>
        <w:rPr>
          <w:rFonts w:ascii="Times New Romans" w:hAnsi="Times New Romans"/>
          <w:sz w:val="24"/>
        </w:rPr>
        <w:t>表》。</w:t>
      </w:r>
    </w:p>
    <w:p w14:paraId="0BBC7F09">
      <w:pPr>
        <w:pStyle w:val="5"/>
        <w:ind w:left="0" w:leftChars="0" w:firstLine="0" w:firstLineChars="0"/>
        <w:rPr>
          <w:rFonts w:hint="eastAsia"/>
          <w:lang w:val="en-US" w:eastAsia="zh-CN"/>
        </w:rPr>
      </w:pPr>
    </w:p>
    <w:p w14:paraId="0B9959FE">
      <w:pPr>
        <w:pStyle w:val="5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145530" cy="8690610"/>
            <wp:effectExtent l="0" t="0" r="11430" b="11430"/>
            <wp:docPr id="44" name="图片 44" descr="20241015165833_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20241015165833_0000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45530" cy="869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45530" cy="8690610"/>
            <wp:effectExtent l="0" t="0" r="11430" b="11430"/>
            <wp:docPr id="43" name="图片 43" descr="20241015165833_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20241015165833_0000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45530" cy="869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45530" cy="8690610"/>
            <wp:effectExtent l="0" t="0" r="11430" b="11430"/>
            <wp:docPr id="42" name="图片 42" descr="20241015165833_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20241015165833_0000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45530" cy="869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849" w:h="16781"/>
      <w:pgMar w:top="1440" w:right="1080" w:bottom="1440" w:left="1080" w:header="567" w:footer="850" w:gutter="0"/>
      <w:pgNumType w:fmt="decimal" w:start="1"/>
      <w:cols w:space="720" w:num="1"/>
      <w:rtlGutter w:val="0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34"/>
    <w:family w:val="swiss"/>
    <w:pitch w:val="default"/>
    <w:sig w:usb0="80000287" w:usb1="280F3C52" w:usb2="00000016" w:usb3="00000000" w:csb0="0004001F" w:csb1="00000000"/>
  </w:font>
  <w:font w:name="Times New Romans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</w:pPr>
      <w:r>
        <w:separator/>
      </w:r>
    </w:p>
  </w:footnote>
  <w:footnote w:type="continuationSeparator" w:id="1">
    <w:p>
      <w:pPr>
        <w:spacing w:before="0" w:after="0"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D5454E"/>
    <w:multiLevelType w:val="multilevel"/>
    <w:tmpl w:val="31D5454E"/>
    <w:lvl w:ilvl="0" w:tentative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200" w:hanging="720"/>
      </w:pPr>
      <w:rPr>
        <w:rFonts w:hint="default"/>
      </w:rPr>
    </w:lvl>
    <w:lvl w:ilvl="3" w:tentative="0">
      <w:start w:val="1"/>
      <w:numFmt w:val="decimal"/>
      <w:pStyle w:val="3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Restart w:val="1"/>
      <w:lvlText w:val="表%1-%5 "/>
      <w:lvlJc w:val="left"/>
      <w:pPr>
        <w:ind w:left="1008" w:hanging="1008"/>
      </w:pPr>
      <w:rPr>
        <w:rFonts w:hint="default" w:ascii="宋体" w:hAnsi="宋体" w:eastAsia="宋体" w:cs="宋体"/>
      </w:rPr>
    </w:lvl>
    <w:lvl w:ilvl="5" w:tentative="0">
      <w:start w:val="1"/>
      <w:numFmt w:val="decimal"/>
      <w:lvlText w:val="图%1-%6 "/>
      <w:lvlJc w:val="left"/>
      <w:pPr>
        <w:ind w:left="1151" w:hanging="1151"/>
      </w:pPr>
      <w:rPr>
        <w:rFonts w:hint="default" w:ascii="宋体" w:hAnsi="宋体" w:eastAsia="宋体" w:cs="宋体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ZiMWVkOWE2YzEzZDk5ZTE3ZGYxNjAwNzgzYWY5YzIifQ=="/>
  </w:docVars>
  <w:rsids>
    <w:rsidRoot w:val="00000000"/>
    <w:rsid w:val="018C668C"/>
    <w:rsid w:val="02166173"/>
    <w:rsid w:val="047A0E8B"/>
    <w:rsid w:val="07051E94"/>
    <w:rsid w:val="0C8C0749"/>
    <w:rsid w:val="0E06507B"/>
    <w:rsid w:val="149C19E9"/>
    <w:rsid w:val="172A3039"/>
    <w:rsid w:val="1C481A99"/>
    <w:rsid w:val="208D2349"/>
    <w:rsid w:val="2699666A"/>
    <w:rsid w:val="29724FC5"/>
    <w:rsid w:val="2E69633B"/>
    <w:rsid w:val="2F4B3ADA"/>
    <w:rsid w:val="309265CA"/>
    <w:rsid w:val="3E040D0E"/>
    <w:rsid w:val="438E6D63"/>
    <w:rsid w:val="548F3D5D"/>
    <w:rsid w:val="60993E4E"/>
    <w:rsid w:val="61480ED7"/>
    <w:rsid w:val="73AF7CC3"/>
    <w:rsid w:val="76D432E1"/>
    <w:rsid w:val="78886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autoSpaceDE w:val="0"/>
      <w:autoSpaceDN w:val="0"/>
      <w:spacing w:before="0" w:after="0" w:line="360" w:lineRule="auto"/>
      <w:ind w:left="0" w:right="0"/>
      <w:jc w:val="both"/>
    </w:pPr>
    <w:rPr>
      <w:rFonts w:ascii="宋体" w:hAnsi="宋体" w:eastAsia="宋体" w:cs="宋体"/>
      <w:sz w:val="24"/>
      <w:szCs w:val="24"/>
      <w:lang w:val="zh-CN" w:eastAsia="zh-CN" w:bidi="zh-CN"/>
    </w:rPr>
  </w:style>
  <w:style w:type="paragraph" w:styleId="3">
    <w:name w:val="heading 4"/>
    <w:basedOn w:val="1"/>
    <w:next w:val="1"/>
    <w:autoRedefine/>
    <w:unhideWhenUsed/>
    <w:qFormat/>
    <w:uiPriority w:val="0"/>
    <w:pPr>
      <w:keepNext/>
      <w:keepLines/>
      <w:numPr>
        <w:ilvl w:val="3"/>
        <w:numId w:val="1"/>
      </w:numPr>
      <w:spacing w:beforeLines="0" w:beforeAutospacing="0" w:afterLines="0" w:afterAutospacing="0" w:line="240" w:lineRule="auto"/>
      <w:ind w:left="0" w:firstLine="0"/>
      <w:outlineLvl w:val="3"/>
    </w:pPr>
    <w:rPr>
      <w:rFonts w:ascii="Arial" w:hAnsi="Arial" w:eastAsia="宋体"/>
      <w:b/>
    </w:rPr>
  </w:style>
  <w:style w:type="character" w:default="1" w:styleId="7">
    <w:name w:val="Default Paragraph Font"/>
    <w:autoRedefine/>
    <w:semiHidden/>
    <w:qFormat/>
    <w:uiPriority w:val="0"/>
  </w:style>
  <w:style w:type="table" w:default="1" w:styleId="6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itle"/>
    <w:basedOn w:val="1"/>
    <w:next w:val="1"/>
    <w:qFormat/>
    <w:uiPriority w:val="0"/>
    <w:pPr>
      <w:spacing w:before="50" w:beforeLines="50" w:after="50" w:afterLines="50" w:line="240" w:lineRule="auto"/>
      <w:jc w:val="center"/>
      <w:outlineLvl w:val="9"/>
    </w:pPr>
    <w:rPr>
      <w:rFonts w:cs="Times New Roman"/>
      <w:sz w:val="21"/>
      <w:szCs w:val="32"/>
    </w:rPr>
  </w:style>
  <w:style w:type="paragraph" w:styleId="4">
    <w:name w:val="Body Text Indent"/>
    <w:basedOn w:val="1"/>
    <w:autoRedefine/>
    <w:qFormat/>
    <w:uiPriority w:val="0"/>
    <w:pPr>
      <w:spacing w:after="120" w:afterLines="0" w:afterAutospacing="0"/>
      <w:ind w:left="420" w:leftChars="200"/>
    </w:pPr>
  </w:style>
  <w:style w:type="paragraph" w:styleId="5">
    <w:name w:val="Body Text First Indent 2"/>
    <w:basedOn w:val="4"/>
    <w:autoRedefine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2" Type="http://schemas.openxmlformats.org/officeDocument/2006/relationships/fontTable" Target="fontTable.xml"/><Relationship Id="rId51" Type="http://schemas.openxmlformats.org/officeDocument/2006/relationships/numbering" Target="numbering.xml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jpeg"/><Relationship Id="rId41" Type="http://schemas.openxmlformats.org/officeDocument/2006/relationships/image" Target="media/image36.png"/><Relationship Id="rId40" Type="http://schemas.openxmlformats.org/officeDocument/2006/relationships/image" Target="media/image35.jpeg"/><Relationship Id="rId4" Type="http://schemas.openxmlformats.org/officeDocument/2006/relationships/endnotes" Target="endnotes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46</Pages>
  <Words>915</Words>
  <Characters>986</Characters>
  <Lines>0</Lines>
  <Paragraphs>0</Paragraphs>
  <TotalTime>1</TotalTime>
  <ScaleCrop>false</ScaleCrop>
  <LinksUpToDate>false</LinksUpToDate>
  <CharactersWithSpaces>1007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2023-10-23T03:09:00Z</dcterms:created>
  <dc:creator>Administrator</dc:creator>
  <cp:lastModifiedBy>爱吃汉堡</cp:lastModifiedBy>
  <dcterms:modified xsi:type="dcterms:W3CDTF">2025-09-01T07:35:36Z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8B06FFDCDBB242F5B70E24E6ACAB5F83_12</vt:lpwstr>
  </property>
  <property fmtid="{D5CDD505-2E9C-101B-9397-08002B2CF9AE}" pid="4" name="KSOTemplateDocerSaveRecord">
    <vt:lpwstr>eyJoZGlkIjoiZWZiMWVkOWE2YzEzZDk5ZTE3ZGYxNjAwNzgzYWY5YzIiLCJ1c2VySWQiOiIyOTA3OTI5NjQifQ==</vt:lpwstr>
  </property>
</Properties>
</file>