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olor w:val="000000"/>
          <w:sz w:val="44"/>
          <w:szCs w:val="44"/>
          <w:shd w:val="clear" w:color="auto" w:fill="FFFFFF"/>
        </w:rPr>
      </w:pPr>
      <w:r>
        <w:rPr>
          <w:rFonts w:hint="eastAsia" w:eastAsia="方正小标宋简体"/>
          <w:color w:val="000000"/>
          <w:sz w:val="44"/>
          <w:szCs w:val="44"/>
          <w:shd w:val="clear" w:color="auto" w:fill="FFFFFF"/>
          <w:lang w:eastAsia="zh-CN"/>
        </w:rPr>
        <w:t>祁东县</w:t>
      </w:r>
      <w:r>
        <w:rPr>
          <w:rFonts w:eastAsia="方正小标宋简体"/>
          <w:color w:val="000000"/>
          <w:sz w:val="44"/>
          <w:szCs w:val="44"/>
          <w:shd w:val="clear" w:color="auto" w:fill="FFFFFF"/>
        </w:rPr>
        <w:t>告知承诺制证明事项目录</w:t>
      </w:r>
    </w:p>
    <w:p>
      <w:pPr>
        <w:spacing w:line="600" w:lineRule="exact"/>
        <w:jc w:val="left"/>
        <w:rPr>
          <w:rFonts w:eastAsia="方正小标宋_GBK"/>
          <w:color w:val="000000"/>
          <w:sz w:val="44"/>
          <w:szCs w:val="44"/>
          <w:shd w:val="clear" w:color="auto" w:fill="FFFFFF"/>
        </w:rPr>
      </w:pPr>
    </w:p>
    <w:tbl>
      <w:tblPr>
        <w:tblStyle w:val="5"/>
        <w:tblW w:w="14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90"/>
        <w:gridCol w:w="722"/>
        <w:gridCol w:w="5388"/>
        <w:gridCol w:w="775"/>
        <w:gridCol w:w="837"/>
        <w:gridCol w:w="1088"/>
        <w:gridCol w:w="659"/>
        <w:gridCol w:w="705"/>
        <w:gridCol w:w="705"/>
        <w:gridCol w:w="72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6" w:type="dxa"/>
            <w:vMerge w:val="restart"/>
            <w:vAlign w:val="center"/>
          </w:tcPr>
          <w:p>
            <w:pPr>
              <w:jc w:val="center"/>
            </w:pPr>
            <w:r>
              <w:t>序号</w:t>
            </w:r>
          </w:p>
        </w:tc>
        <w:tc>
          <w:tcPr>
            <w:tcW w:w="990" w:type="dxa"/>
            <w:vMerge w:val="restart"/>
            <w:vAlign w:val="center"/>
          </w:tcPr>
          <w:p>
            <w:pPr>
              <w:jc w:val="center"/>
            </w:pPr>
            <w:r>
              <w:t>证明</w:t>
            </w:r>
          </w:p>
          <w:p>
            <w:pPr>
              <w:jc w:val="center"/>
            </w:pPr>
            <w:r>
              <w:t>名称</w:t>
            </w:r>
          </w:p>
        </w:tc>
        <w:tc>
          <w:tcPr>
            <w:tcW w:w="722" w:type="dxa"/>
            <w:vMerge w:val="restart"/>
            <w:vAlign w:val="center"/>
          </w:tcPr>
          <w:p>
            <w:pPr>
              <w:jc w:val="center"/>
            </w:pPr>
            <w:r>
              <w:t>证明</w:t>
            </w:r>
          </w:p>
          <w:p>
            <w:pPr>
              <w:jc w:val="center"/>
            </w:pPr>
            <w:r>
              <w:t>用途</w:t>
            </w:r>
          </w:p>
        </w:tc>
        <w:tc>
          <w:tcPr>
            <w:tcW w:w="6163" w:type="dxa"/>
            <w:gridSpan w:val="2"/>
            <w:vAlign w:val="center"/>
          </w:tcPr>
          <w:p>
            <w:pPr>
              <w:jc w:val="center"/>
            </w:pPr>
            <w:r>
              <w:t>设定依据</w:t>
            </w:r>
          </w:p>
        </w:tc>
        <w:tc>
          <w:tcPr>
            <w:tcW w:w="1925" w:type="dxa"/>
            <w:gridSpan w:val="2"/>
            <w:vAlign w:val="center"/>
          </w:tcPr>
          <w:p>
            <w:pPr>
              <w:jc w:val="center"/>
            </w:pPr>
            <w:r>
              <w:t>实施基本情况</w:t>
            </w:r>
          </w:p>
        </w:tc>
        <w:tc>
          <w:tcPr>
            <w:tcW w:w="2791" w:type="dxa"/>
            <w:gridSpan w:val="4"/>
            <w:vAlign w:val="center"/>
          </w:tcPr>
          <w:p>
            <w:pPr>
              <w:jc w:val="center"/>
            </w:pPr>
            <w:r>
              <w:t>行使层级</w:t>
            </w:r>
          </w:p>
        </w:tc>
        <w:tc>
          <w:tcPr>
            <w:tcW w:w="928" w:type="dxa"/>
            <w:vMerge w:val="restart"/>
            <w:vAlign w:val="center"/>
          </w:tcPr>
          <w:p>
            <w:pPr>
              <w:jc w:val="center"/>
            </w:pPr>
            <w:r>
              <w:t>事项</w:t>
            </w:r>
          </w:p>
          <w:p>
            <w:pPr>
              <w:jc w:val="center"/>
            </w:pPr>
            <w: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6" w:type="dxa"/>
            <w:vMerge w:val="continue"/>
            <w:vAlign w:val="center"/>
          </w:tcPr>
          <w:p>
            <w:pPr>
              <w:jc w:val="center"/>
            </w:pPr>
          </w:p>
        </w:tc>
        <w:tc>
          <w:tcPr>
            <w:tcW w:w="990" w:type="dxa"/>
            <w:vMerge w:val="continue"/>
            <w:vAlign w:val="center"/>
          </w:tcPr>
          <w:p>
            <w:pPr>
              <w:jc w:val="center"/>
            </w:pPr>
          </w:p>
        </w:tc>
        <w:tc>
          <w:tcPr>
            <w:tcW w:w="722" w:type="dxa"/>
            <w:vMerge w:val="continue"/>
            <w:vAlign w:val="center"/>
          </w:tcPr>
          <w:p>
            <w:pPr>
              <w:jc w:val="center"/>
            </w:pPr>
          </w:p>
        </w:tc>
        <w:tc>
          <w:tcPr>
            <w:tcW w:w="5388" w:type="dxa"/>
            <w:vAlign w:val="center"/>
          </w:tcPr>
          <w:p>
            <w:pPr>
              <w:jc w:val="center"/>
            </w:pPr>
            <w:r>
              <w:t>依据名称、文号及条文内容</w:t>
            </w:r>
          </w:p>
        </w:tc>
        <w:tc>
          <w:tcPr>
            <w:tcW w:w="775" w:type="dxa"/>
            <w:vAlign w:val="center"/>
          </w:tcPr>
          <w:p>
            <w:pPr>
              <w:jc w:val="center"/>
            </w:pPr>
            <w:r>
              <w:t>效力</w:t>
            </w:r>
          </w:p>
          <w:p>
            <w:pPr>
              <w:jc w:val="center"/>
            </w:pPr>
            <w:r>
              <w:t>层级</w:t>
            </w:r>
          </w:p>
        </w:tc>
        <w:tc>
          <w:tcPr>
            <w:tcW w:w="837" w:type="dxa"/>
            <w:vAlign w:val="center"/>
          </w:tcPr>
          <w:p>
            <w:pPr>
              <w:jc w:val="center"/>
            </w:pPr>
            <w:r>
              <w:t>索要单位</w:t>
            </w:r>
          </w:p>
        </w:tc>
        <w:tc>
          <w:tcPr>
            <w:tcW w:w="1088" w:type="dxa"/>
            <w:vAlign w:val="center"/>
          </w:tcPr>
          <w:p>
            <w:pPr>
              <w:jc w:val="center"/>
            </w:pPr>
            <w:r>
              <w:t>开具</w:t>
            </w:r>
          </w:p>
          <w:p>
            <w:pPr>
              <w:jc w:val="center"/>
            </w:pPr>
            <w:r>
              <w:t>单位</w:t>
            </w:r>
          </w:p>
        </w:tc>
        <w:tc>
          <w:tcPr>
            <w:tcW w:w="659" w:type="dxa"/>
            <w:vAlign w:val="center"/>
          </w:tcPr>
          <w:p>
            <w:pPr>
              <w:jc w:val="center"/>
            </w:pPr>
            <w:r>
              <w:t>省部级</w:t>
            </w:r>
          </w:p>
        </w:tc>
        <w:tc>
          <w:tcPr>
            <w:tcW w:w="705" w:type="dxa"/>
            <w:vAlign w:val="center"/>
          </w:tcPr>
          <w:p>
            <w:pPr>
              <w:jc w:val="center"/>
            </w:pPr>
            <w:r>
              <w:t>市级</w:t>
            </w:r>
          </w:p>
        </w:tc>
        <w:tc>
          <w:tcPr>
            <w:tcW w:w="705" w:type="dxa"/>
            <w:vAlign w:val="center"/>
          </w:tcPr>
          <w:p>
            <w:pPr>
              <w:jc w:val="center"/>
            </w:pPr>
            <w:r>
              <w:t>县级</w:t>
            </w:r>
          </w:p>
        </w:tc>
        <w:tc>
          <w:tcPr>
            <w:tcW w:w="722" w:type="dxa"/>
            <w:vAlign w:val="center"/>
          </w:tcPr>
          <w:p>
            <w:pPr>
              <w:jc w:val="center"/>
            </w:pPr>
            <w:r>
              <w:t>乡级及其他</w:t>
            </w:r>
          </w:p>
        </w:tc>
        <w:tc>
          <w:tcPr>
            <w:tcW w:w="92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0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9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生育、收养状况证明</w:t>
            </w: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tc>
        <w:tc>
          <w:tcPr>
            <w:tcW w:w="72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再生育许可</w:t>
            </w:r>
          </w:p>
        </w:tc>
        <w:tc>
          <w:tcPr>
            <w:tcW w:w="5388" w:type="dxa"/>
            <w:vAlign w:val="top"/>
          </w:tcPr>
          <w:p>
            <w:pPr>
              <w:spacing w:line="240" w:lineRule="auto"/>
              <w:jc w:val="both"/>
              <w:rPr>
                <w:rFonts w:hint="eastAsia" w:ascii="宋体" w:hAnsi="宋体" w:eastAsia="宋体" w:cs="宋体"/>
                <w:sz w:val="18"/>
                <w:szCs w:val="18"/>
              </w:rPr>
            </w:pPr>
            <w:r>
              <w:rPr>
                <w:rFonts w:hint="eastAsia" w:ascii="宋体" w:hAnsi="宋体" w:eastAsia="宋体" w:cs="宋体"/>
                <w:sz w:val="18"/>
                <w:szCs w:val="18"/>
              </w:rPr>
              <w:t>《湖南省人口与计划生育条例》第十五条、第十七条1.经设区的市、自治州或者省计划生育行政部门确定的病残儿医学鉴定组织鉴定，两个子女中一个有残疾或者第一胎系多胞胎均有残疾，不能成长为正常劳动力，医学上认为可以再生育的；2.再婚（不含复婚，下同）夫妻再婚前生育的子女数量合计为两个的；3.再婚夫妻再婚前一方无子女，另一方有一个子女，再婚后生育一个子女的。第十七条 符合本条例第十五条规定条件，要求再生育一个子女的夫妻，应当在怀孕前向夫妻一方工作单位所在地或者户籍所在地乡（镇）人民政府或者街道办申请，并提交以下材料：（一）结婚证、户口簿和双方身份证；（二）双方所在单位或者村（居）委员会出具的本人生育、收养状况证明；</w:t>
            </w:r>
          </w:p>
        </w:tc>
        <w:tc>
          <w:tcPr>
            <w:tcW w:w="77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行政</w:t>
            </w:r>
          </w:p>
          <w:p>
            <w:pPr>
              <w:jc w:val="center"/>
              <w:rPr>
                <w:rFonts w:hint="eastAsia" w:ascii="宋体" w:hAnsi="宋体" w:eastAsia="宋体" w:cs="宋体"/>
                <w:sz w:val="18"/>
                <w:szCs w:val="18"/>
              </w:rPr>
            </w:pPr>
            <w:r>
              <w:rPr>
                <w:rFonts w:hint="eastAsia" w:ascii="宋体" w:hAnsi="宋体" w:eastAsia="宋体" w:cs="宋体"/>
                <w:sz w:val="18"/>
                <w:szCs w:val="18"/>
              </w:rPr>
              <w:t>法规</w:t>
            </w:r>
          </w:p>
        </w:tc>
        <w:tc>
          <w:tcPr>
            <w:tcW w:w="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县卫健主管部门</w:t>
            </w:r>
          </w:p>
        </w:tc>
        <w:tc>
          <w:tcPr>
            <w:tcW w:w="10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双方工作单位或户籍地乡镇（街道）、村（居）委会</w:t>
            </w:r>
          </w:p>
        </w:tc>
        <w:tc>
          <w:tcPr>
            <w:tcW w:w="659" w:type="dxa"/>
            <w:vAlign w:val="center"/>
          </w:tcPr>
          <w:p>
            <w:pPr>
              <w:jc w:val="center"/>
              <w:rPr>
                <w:rFonts w:hint="eastAsia" w:ascii="宋体" w:hAnsi="宋体" w:eastAsia="宋体" w:cs="宋体"/>
                <w:sz w:val="18"/>
                <w:szCs w:val="18"/>
              </w:rPr>
            </w:pPr>
          </w:p>
        </w:tc>
        <w:tc>
          <w:tcPr>
            <w:tcW w:w="705" w:type="dxa"/>
            <w:vAlign w:val="center"/>
          </w:tcPr>
          <w:p>
            <w:pPr>
              <w:jc w:val="center"/>
              <w:rPr>
                <w:rFonts w:hint="eastAsia" w:ascii="宋体" w:hAnsi="宋体" w:eastAsia="宋体" w:cs="宋体"/>
                <w:sz w:val="18"/>
                <w:szCs w:val="18"/>
              </w:rPr>
            </w:pPr>
          </w:p>
        </w:tc>
        <w:tc>
          <w:tcPr>
            <w:tcW w:w="70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722" w:type="dxa"/>
            <w:vAlign w:val="center"/>
          </w:tcPr>
          <w:p>
            <w:pPr>
              <w:jc w:val="center"/>
              <w:rPr>
                <w:rFonts w:hint="eastAsia" w:ascii="宋体" w:hAnsi="宋体" w:eastAsia="宋体" w:cs="宋体"/>
                <w:sz w:val="18"/>
                <w:szCs w:val="18"/>
              </w:rPr>
            </w:pPr>
          </w:p>
        </w:tc>
        <w:tc>
          <w:tcPr>
            <w:tcW w:w="92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行政</w:t>
            </w:r>
          </w:p>
          <w:p>
            <w:pPr>
              <w:jc w:val="center"/>
              <w:rPr>
                <w:rFonts w:hint="eastAsia" w:ascii="宋体" w:hAnsi="宋体" w:eastAsia="宋体" w:cs="宋体"/>
                <w:sz w:val="18"/>
                <w:szCs w:val="18"/>
              </w:rPr>
            </w:pPr>
            <w:r>
              <w:rPr>
                <w:rFonts w:hint="eastAsia" w:ascii="宋体" w:hAnsi="宋体" w:eastAsia="宋体" w:cs="宋体"/>
                <w:sz w:val="18"/>
                <w:szCs w:val="18"/>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990"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丧偶或子女死亡的，提供死亡证明</w:t>
            </w:r>
          </w:p>
        </w:tc>
        <w:tc>
          <w:tcPr>
            <w:tcW w:w="722"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再生育许可</w:t>
            </w:r>
          </w:p>
        </w:tc>
        <w:tc>
          <w:tcPr>
            <w:tcW w:w="5388" w:type="dxa"/>
            <w:vAlign w:val="top"/>
          </w:tcPr>
          <w:p>
            <w:pPr>
              <w:spacing w:line="240" w:lineRule="auto"/>
              <w:jc w:val="both"/>
              <w:rPr>
                <w:rFonts w:hint="eastAsia" w:ascii="宋体" w:hAnsi="宋体" w:eastAsia="宋体" w:cs="宋体"/>
                <w:sz w:val="18"/>
                <w:szCs w:val="18"/>
                <w:lang w:eastAsia="zh-CN"/>
              </w:rPr>
            </w:pPr>
            <w:r>
              <w:rPr>
                <w:rFonts w:hint="eastAsia" w:ascii="宋体" w:hAnsi="宋体" w:eastAsia="宋体" w:cs="宋体"/>
                <w:sz w:val="18"/>
                <w:szCs w:val="18"/>
              </w:rPr>
              <w:t>《湖南省人口与计划生育条例》第十五条第（2）项再婚（不含复婚，下同）夫妻再婚前生育的子女数量合计为两个和第（3）项再婚夫妻再婚前一方无子女，另一方有一个子女，再婚后生育一个子女的。《湖南省生育服务登记和生育证管理办法》第五条 属再婚的还需提供离婚协议书或离婚判决书、调解书。子女死亡的，提供死亡证明</w:t>
            </w:r>
            <w:r>
              <w:rPr>
                <w:rFonts w:hint="eastAsia" w:ascii="宋体" w:hAnsi="宋体" w:cs="宋体"/>
                <w:sz w:val="18"/>
                <w:szCs w:val="18"/>
                <w:lang w:eastAsia="zh-CN"/>
              </w:rPr>
              <w:t>。</w:t>
            </w:r>
          </w:p>
        </w:tc>
        <w:tc>
          <w:tcPr>
            <w:tcW w:w="775"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行政</w:t>
            </w:r>
          </w:p>
          <w:p>
            <w:pPr>
              <w:jc w:val="center"/>
              <w:textAlignment w:val="center"/>
              <w:rPr>
                <w:rFonts w:hint="eastAsia" w:ascii="宋体" w:hAnsi="宋体" w:eastAsia="宋体" w:cs="宋体"/>
                <w:sz w:val="18"/>
                <w:szCs w:val="18"/>
              </w:rPr>
            </w:pPr>
            <w:r>
              <w:rPr>
                <w:rFonts w:hint="eastAsia" w:ascii="宋体" w:hAnsi="宋体" w:eastAsia="宋体" w:cs="宋体"/>
                <w:sz w:val="18"/>
                <w:szCs w:val="18"/>
              </w:rPr>
              <w:t>法规</w:t>
            </w:r>
          </w:p>
        </w:tc>
        <w:tc>
          <w:tcPr>
            <w:tcW w:w="837"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县卫健主管部门</w:t>
            </w:r>
          </w:p>
        </w:tc>
        <w:tc>
          <w:tcPr>
            <w:tcW w:w="10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具有资质的医疗机构或户籍部门</w:t>
            </w:r>
          </w:p>
        </w:tc>
        <w:tc>
          <w:tcPr>
            <w:tcW w:w="659" w:type="dxa"/>
            <w:vAlign w:val="center"/>
          </w:tcPr>
          <w:p>
            <w:pPr>
              <w:jc w:val="center"/>
              <w:rPr>
                <w:rFonts w:hint="eastAsia" w:ascii="宋体" w:hAnsi="宋体" w:eastAsia="宋体" w:cs="宋体"/>
                <w:sz w:val="18"/>
                <w:szCs w:val="18"/>
              </w:rPr>
            </w:pPr>
          </w:p>
        </w:tc>
        <w:tc>
          <w:tcPr>
            <w:tcW w:w="705" w:type="dxa"/>
            <w:vAlign w:val="center"/>
          </w:tcPr>
          <w:p>
            <w:pPr>
              <w:jc w:val="center"/>
              <w:rPr>
                <w:rFonts w:hint="eastAsia" w:ascii="宋体" w:hAnsi="宋体" w:eastAsia="宋体" w:cs="宋体"/>
                <w:sz w:val="18"/>
                <w:szCs w:val="18"/>
              </w:rPr>
            </w:pPr>
          </w:p>
        </w:tc>
        <w:tc>
          <w:tcPr>
            <w:tcW w:w="70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722" w:type="dxa"/>
            <w:vAlign w:val="center"/>
          </w:tcPr>
          <w:p>
            <w:pPr>
              <w:jc w:val="center"/>
              <w:rPr>
                <w:rFonts w:hint="eastAsia" w:ascii="宋体" w:hAnsi="宋体" w:eastAsia="宋体" w:cs="宋体"/>
                <w:sz w:val="18"/>
                <w:szCs w:val="18"/>
              </w:rPr>
            </w:pPr>
          </w:p>
        </w:tc>
        <w:tc>
          <w:tcPr>
            <w:tcW w:w="92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行政</w:t>
            </w:r>
          </w:p>
          <w:p>
            <w:pPr>
              <w:jc w:val="center"/>
              <w:rPr>
                <w:rFonts w:hint="eastAsia" w:ascii="宋体" w:hAnsi="宋体" w:eastAsia="宋体" w:cs="宋体"/>
                <w:sz w:val="18"/>
                <w:szCs w:val="18"/>
              </w:rPr>
            </w:pPr>
            <w:r>
              <w:rPr>
                <w:rFonts w:hint="eastAsia" w:ascii="宋体" w:hAnsi="宋体" w:eastAsia="宋体" w:cs="宋体"/>
                <w:sz w:val="18"/>
                <w:szCs w:val="18"/>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6" w:type="dxa"/>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990"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医疗机构用房产权或使用证明</w:t>
            </w:r>
          </w:p>
        </w:tc>
        <w:tc>
          <w:tcPr>
            <w:tcW w:w="722"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申请医疗机构执业登记</w:t>
            </w:r>
          </w:p>
        </w:tc>
        <w:tc>
          <w:tcPr>
            <w:tcW w:w="5388" w:type="dxa"/>
            <w:vAlign w:val="top"/>
          </w:tcPr>
          <w:p>
            <w:pPr>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《医疗机构管理条例》(2016年2月6日，国务院令第666号）第九条、第十五条、第十七条、第二十条 2、国家卫生计生委关于修改 《医疗机构管理条例实施细则》的决定（2017年2月21日，中华人民共和国国家卫生和计划生育委员会令 第12号）第二十五条 申请医疗机构执业登记必须填写《医疗机构申请执业登记注册书》，并向登记机关提交下列材料：第（二）项医疗机构用房产权证明或者使用证明；</w:t>
            </w:r>
          </w:p>
        </w:tc>
        <w:tc>
          <w:tcPr>
            <w:tcW w:w="775"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行政</w:t>
            </w:r>
          </w:p>
          <w:p>
            <w:pPr>
              <w:jc w:val="center"/>
              <w:textAlignment w:val="center"/>
              <w:rPr>
                <w:rFonts w:hint="eastAsia" w:ascii="宋体" w:hAnsi="宋体" w:eastAsia="宋体" w:cs="宋体"/>
                <w:sz w:val="18"/>
                <w:szCs w:val="18"/>
              </w:rPr>
            </w:pPr>
            <w:r>
              <w:rPr>
                <w:rFonts w:hint="eastAsia" w:ascii="宋体" w:hAnsi="宋体" w:eastAsia="宋体" w:cs="宋体"/>
                <w:sz w:val="18"/>
                <w:szCs w:val="18"/>
              </w:rPr>
              <w:t>法规</w:t>
            </w:r>
          </w:p>
        </w:tc>
        <w:tc>
          <w:tcPr>
            <w:tcW w:w="837"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县卫健主管部门</w:t>
            </w:r>
          </w:p>
        </w:tc>
        <w:tc>
          <w:tcPr>
            <w:tcW w:w="1088"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房产部门</w:t>
            </w:r>
          </w:p>
        </w:tc>
        <w:tc>
          <w:tcPr>
            <w:tcW w:w="659" w:type="dxa"/>
            <w:vAlign w:val="center"/>
          </w:tcPr>
          <w:p>
            <w:pPr>
              <w:jc w:val="center"/>
              <w:rPr>
                <w:rFonts w:hint="eastAsia" w:ascii="宋体" w:hAnsi="宋体" w:eastAsia="宋体" w:cs="宋体"/>
                <w:sz w:val="18"/>
                <w:szCs w:val="18"/>
              </w:rPr>
            </w:pPr>
          </w:p>
        </w:tc>
        <w:tc>
          <w:tcPr>
            <w:tcW w:w="705" w:type="dxa"/>
            <w:vAlign w:val="center"/>
          </w:tcPr>
          <w:p>
            <w:pPr>
              <w:jc w:val="center"/>
              <w:rPr>
                <w:rFonts w:hint="eastAsia" w:ascii="宋体" w:hAnsi="宋体" w:eastAsia="宋体" w:cs="宋体"/>
                <w:sz w:val="18"/>
                <w:szCs w:val="18"/>
              </w:rPr>
            </w:pPr>
          </w:p>
        </w:tc>
        <w:tc>
          <w:tcPr>
            <w:tcW w:w="70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722" w:type="dxa"/>
            <w:vAlign w:val="center"/>
          </w:tcPr>
          <w:p>
            <w:pPr>
              <w:jc w:val="center"/>
              <w:rPr>
                <w:rFonts w:hint="eastAsia" w:ascii="宋体" w:hAnsi="宋体" w:eastAsia="宋体" w:cs="宋体"/>
                <w:sz w:val="18"/>
                <w:szCs w:val="18"/>
              </w:rPr>
            </w:pPr>
          </w:p>
        </w:tc>
        <w:tc>
          <w:tcPr>
            <w:tcW w:w="92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行政</w:t>
            </w:r>
          </w:p>
          <w:p>
            <w:pPr>
              <w:jc w:val="center"/>
              <w:rPr>
                <w:rFonts w:hint="eastAsia" w:ascii="宋体" w:hAnsi="宋体" w:eastAsia="宋体" w:cs="宋体"/>
                <w:sz w:val="18"/>
                <w:szCs w:val="18"/>
              </w:rPr>
            </w:pPr>
            <w:r>
              <w:rPr>
                <w:rFonts w:hint="eastAsia" w:ascii="宋体" w:hAnsi="宋体" w:eastAsia="宋体" w:cs="宋体"/>
                <w:sz w:val="18"/>
                <w:szCs w:val="18"/>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6" w:type="dxa"/>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990"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从业人员体检合格证及卫生知识培训合格证明</w:t>
            </w:r>
          </w:p>
          <w:p>
            <w:pPr>
              <w:jc w:val="center"/>
              <w:textAlignment w:val="center"/>
              <w:rPr>
                <w:rFonts w:hint="eastAsia" w:ascii="宋体" w:hAnsi="宋体" w:eastAsia="宋体" w:cs="宋体"/>
                <w:sz w:val="18"/>
                <w:szCs w:val="18"/>
              </w:rPr>
            </w:pPr>
          </w:p>
        </w:tc>
        <w:tc>
          <w:tcPr>
            <w:tcW w:w="722"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办理饮用水供水单位卫生许可</w:t>
            </w:r>
          </w:p>
        </w:tc>
        <w:tc>
          <w:tcPr>
            <w:tcW w:w="5388" w:type="dxa"/>
            <w:vAlign w:val="top"/>
          </w:tcPr>
          <w:p>
            <w:pPr>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《生活饮用水卫生监督管理办法》第十一条直接从事供、管水的人员必须取得体</w:t>
            </w:r>
            <w:r>
              <w:rPr>
                <w:rFonts w:hint="eastAsia" w:ascii="宋体" w:hAnsi="宋体" w:cs="宋体"/>
                <w:sz w:val="18"/>
                <w:szCs w:val="18"/>
                <w:lang w:eastAsia="zh-CN"/>
              </w:rPr>
              <w:t>检</w:t>
            </w:r>
            <w:r>
              <w:rPr>
                <w:rFonts w:hint="eastAsia" w:ascii="宋体" w:hAnsi="宋体" w:eastAsia="宋体" w:cs="宋体"/>
                <w:sz w:val="18"/>
                <w:szCs w:val="18"/>
              </w:rPr>
              <w:t>合格证后方可上岗工作，并每年进行一次健康检查。凡患有痢疾、伤寒、病毒性肝炎、活动性肺结核、化脓性或渗出性皮肤病及其他有碍饮用水卫生的疾病和病原性携带者，不得直接从事供、管水工作。</w:t>
            </w:r>
          </w:p>
        </w:tc>
        <w:tc>
          <w:tcPr>
            <w:tcW w:w="775"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行政</w:t>
            </w:r>
          </w:p>
          <w:p>
            <w:pPr>
              <w:jc w:val="center"/>
              <w:textAlignment w:val="center"/>
              <w:rPr>
                <w:rFonts w:hint="eastAsia" w:ascii="宋体" w:hAnsi="宋体" w:eastAsia="宋体" w:cs="宋体"/>
                <w:sz w:val="18"/>
                <w:szCs w:val="18"/>
              </w:rPr>
            </w:pPr>
            <w:r>
              <w:rPr>
                <w:rFonts w:hint="eastAsia" w:ascii="宋体" w:hAnsi="宋体" w:eastAsia="宋体" w:cs="宋体"/>
                <w:sz w:val="18"/>
                <w:szCs w:val="18"/>
              </w:rPr>
              <w:t>法规</w:t>
            </w:r>
          </w:p>
        </w:tc>
        <w:tc>
          <w:tcPr>
            <w:tcW w:w="837"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县卫健主管部门</w:t>
            </w:r>
          </w:p>
        </w:tc>
        <w:tc>
          <w:tcPr>
            <w:tcW w:w="1088"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县疾病预防控制中心</w:t>
            </w:r>
          </w:p>
        </w:tc>
        <w:tc>
          <w:tcPr>
            <w:tcW w:w="659" w:type="dxa"/>
            <w:vAlign w:val="center"/>
          </w:tcPr>
          <w:p>
            <w:pPr>
              <w:jc w:val="center"/>
              <w:rPr>
                <w:rFonts w:hint="eastAsia" w:ascii="宋体" w:hAnsi="宋体" w:eastAsia="宋体" w:cs="宋体"/>
                <w:sz w:val="18"/>
                <w:szCs w:val="18"/>
              </w:rPr>
            </w:pPr>
          </w:p>
        </w:tc>
        <w:tc>
          <w:tcPr>
            <w:tcW w:w="705" w:type="dxa"/>
            <w:vAlign w:val="center"/>
          </w:tcPr>
          <w:p>
            <w:pPr>
              <w:jc w:val="center"/>
              <w:rPr>
                <w:rFonts w:hint="eastAsia" w:ascii="宋体" w:hAnsi="宋体" w:eastAsia="宋体" w:cs="宋体"/>
                <w:sz w:val="18"/>
                <w:szCs w:val="18"/>
              </w:rPr>
            </w:pPr>
          </w:p>
        </w:tc>
        <w:tc>
          <w:tcPr>
            <w:tcW w:w="70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722" w:type="dxa"/>
            <w:vAlign w:val="center"/>
          </w:tcPr>
          <w:p>
            <w:pPr>
              <w:jc w:val="center"/>
              <w:rPr>
                <w:rFonts w:hint="eastAsia" w:ascii="宋体" w:hAnsi="宋体" w:eastAsia="宋体" w:cs="宋体"/>
                <w:sz w:val="18"/>
                <w:szCs w:val="18"/>
              </w:rPr>
            </w:pPr>
          </w:p>
        </w:tc>
        <w:tc>
          <w:tcPr>
            <w:tcW w:w="92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行政</w:t>
            </w:r>
          </w:p>
          <w:p>
            <w:pPr>
              <w:jc w:val="center"/>
              <w:rPr>
                <w:rFonts w:hint="eastAsia" w:ascii="宋体" w:hAnsi="宋体" w:eastAsia="宋体" w:cs="宋体"/>
                <w:sz w:val="18"/>
                <w:szCs w:val="18"/>
              </w:rPr>
            </w:pPr>
            <w:r>
              <w:rPr>
                <w:rFonts w:hint="eastAsia" w:ascii="宋体" w:hAnsi="宋体" w:eastAsia="宋体" w:cs="宋体"/>
                <w:sz w:val="18"/>
                <w:szCs w:val="18"/>
              </w:rPr>
              <w:t>许可</w:t>
            </w: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6" w:type="dxa"/>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990"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从业人员名单（含负责人）健康检查证明和卫生知识培训合格证明</w:t>
            </w:r>
          </w:p>
        </w:tc>
        <w:tc>
          <w:tcPr>
            <w:tcW w:w="722"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办理公共场所卫生许可</w:t>
            </w:r>
          </w:p>
        </w:tc>
        <w:tc>
          <w:tcPr>
            <w:tcW w:w="5388" w:type="dxa"/>
            <w:vAlign w:val="top"/>
          </w:tcPr>
          <w:p>
            <w:pPr>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rPr>
              <w:t>《公共场所卫生管理条例实施细则》第八条公共场所卫生管理档案应当主要包括下列内容：第（六）项安排从业人员健康检查情况和培训考核情况；第十条公共场所经营者应当组织从业人员每年进行健康检查，从业人员在取得有效健康合格证明后方可上岗。凡患有痢疾、伤寒、病毒性肝炎、活动性肺结核、化脓性或渗出性皮肤病等疾病的人员，治愈前不得从事直接为顾客服务的工作。</w:t>
            </w:r>
          </w:p>
        </w:tc>
        <w:tc>
          <w:tcPr>
            <w:tcW w:w="775"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行政</w:t>
            </w:r>
          </w:p>
          <w:p>
            <w:pPr>
              <w:jc w:val="center"/>
              <w:textAlignment w:val="center"/>
              <w:rPr>
                <w:rFonts w:hint="eastAsia" w:ascii="宋体" w:hAnsi="宋体" w:eastAsia="宋体" w:cs="宋体"/>
                <w:sz w:val="18"/>
                <w:szCs w:val="18"/>
              </w:rPr>
            </w:pPr>
            <w:r>
              <w:rPr>
                <w:rFonts w:hint="eastAsia" w:ascii="宋体" w:hAnsi="宋体" w:eastAsia="宋体" w:cs="宋体"/>
                <w:sz w:val="18"/>
                <w:szCs w:val="18"/>
              </w:rPr>
              <w:t>法规</w:t>
            </w:r>
          </w:p>
        </w:tc>
        <w:tc>
          <w:tcPr>
            <w:tcW w:w="837"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县卫健主管部门</w:t>
            </w:r>
          </w:p>
        </w:tc>
        <w:tc>
          <w:tcPr>
            <w:tcW w:w="1088"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县疾病预防控制中心</w:t>
            </w:r>
          </w:p>
        </w:tc>
        <w:tc>
          <w:tcPr>
            <w:tcW w:w="659" w:type="dxa"/>
            <w:vAlign w:val="center"/>
          </w:tcPr>
          <w:p>
            <w:pPr>
              <w:jc w:val="center"/>
              <w:rPr>
                <w:rFonts w:hint="eastAsia" w:ascii="宋体" w:hAnsi="宋体" w:eastAsia="宋体" w:cs="宋体"/>
                <w:sz w:val="18"/>
                <w:szCs w:val="18"/>
              </w:rPr>
            </w:pPr>
          </w:p>
        </w:tc>
        <w:tc>
          <w:tcPr>
            <w:tcW w:w="705" w:type="dxa"/>
            <w:vAlign w:val="center"/>
          </w:tcPr>
          <w:p>
            <w:pPr>
              <w:jc w:val="center"/>
              <w:rPr>
                <w:rFonts w:hint="eastAsia" w:ascii="宋体" w:hAnsi="宋体" w:eastAsia="宋体" w:cs="宋体"/>
                <w:sz w:val="18"/>
                <w:szCs w:val="18"/>
              </w:rPr>
            </w:pPr>
          </w:p>
        </w:tc>
        <w:tc>
          <w:tcPr>
            <w:tcW w:w="70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722" w:type="dxa"/>
            <w:vAlign w:val="center"/>
          </w:tcPr>
          <w:p>
            <w:pPr>
              <w:jc w:val="center"/>
              <w:rPr>
                <w:rFonts w:hint="eastAsia" w:ascii="宋体" w:hAnsi="宋体" w:eastAsia="宋体" w:cs="宋体"/>
                <w:sz w:val="18"/>
                <w:szCs w:val="18"/>
              </w:rPr>
            </w:pPr>
          </w:p>
        </w:tc>
        <w:tc>
          <w:tcPr>
            <w:tcW w:w="92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行政</w:t>
            </w:r>
          </w:p>
          <w:p>
            <w:pPr>
              <w:jc w:val="center"/>
              <w:rPr>
                <w:rFonts w:hint="eastAsia" w:ascii="宋体" w:hAnsi="宋体" w:eastAsia="宋体" w:cs="宋体"/>
                <w:sz w:val="18"/>
                <w:szCs w:val="18"/>
              </w:rPr>
            </w:pPr>
            <w:r>
              <w:rPr>
                <w:rFonts w:hint="eastAsia" w:ascii="宋体" w:hAnsi="宋体" w:eastAsia="宋体" w:cs="宋体"/>
                <w:sz w:val="18"/>
                <w:szCs w:val="18"/>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6" w:type="dxa"/>
            <w:vAlign w:val="center"/>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990" w:type="dxa"/>
            <w:vAlign w:val="center"/>
          </w:tcPr>
          <w:p>
            <w:pPr>
              <w:jc w:val="center"/>
              <w:textAlignment w:val="center"/>
              <w:rPr>
                <w:rFonts w:hint="eastAsia" w:ascii="宋体" w:hAnsi="宋体" w:eastAsia="宋体" w:cs="宋体"/>
                <w:sz w:val="18"/>
                <w:szCs w:val="18"/>
              </w:rPr>
            </w:pPr>
          </w:p>
          <w:p>
            <w:pPr>
              <w:jc w:val="center"/>
              <w:textAlignment w:val="center"/>
              <w:rPr>
                <w:rFonts w:hint="eastAsia" w:ascii="宋体" w:hAnsi="宋体" w:eastAsia="宋体" w:cs="宋体"/>
                <w:sz w:val="18"/>
                <w:szCs w:val="18"/>
              </w:rPr>
            </w:pPr>
            <w:r>
              <w:rPr>
                <w:rFonts w:hint="eastAsia" w:ascii="宋体" w:hAnsi="宋体" w:eastAsia="宋体" w:cs="宋体"/>
                <w:sz w:val="18"/>
                <w:szCs w:val="18"/>
              </w:rPr>
              <w:t>独生子女证明、子女死亡或残疾证明</w:t>
            </w:r>
          </w:p>
        </w:tc>
        <w:tc>
          <w:tcPr>
            <w:tcW w:w="722"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申请计划生育家庭特别扶助金</w:t>
            </w:r>
          </w:p>
        </w:tc>
        <w:tc>
          <w:tcPr>
            <w:tcW w:w="5388" w:type="dxa"/>
            <w:vAlign w:val="top"/>
          </w:tcPr>
          <w:p>
            <w:pPr>
              <w:spacing w:line="240" w:lineRule="auto"/>
              <w:jc w:val="both"/>
              <w:rPr>
                <w:rFonts w:hint="eastAsia" w:ascii="宋体" w:hAnsi="宋体" w:eastAsia="宋体" w:cs="宋体"/>
                <w:sz w:val="18"/>
                <w:szCs w:val="18"/>
              </w:rPr>
            </w:pPr>
            <w:r>
              <w:rPr>
                <w:rFonts w:hint="eastAsia" w:ascii="宋体" w:hAnsi="宋体" w:eastAsia="宋体" w:cs="宋体"/>
                <w:sz w:val="18"/>
                <w:szCs w:val="18"/>
              </w:rPr>
              <w:t>湖南省卫生计生委关于印发《湖南省农村部分计划生育家庭奖励扶助政策解释》和《湖南省计划生育家庭特别扶助政策解释》的通知（湘卫家庭发〔2017〕2号）一、基本条件 计划生育家庭特别扶助对象，是国家“提倡一对夫妻生育一个子女”期间（1973年1月1日至2015年12月31日），我省曾经生育（收养）了子女且同时符合以下条件的合法夫妻：</w:t>
            </w:r>
          </w:p>
          <w:p>
            <w:pPr>
              <w:spacing w:line="240" w:lineRule="auto"/>
              <w:jc w:val="both"/>
              <w:rPr>
                <w:rFonts w:hint="eastAsia" w:ascii="宋体" w:hAnsi="宋体" w:eastAsia="宋体" w:cs="宋体"/>
                <w:sz w:val="18"/>
                <w:szCs w:val="18"/>
              </w:rPr>
            </w:pPr>
            <w:r>
              <w:rPr>
                <w:rFonts w:hint="eastAsia" w:ascii="宋体" w:hAnsi="宋体" w:eastAsia="宋体" w:cs="宋体"/>
                <w:sz w:val="18"/>
                <w:szCs w:val="18"/>
              </w:rPr>
              <w:t>（一）1933年1月1日后（含1933年1月1日，下同）出生、女方年满49周岁。</w:t>
            </w:r>
          </w:p>
          <w:p>
            <w:pPr>
              <w:spacing w:line="240" w:lineRule="auto"/>
              <w:jc w:val="both"/>
              <w:rPr>
                <w:rFonts w:hint="eastAsia" w:ascii="宋体" w:hAnsi="宋体" w:eastAsia="宋体" w:cs="宋体"/>
                <w:sz w:val="18"/>
                <w:szCs w:val="18"/>
              </w:rPr>
            </w:pPr>
            <w:r>
              <w:rPr>
                <w:rFonts w:hint="eastAsia" w:ascii="宋体" w:hAnsi="宋体" w:eastAsia="宋体" w:cs="宋体"/>
                <w:sz w:val="18"/>
                <w:szCs w:val="18"/>
              </w:rPr>
              <w:t>（二）未违反计划生育法律法规和政策规定的生育数量多生育子女。</w:t>
            </w:r>
          </w:p>
          <w:p>
            <w:pPr>
              <w:spacing w:line="240" w:lineRule="auto"/>
              <w:jc w:val="both"/>
              <w:rPr>
                <w:rFonts w:hint="eastAsia" w:ascii="宋体" w:hAnsi="宋体" w:eastAsia="宋体" w:cs="宋体"/>
                <w:sz w:val="18"/>
                <w:szCs w:val="18"/>
              </w:rPr>
            </w:pPr>
            <w:r>
              <w:rPr>
                <w:rFonts w:hint="eastAsia" w:ascii="宋体" w:hAnsi="宋体" w:eastAsia="宋体" w:cs="宋体"/>
                <w:sz w:val="18"/>
                <w:szCs w:val="18"/>
              </w:rPr>
              <w:t>（三）未违反计划生育法律法规、政策和相关法律法规规定收养子女。</w:t>
            </w:r>
          </w:p>
          <w:p>
            <w:pPr>
              <w:spacing w:line="240" w:lineRule="auto"/>
              <w:jc w:val="both"/>
              <w:rPr>
                <w:rFonts w:hint="eastAsia" w:ascii="宋体" w:hAnsi="宋体" w:eastAsia="宋体" w:cs="宋体"/>
                <w:sz w:val="18"/>
                <w:szCs w:val="18"/>
              </w:rPr>
            </w:pPr>
            <w:r>
              <w:rPr>
                <w:rFonts w:hint="eastAsia" w:ascii="宋体" w:hAnsi="宋体" w:eastAsia="宋体" w:cs="宋体"/>
                <w:sz w:val="18"/>
                <w:szCs w:val="18"/>
              </w:rPr>
              <w:t>（四）依法领取了《独生子女父母光荣证》或《独生子女证》。</w:t>
            </w:r>
          </w:p>
          <w:p>
            <w:pPr>
              <w:spacing w:line="240" w:lineRule="auto"/>
              <w:jc w:val="both"/>
              <w:rPr>
                <w:rFonts w:hint="eastAsia" w:ascii="宋体" w:hAnsi="宋体" w:eastAsia="宋体" w:cs="宋体"/>
                <w:sz w:val="18"/>
                <w:szCs w:val="18"/>
              </w:rPr>
            </w:pPr>
            <w:r>
              <w:rPr>
                <w:rFonts w:hint="eastAsia" w:ascii="宋体" w:hAnsi="宋体" w:eastAsia="宋体" w:cs="宋体"/>
                <w:sz w:val="18"/>
                <w:szCs w:val="18"/>
              </w:rPr>
              <w:t>（五）子女死亡现无子女或独生子女被依法鉴定为残疾（伤残达到三级以上）。</w:t>
            </w:r>
          </w:p>
        </w:tc>
        <w:tc>
          <w:tcPr>
            <w:tcW w:w="775"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地方性法规</w:t>
            </w:r>
          </w:p>
        </w:tc>
        <w:tc>
          <w:tcPr>
            <w:tcW w:w="837"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县卫健主管部门</w:t>
            </w:r>
          </w:p>
        </w:tc>
        <w:tc>
          <w:tcPr>
            <w:tcW w:w="1088"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民政、计生和公安部门</w:t>
            </w:r>
          </w:p>
        </w:tc>
        <w:tc>
          <w:tcPr>
            <w:tcW w:w="659" w:type="dxa"/>
            <w:vAlign w:val="center"/>
          </w:tcPr>
          <w:p>
            <w:pPr>
              <w:jc w:val="center"/>
              <w:rPr>
                <w:rFonts w:hint="eastAsia" w:ascii="宋体" w:hAnsi="宋体" w:eastAsia="宋体" w:cs="宋体"/>
                <w:sz w:val="18"/>
                <w:szCs w:val="18"/>
              </w:rPr>
            </w:pPr>
          </w:p>
        </w:tc>
        <w:tc>
          <w:tcPr>
            <w:tcW w:w="705" w:type="dxa"/>
            <w:vAlign w:val="center"/>
          </w:tcPr>
          <w:p>
            <w:pPr>
              <w:jc w:val="center"/>
              <w:rPr>
                <w:rFonts w:hint="eastAsia" w:ascii="宋体" w:hAnsi="宋体" w:eastAsia="宋体" w:cs="宋体"/>
                <w:sz w:val="18"/>
                <w:szCs w:val="18"/>
              </w:rPr>
            </w:pPr>
          </w:p>
        </w:tc>
        <w:tc>
          <w:tcPr>
            <w:tcW w:w="70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722" w:type="dxa"/>
            <w:vAlign w:val="center"/>
          </w:tcPr>
          <w:p>
            <w:pPr>
              <w:jc w:val="center"/>
              <w:rPr>
                <w:rFonts w:hint="eastAsia" w:ascii="宋体" w:hAnsi="宋体" w:eastAsia="宋体" w:cs="宋体"/>
                <w:sz w:val="18"/>
                <w:szCs w:val="18"/>
              </w:rPr>
            </w:pPr>
          </w:p>
        </w:tc>
        <w:tc>
          <w:tcPr>
            <w:tcW w:w="92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行政</w:t>
            </w:r>
          </w:p>
          <w:p>
            <w:pPr>
              <w:jc w:val="center"/>
              <w:rPr>
                <w:rFonts w:hint="eastAsia" w:ascii="宋体" w:hAnsi="宋体" w:eastAsia="宋体" w:cs="宋体"/>
                <w:sz w:val="18"/>
                <w:szCs w:val="18"/>
              </w:rPr>
            </w:pPr>
            <w:r>
              <w:rPr>
                <w:rFonts w:hint="eastAsia" w:ascii="宋体" w:hAnsi="宋体" w:eastAsia="宋体" w:cs="宋体"/>
                <w:sz w:val="18"/>
                <w:szCs w:val="18"/>
              </w:rPr>
              <w:t>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7" w:hRule="atLeast"/>
          <w:jc w:val="center"/>
        </w:trPr>
        <w:tc>
          <w:tcPr>
            <w:tcW w:w="706" w:type="dxa"/>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9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离婚、丧偶、子女证明</w:t>
            </w:r>
          </w:p>
        </w:tc>
        <w:tc>
          <w:tcPr>
            <w:tcW w:w="722"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申请农村部分计划生育家庭奖励助金</w:t>
            </w:r>
          </w:p>
        </w:tc>
        <w:tc>
          <w:tcPr>
            <w:tcW w:w="5388" w:type="dxa"/>
            <w:vAlign w:val="top"/>
          </w:tcPr>
          <w:p>
            <w:pPr>
              <w:spacing w:line="240" w:lineRule="auto"/>
              <w:jc w:val="both"/>
              <w:rPr>
                <w:rFonts w:hint="eastAsia" w:ascii="宋体" w:hAnsi="宋体" w:eastAsia="宋体" w:cs="宋体"/>
                <w:sz w:val="18"/>
                <w:szCs w:val="18"/>
              </w:rPr>
            </w:pPr>
            <w:r>
              <w:rPr>
                <w:rFonts w:hint="eastAsia" w:ascii="宋体" w:hAnsi="宋体" w:eastAsia="宋体" w:cs="宋体"/>
                <w:sz w:val="18"/>
                <w:szCs w:val="18"/>
              </w:rPr>
              <w:t>湖南省卫生计生委关于印发《湖南省农村部分计划生育家庭奖励扶助政策解释》和《湖南省计划生育家庭特别扶助政策解释》的通知（湘卫家庭发〔2017〕2号）农村部分计划生育家庭奖励扶助（以下简称“农村奖扶”）对象，是国家“提倡一对夫妻生育一个子女”期间（1973年1月1日至2015年12月31日），曾经生育（收养）了子女且同时符合以下基本条件的合法夫妻：（一）本人为农村居民。（二）未违反计划生育法律法规和政策规定的生育数量多生育子女。（三）未违反计划生育法律法规、政策和相关法律法规规定收养子女。（四）现存一个子女或现存两个女孩或子女死亡现无子女。（五）本人1933年1月1日后（含1933年1月1日，下同）出生，年满60周岁。</w:t>
            </w:r>
          </w:p>
        </w:tc>
        <w:tc>
          <w:tcPr>
            <w:tcW w:w="775"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地方性法规</w:t>
            </w:r>
          </w:p>
        </w:tc>
        <w:tc>
          <w:tcPr>
            <w:tcW w:w="837"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县卫健主管部门</w:t>
            </w:r>
          </w:p>
        </w:tc>
        <w:tc>
          <w:tcPr>
            <w:tcW w:w="1088" w:type="dxa"/>
            <w:vAlign w:val="center"/>
          </w:tcPr>
          <w:p>
            <w:pPr>
              <w:jc w:val="center"/>
              <w:textAlignment w:val="center"/>
              <w:rPr>
                <w:rFonts w:hint="eastAsia" w:ascii="宋体" w:hAnsi="宋体" w:eastAsia="宋体" w:cs="宋体"/>
                <w:sz w:val="18"/>
                <w:szCs w:val="18"/>
              </w:rPr>
            </w:pPr>
            <w:r>
              <w:rPr>
                <w:rFonts w:hint="eastAsia" w:ascii="宋体" w:hAnsi="宋体" w:eastAsia="宋体" w:cs="宋体"/>
                <w:sz w:val="18"/>
                <w:szCs w:val="18"/>
              </w:rPr>
              <w:t>民政、计生和公安部门</w:t>
            </w:r>
          </w:p>
        </w:tc>
        <w:tc>
          <w:tcPr>
            <w:tcW w:w="659" w:type="dxa"/>
            <w:vAlign w:val="center"/>
          </w:tcPr>
          <w:p>
            <w:pPr>
              <w:jc w:val="center"/>
              <w:rPr>
                <w:rFonts w:hint="eastAsia" w:ascii="宋体" w:hAnsi="宋体" w:eastAsia="宋体" w:cs="宋体"/>
                <w:sz w:val="18"/>
                <w:szCs w:val="18"/>
              </w:rPr>
            </w:pPr>
          </w:p>
        </w:tc>
        <w:tc>
          <w:tcPr>
            <w:tcW w:w="705" w:type="dxa"/>
            <w:vAlign w:val="center"/>
          </w:tcPr>
          <w:p>
            <w:pPr>
              <w:jc w:val="center"/>
              <w:rPr>
                <w:rFonts w:hint="eastAsia" w:ascii="宋体" w:hAnsi="宋体" w:eastAsia="宋体" w:cs="宋体"/>
                <w:sz w:val="18"/>
                <w:szCs w:val="18"/>
              </w:rPr>
            </w:pPr>
          </w:p>
        </w:tc>
        <w:tc>
          <w:tcPr>
            <w:tcW w:w="70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722" w:type="dxa"/>
            <w:vAlign w:val="center"/>
          </w:tcPr>
          <w:p>
            <w:pPr>
              <w:jc w:val="center"/>
              <w:rPr>
                <w:rFonts w:hint="eastAsia" w:ascii="宋体" w:hAnsi="宋体" w:eastAsia="宋体" w:cs="宋体"/>
                <w:sz w:val="18"/>
                <w:szCs w:val="18"/>
              </w:rPr>
            </w:pPr>
          </w:p>
        </w:tc>
        <w:tc>
          <w:tcPr>
            <w:tcW w:w="92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行政</w:t>
            </w:r>
          </w:p>
          <w:p>
            <w:pPr>
              <w:jc w:val="center"/>
              <w:rPr>
                <w:rFonts w:hint="eastAsia" w:ascii="宋体" w:hAnsi="宋体" w:eastAsia="宋体" w:cs="宋体"/>
                <w:sz w:val="18"/>
                <w:szCs w:val="18"/>
              </w:rPr>
            </w:pPr>
            <w:r>
              <w:rPr>
                <w:rFonts w:hint="eastAsia" w:ascii="宋体" w:hAnsi="宋体" w:eastAsia="宋体" w:cs="宋体"/>
                <w:sz w:val="18"/>
                <w:szCs w:val="18"/>
              </w:rPr>
              <w:t>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6" w:type="dxa"/>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before="240" w:after="60" w:line="240" w:lineRule="auto"/>
              <w:jc w:val="center"/>
              <w:textAlignment w:val="auto"/>
              <w:outlineLvl w:val="0"/>
              <w:rPr>
                <w:rFonts w:hint="eastAsia" w:ascii="宋体" w:hAnsi="宋体" w:eastAsia="宋体" w:cs="宋体"/>
                <w:kern w:val="2"/>
                <w:sz w:val="18"/>
                <w:szCs w:val="18"/>
                <w:lang w:val="en-US" w:eastAsia="zh-CN" w:bidi="ar-SA"/>
              </w:rPr>
            </w:pPr>
            <w:r>
              <w:rPr>
                <w:rFonts w:hint="eastAsia" w:ascii="宋体" w:hAnsi="宋体" w:eastAsia="宋体" w:cs="宋体"/>
                <w:bCs/>
                <w:sz w:val="18"/>
                <w:szCs w:val="18"/>
              </w:rPr>
              <w:t>法律援助申请人经济状况证明表</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审核申请人的经济状况</w:t>
            </w:r>
          </w:p>
        </w:tc>
        <w:tc>
          <w:tcPr>
            <w:tcW w:w="5388"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《法律援助条例》、《湖南法律援助条例》第十条，</w:t>
            </w:r>
            <w:r>
              <w:rPr>
                <w:rFonts w:hint="eastAsia" w:ascii="宋体" w:hAnsi="宋体" w:eastAsia="宋体" w:cs="宋体"/>
                <w:color w:val="333333"/>
                <w:sz w:val="18"/>
                <w:szCs w:val="18"/>
                <w:shd w:val="clear" w:color="auto" w:fill="FFFFFF"/>
              </w:rPr>
              <w:t>公民需要代理的事项,因经济困难没有委托代理人的,可以向法律援助机构申请法律援助。</w:t>
            </w:r>
          </w:p>
        </w:tc>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行政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法规</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县法律援助中心</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申请人户籍行政管理部门</w:t>
            </w:r>
          </w:p>
        </w:tc>
        <w:tc>
          <w:tcPr>
            <w:tcW w:w="6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p>
        </w:tc>
        <w:tc>
          <w:tcPr>
            <w:tcW w:w="9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行政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6" w:type="dxa"/>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w:t>
            </w:r>
          </w:p>
        </w:tc>
        <w:tc>
          <w:tcPr>
            <w:tcW w:w="990" w:type="dxa"/>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color w:val="333333"/>
                <w:sz w:val="18"/>
                <w:szCs w:val="18"/>
                <w:shd w:val="clear" w:color="auto" w:fill="FFFFFF"/>
              </w:rPr>
              <w:t>思想品德情况的鉴定或者证明材料</w:t>
            </w:r>
          </w:p>
        </w:tc>
        <w:tc>
          <w:tcPr>
            <w:tcW w:w="722" w:type="dxa"/>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color w:val="333333"/>
                <w:sz w:val="18"/>
                <w:szCs w:val="18"/>
                <w:shd w:val="clear" w:color="auto" w:fill="FFFFFF"/>
              </w:rPr>
              <w:t>教师资格认定</w:t>
            </w:r>
          </w:p>
        </w:tc>
        <w:tc>
          <w:tcPr>
            <w:tcW w:w="5388" w:type="dxa"/>
            <w:vAlign w:val="top"/>
          </w:tcPr>
          <w:p>
            <w:pPr>
              <w:spacing w:line="240" w:lineRule="auto"/>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rPr>
              <w:t>《教师资格条例实施办法》（教育部令10号）第十二条：申请认定教师资格者应当在规定时间向教师资格认定机构或者依法接受委托的高等学校提交下列基本材料:思想品德情况的鉴定或者证明材料</w:t>
            </w:r>
            <w:r>
              <w:rPr>
                <w:rFonts w:hint="eastAsia" w:ascii="宋体" w:hAnsi="宋体" w:eastAsia="宋体" w:cs="宋体"/>
                <w:color w:val="333333"/>
                <w:sz w:val="18"/>
                <w:szCs w:val="18"/>
                <w:shd w:val="clear" w:color="auto" w:fill="FFFFFF"/>
              </w:rPr>
              <w:t>。</w:t>
            </w:r>
          </w:p>
        </w:tc>
        <w:tc>
          <w:tcPr>
            <w:tcW w:w="775" w:type="dxa"/>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color w:val="333333"/>
                <w:sz w:val="18"/>
                <w:szCs w:val="18"/>
                <w:shd w:val="clear" w:color="auto" w:fill="FFFFFF"/>
              </w:rPr>
              <w:t>国务院决定</w:t>
            </w:r>
          </w:p>
        </w:tc>
        <w:tc>
          <w:tcPr>
            <w:tcW w:w="837" w:type="dxa"/>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color w:val="333333"/>
                <w:sz w:val="18"/>
                <w:szCs w:val="18"/>
                <w:shd w:val="clear" w:color="auto" w:fill="FFFFFF"/>
              </w:rPr>
              <w:t>教育行政部门</w:t>
            </w:r>
          </w:p>
        </w:tc>
        <w:tc>
          <w:tcPr>
            <w:tcW w:w="1088" w:type="dxa"/>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color w:val="333333"/>
                <w:sz w:val="18"/>
                <w:szCs w:val="18"/>
                <w:shd w:val="clear" w:color="auto" w:fill="FFFFFF"/>
              </w:rPr>
              <w:t>学校或教 育机构、公安机关、工作或居住地基层组织</w:t>
            </w:r>
          </w:p>
        </w:tc>
        <w:tc>
          <w:tcPr>
            <w:tcW w:w="659" w:type="dxa"/>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705" w:type="dxa"/>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705" w:type="dxa"/>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722" w:type="dxa"/>
            <w:vAlign w:val="center"/>
          </w:tcPr>
          <w:p>
            <w:pPr>
              <w:spacing w:line="320" w:lineRule="exact"/>
              <w:jc w:val="center"/>
              <w:rPr>
                <w:rFonts w:hint="eastAsia" w:ascii="宋体" w:hAnsi="宋体" w:eastAsia="宋体" w:cs="宋体"/>
                <w:kern w:val="2"/>
                <w:sz w:val="18"/>
                <w:szCs w:val="18"/>
                <w:lang w:val="en-US" w:eastAsia="zh-CN" w:bidi="ar-SA"/>
              </w:rPr>
            </w:pPr>
          </w:p>
        </w:tc>
        <w:tc>
          <w:tcPr>
            <w:tcW w:w="928" w:type="dxa"/>
            <w:vAlign w:val="center"/>
          </w:tcPr>
          <w:p>
            <w:pPr>
              <w:spacing w:line="320" w:lineRule="exact"/>
              <w:jc w:val="center"/>
              <w:rPr>
                <w:rFonts w:hint="eastAsia" w:ascii="宋体" w:hAnsi="宋体" w:eastAsia="宋体" w:cs="宋体"/>
                <w:sz w:val="18"/>
                <w:szCs w:val="18"/>
              </w:rPr>
            </w:pPr>
            <w:r>
              <w:rPr>
                <w:rFonts w:hint="eastAsia" w:ascii="宋体" w:hAnsi="宋体" w:eastAsia="宋体" w:cs="宋体"/>
                <w:sz w:val="18"/>
                <w:szCs w:val="18"/>
              </w:rPr>
              <w:t>行政</w:t>
            </w:r>
          </w:p>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6" w:type="dxa"/>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990" w:type="dxa"/>
            <w:vAlign w:val="center"/>
          </w:tcPr>
          <w:p>
            <w:pPr>
              <w:spacing w:line="300" w:lineRule="exact"/>
              <w:jc w:val="center"/>
              <w:rPr>
                <w:rFonts w:hint="eastAsia" w:ascii="宋体" w:hAnsi="宋体" w:eastAsia="宋体" w:cs="宋体"/>
                <w:kern w:val="0"/>
                <w:sz w:val="18"/>
                <w:szCs w:val="18"/>
                <w:lang w:val="en-US" w:eastAsia="zh-CN" w:bidi="ar-SA"/>
              </w:rPr>
            </w:pPr>
            <w:r>
              <w:rPr>
                <w:rFonts w:hint="eastAsia" w:ascii="宋体" w:hAnsi="宋体" w:eastAsia="宋体" w:cs="宋体"/>
                <w:color w:val="333333"/>
                <w:sz w:val="18"/>
                <w:szCs w:val="18"/>
              </w:rPr>
              <w:t>健康体检证明</w:t>
            </w:r>
          </w:p>
        </w:tc>
        <w:tc>
          <w:tcPr>
            <w:tcW w:w="0" w:type="auto"/>
            <w:vAlign w:val="center"/>
          </w:tcPr>
          <w:p>
            <w:pPr>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color w:val="333333"/>
                <w:sz w:val="18"/>
                <w:szCs w:val="18"/>
              </w:rPr>
              <w:t>执业兽医注册</w:t>
            </w:r>
          </w:p>
        </w:tc>
        <w:tc>
          <w:tcPr>
            <w:tcW w:w="0" w:type="auto"/>
            <w:vAlign w:val="top"/>
          </w:tcPr>
          <w:p>
            <w:pPr>
              <w:pStyle w:val="4"/>
              <w:spacing w:before="0" w:beforeAutospacing="0" w:after="0" w:afterAutospacing="0" w:line="240" w:lineRule="auto"/>
              <w:jc w:val="both"/>
              <w:rPr>
                <w:rFonts w:hint="eastAsia" w:ascii="宋体" w:hAnsi="宋体" w:eastAsia="宋体" w:cs="宋体"/>
                <w:color w:val="333333"/>
                <w:sz w:val="18"/>
                <w:szCs w:val="18"/>
              </w:rPr>
            </w:pPr>
            <w:r>
              <w:rPr>
                <w:rFonts w:hint="eastAsia" w:ascii="宋体" w:hAnsi="宋体" w:eastAsia="宋体" w:cs="宋体"/>
                <w:color w:val="333333"/>
                <w:sz w:val="18"/>
                <w:szCs w:val="18"/>
              </w:rPr>
              <w:t>《执业兽医管理办法》第十五条“申请兽医执业注册的，应当向注册机关提供下列材料：3、医疗机构出具的6个月内的健康体检证明”</w:t>
            </w:r>
          </w:p>
          <w:p>
            <w:pPr>
              <w:spacing w:line="240" w:lineRule="auto"/>
              <w:jc w:val="both"/>
              <w:rPr>
                <w:rFonts w:hint="eastAsia" w:ascii="宋体" w:hAnsi="宋体" w:eastAsia="宋体" w:cs="宋体"/>
                <w:kern w:val="0"/>
                <w:sz w:val="18"/>
                <w:szCs w:val="18"/>
                <w:lang w:val="en-US" w:eastAsia="zh-CN" w:bidi="ar-SA"/>
              </w:rPr>
            </w:pPr>
          </w:p>
        </w:tc>
        <w:tc>
          <w:tcPr>
            <w:tcW w:w="0" w:type="auto"/>
            <w:vAlign w:val="center"/>
          </w:tcPr>
          <w:p>
            <w:pPr>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部门</w:t>
            </w:r>
          </w:p>
          <w:p>
            <w:pPr>
              <w:spacing w:line="30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规章</w:t>
            </w:r>
          </w:p>
        </w:tc>
        <w:tc>
          <w:tcPr>
            <w:tcW w:w="0" w:type="auto"/>
            <w:vAlign w:val="center"/>
          </w:tcPr>
          <w:p>
            <w:pPr>
              <w:spacing w:line="30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农业农村部门</w:t>
            </w:r>
          </w:p>
        </w:tc>
        <w:tc>
          <w:tcPr>
            <w:tcW w:w="0" w:type="auto"/>
            <w:vAlign w:val="center"/>
          </w:tcPr>
          <w:p>
            <w:pPr>
              <w:spacing w:line="30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卫生健康部门</w:t>
            </w:r>
          </w:p>
        </w:tc>
        <w:tc>
          <w:tcPr>
            <w:tcW w:w="0" w:type="auto"/>
            <w:vAlign w:val="center"/>
          </w:tcPr>
          <w:p>
            <w:pPr>
              <w:spacing w:line="300" w:lineRule="exact"/>
              <w:jc w:val="center"/>
              <w:rPr>
                <w:rFonts w:hint="eastAsia" w:ascii="宋体" w:hAnsi="宋体" w:eastAsia="宋体" w:cs="宋体"/>
                <w:kern w:val="0"/>
                <w:sz w:val="18"/>
                <w:szCs w:val="18"/>
                <w:lang w:val="en-US" w:eastAsia="zh-CN" w:bidi="ar-SA"/>
              </w:rPr>
            </w:pPr>
          </w:p>
        </w:tc>
        <w:tc>
          <w:tcPr>
            <w:tcW w:w="0" w:type="auto"/>
            <w:vAlign w:val="center"/>
          </w:tcPr>
          <w:p>
            <w:pPr>
              <w:spacing w:line="300" w:lineRule="exact"/>
              <w:jc w:val="center"/>
              <w:rPr>
                <w:rFonts w:hint="eastAsia" w:ascii="宋体" w:hAnsi="宋体" w:eastAsia="宋体" w:cs="宋体"/>
                <w:kern w:val="0"/>
                <w:sz w:val="18"/>
                <w:szCs w:val="18"/>
                <w:lang w:val="en-US" w:eastAsia="zh-CN" w:bidi="ar-SA"/>
              </w:rPr>
            </w:pPr>
          </w:p>
        </w:tc>
        <w:tc>
          <w:tcPr>
            <w:tcW w:w="0" w:type="auto"/>
            <w:vAlign w:val="center"/>
          </w:tcPr>
          <w:p>
            <w:pPr>
              <w:spacing w:line="30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p>
        </w:tc>
        <w:tc>
          <w:tcPr>
            <w:tcW w:w="0" w:type="auto"/>
            <w:vAlign w:val="center"/>
          </w:tcPr>
          <w:p>
            <w:pPr>
              <w:spacing w:line="300" w:lineRule="exact"/>
              <w:jc w:val="center"/>
              <w:rPr>
                <w:rFonts w:hint="eastAsia" w:ascii="宋体" w:hAnsi="宋体" w:eastAsia="宋体" w:cs="宋体"/>
                <w:kern w:val="0"/>
                <w:sz w:val="18"/>
                <w:szCs w:val="18"/>
                <w:lang w:val="en-US" w:eastAsia="zh-CN" w:bidi="ar-SA"/>
              </w:rPr>
            </w:pPr>
          </w:p>
        </w:tc>
        <w:tc>
          <w:tcPr>
            <w:tcW w:w="0" w:type="auto"/>
            <w:vAlign w:val="center"/>
          </w:tcPr>
          <w:p>
            <w:pPr>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行政</w:t>
            </w:r>
          </w:p>
          <w:p>
            <w:pPr>
              <w:spacing w:line="30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4" w:hRule="atLeast"/>
          <w:jc w:val="center"/>
        </w:trPr>
        <w:tc>
          <w:tcPr>
            <w:tcW w:w="706" w:type="dxa"/>
            <w:vAlign w:val="center"/>
          </w:tcPr>
          <w:p>
            <w:pPr>
              <w:keepNext w:val="0"/>
              <w:keepLines w:val="0"/>
              <w:pageBreakBefore w:val="0"/>
              <w:kinsoku/>
              <w:wordWrap/>
              <w:overflowPunct/>
              <w:topLinePunct w:val="0"/>
              <w:autoSpaceDE/>
              <w:autoSpaceDN/>
              <w:bidi w:val="0"/>
              <w:spacing w:line="600" w:lineRule="exact"/>
              <w:ind w:left="0" w:leftChars="0"/>
              <w:jc w:val="center"/>
              <w:textAlignment w:val="auto"/>
              <w:outlineLvl w:val="9"/>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11</w:t>
            </w:r>
          </w:p>
        </w:tc>
        <w:tc>
          <w:tcPr>
            <w:tcW w:w="990" w:type="dxa"/>
            <w:vAlign w:val="center"/>
          </w:tcPr>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450" w:lineRule="atLeast"/>
              <w:ind w:left="-105" w:leftChars="-50" w:right="-105" w:rightChars="-5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对于提供资料真实性的相关说明</w:t>
            </w:r>
          </w:p>
        </w:tc>
        <w:tc>
          <w:tcPr>
            <w:tcW w:w="0" w:type="auto"/>
            <w:vAlign w:val="center"/>
          </w:tcPr>
          <w:p>
            <w:pPr>
              <w:keepNext w:val="0"/>
              <w:keepLines w:val="0"/>
              <w:pageBreakBefore w:val="0"/>
              <w:kinsoku/>
              <w:wordWrap/>
              <w:overflowPunct/>
              <w:topLinePunct w:val="0"/>
              <w:autoSpaceDE/>
              <w:autoSpaceDN/>
              <w:bidi w:val="0"/>
              <w:spacing w:line="600" w:lineRule="exact"/>
              <w:ind w:left="0" w:leftChars="0"/>
              <w:jc w:val="center"/>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代理记账</w:t>
            </w:r>
          </w:p>
        </w:tc>
        <w:tc>
          <w:tcPr>
            <w:tcW w:w="0" w:type="auto"/>
            <w:vAlign w:val="top"/>
          </w:tcPr>
          <w:p>
            <w:pPr>
              <w:keepNext w:val="0"/>
              <w:keepLines w:val="0"/>
              <w:pageBreakBefore w:val="0"/>
              <w:kinsoku/>
              <w:wordWrap/>
              <w:overflowPunct/>
              <w:topLinePunct w:val="0"/>
              <w:autoSpaceDE/>
              <w:autoSpaceDN/>
              <w:bidi w:val="0"/>
              <w:spacing w:line="240" w:lineRule="auto"/>
              <w:ind w:left="0" w:leftChars="0"/>
              <w:jc w:val="both"/>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r>
              <w:rPr>
                <w:rFonts w:hint="eastAsia" w:ascii="宋体" w:hAnsi="宋体" w:eastAsia="宋体" w:cs="宋体"/>
                <w:sz w:val="18"/>
                <w:szCs w:val="18"/>
              </w:rPr>
              <w:t>《中华人民共和国会计法》（1985年1月21日主席令第二十一号，2017年11月4日予以修改）第三十六条：各单位应当根据会计业务的需要，设置会计机构，或者在有关机构中设置会计人员并指定会计主管人员；不具备设置条件的，应当委托经批准设立从事会计代理记帐业务的中介机构代理记帐。</w:t>
            </w:r>
            <w:r>
              <w:rPr>
                <w:rFonts w:hint="eastAsia" w:ascii="宋体" w:hAnsi="宋体" w:eastAsia="宋体" w:cs="宋体"/>
                <w:sz w:val="18"/>
                <w:szCs w:val="18"/>
              </w:rPr>
              <w:br w:type="textWrapping"/>
            </w:r>
            <w:r>
              <w:rPr>
                <w:rFonts w:hint="eastAsia" w:ascii="宋体" w:hAnsi="宋体" w:eastAsia="宋体" w:cs="宋体"/>
                <w:sz w:val="18"/>
                <w:szCs w:val="18"/>
                <w:lang w:val="en-US" w:eastAsia="zh-CN"/>
              </w:rPr>
              <w:t>2、</w:t>
            </w:r>
            <w:r>
              <w:rPr>
                <w:rFonts w:hint="eastAsia" w:ascii="宋体" w:hAnsi="宋体" w:eastAsia="宋体" w:cs="宋体"/>
                <w:sz w:val="18"/>
                <w:szCs w:val="18"/>
              </w:rPr>
              <w:t>《代理记账管理办法》（2016年2月16日财政部令第80号，2019年3月14号财政部令第98号予以修改）第二条第二款：本办法所称代理记账机构是指依法取得代理记账资格，从事代理记账业务的机构。第三条第一款：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w:t>
            </w:r>
          </w:p>
        </w:tc>
        <w:tc>
          <w:tcPr>
            <w:tcW w:w="0" w:type="auto"/>
            <w:vAlign w:val="center"/>
          </w:tcPr>
          <w:p>
            <w:pPr>
              <w:keepNext w:val="0"/>
              <w:keepLines w:val="0"/>
              <w:pageBreakBefore w:val="0"/>
              <w:kinsoku/>
              <w:wordWrap/>
              <w:overflowPunct/>
              <w:topLinePunct w:val="0"/>
              <w:autoSpaceDE/>
              <w:autoSpaceDN/>
              <w:bidi w:val="0"/>
              <w:spacing w:line="600" w:lineRule="exact"/>
              <w:ind w:left="0" w:lef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法律、</w:t>
            </w:r>
            <w:r>
              <w:rPr>
                <w:rFonts w:hint="eastAsia" w:ascii="宋体" w:hAnsi="宋体" w:eastAsia="宋体" w:cs="宋体"/>
                <w:sz w:val="18"/>
                <w:szCs w:val="18"/>
              </w:rPr>
              <w:t>行政</w:t>
            </w:r>
          </w:p>
          <w:p>
            <w:pPr>
              <w:keepNext w:val="0"/>
              <w:keepLines w:val="0"/>
              <w:pageBreakBefore w:val="0"/>
              <w:kinsoku/>
              <w:wordWrap/>
              <w:overflowPunct/>
              <w:topLinePunct w:val="0"/>
              <w:autoSpaceDE/>
              <w:autoSpaceDN/>
              <w:bidi w:val="0"/>
              <w:spacing w:line="600" w:lineRule="exact"/>
              <w:ind w:left="0" w:leftChars="0"/>
              <w:jc w:val="center"/>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法规</w:t>
            </w:r>
          </w:p>
        </w:tc>
        <w:tc>
          <w:tcPr>
            <w:tcW w:w="0" w:type="auto"/>
            <w:vAlign w:val="center"/>
          </w:tcPr>
          <w:p>
            <w:pPr>
              <w:keepNext w:val="0"/>
              <w:keepLines w:val="0"/>
              <w:pageBreakBefore w:val="0"/>
              <w:kinsoku/>
              <w:wordWrap/>
              <w:overflowPunct/>
              <w:topLinePunct w:val="0"/>
              <w:autoSpaceDE/>
              <w:autoSpaceDN/>
              <w:bidi w:val="0"/>
              <w:spacing w:line="600" w:lineRule="exact"/>
              <w:ind w:left="0" w:leftChars="0"/>
              <w:jc w:val="center"/>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财</w:t>
            </w:r>
            <w:r>
              <w:rPr>
                <w:rFonts w:hint="eastAsia" w:ascii="宋体" w:hAnsi="宋体" w:eastAsia="宋体" w:cs="宋体"/>
                <w:sz w:val="18"/>
                <w:szCs w:val="18"/>
              </w:rPr>
              <w:t>政主管部门</w:t>
            </w:r>
          </w:p>
        </w:tc>
        <w:tc>
          <w:tcPr>
            <w:tcW w:w="0" w:type="auto"/>
            <w:vAlign w:val="center"/>
          </w:tcPr>
          <w:p>
            <w:pPr>
              <w:keepNext w:val="0"/>
              <w:keepLines w:val="0"/>
              <w:pageBreakBefore w:val="0"/>
              <w:kinsoku/>
              <w:wordWrap/>
              <w:overflowPunct/>
              <w:topLinePunct w:val="0"/>
              <w:autoSpaceDE/>
              <w:autoSpaceDN/>
              <w:bidi w:val="0"/>
              <w:spacing w:line="600" w:lineRule="exact"/>
              <w:ind w:left="0" w:leftChars="0"/>
              <w:jc w:val="center"/>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代理记账机构</w:t>
            </w:r>
          </w:p>
        </w:tc>
        <w:tc>
          <w:tcPr>
            <w:tcW w:w="0" w:type="auto"/>
            <w:vAlign w:val="center"/>
          </w:tcPr>
          <w:p>
            <w:pPr>
              <w:keepNext w:val="0"/>
              <w:keepLines w:val="0"/>
              <w:pageBreakBefore w:val="0"/>
              <w:kinsoku/>
              <w:wordWrap/>
              <w:overflowPunct/>
              <w:topLinePunct w:val="0"/>
              <w:autoSpaceDE/>
              <w:autoSpaceDN/>
              <w:bidi w:val="0"/>
              <w:spacing w:line="600" w:lineRule="exact"/>
              <w:ind w:left="0" w:leftChars="0"/>
              <w:jc w:val="center"/>
              <w:textAlignment w:val="auto"/>
              <w:outlineLvl w:val="9"/>
              <w:rPr>
                <w:rFonts w:hint="eastAsia" w:ascii="宋体" w:hAnsi="宋体" w:eastAsia="宋体" w:cs="宋体"/>
                <w:kern w:val="2"/>
                <w:sz w:val="18"/>
                <w:szCs w:val="18"/>
                <w:lang w:val="en-US" w:eastAsia="zh-CN" w:bidi="ar-SA"/>
              </w:rPr>
            </w:pPr>
          </w:p>
        </w:tc>
        <w:tc>
          <w:tcPr>
            <w:tcW w:w="0" w:type="auto"/>
            <w:vAlign w:val="center"/>
          </w:tcPr>
          <w:p>
            <w:pPr>
              <w:keepNext w:val="0"/>
              <w:keepLines w:val="0"/>
              <w:pageBreakBefore w:val="0"/>
              <w:kinsoku/>
              <w:wordWrap/>
              <w:overflowPunct/>
              <w:topLinePunct w:val="0"/>
              <w:autoSpaceDE/>
              <w:autoSpaceDN/>
              <w:bidi w:val="0"/>
              <w:spacing w:line="600" w:lineRule="exact"/>
              <w:ind w:left="0" w:leftChars="0"/>
              <w:jc w:val="center"/>
              <w:textAlignment w:val="auto"/>
              <w:outlineLvl w:val="9"/>
              <w:rPr>
                <w:rFonts w:hint="eastAsia" w:ascii="宋体" w:hAnsi="宋体" w:eastAsia="宋体" w:cs="宋体"/>
                <w:kern w:val="2"/>
                <w:sz w:val="18"/>
                <w:szCs w:val="18"/>
                <w:lang w:val="en-US" w:eastAsia="zh-CN" w:bidi="ar-SA"/>
              </w:rPr>
            </w:pPr>
          </w:p>
        </w:tc>
        <w:tc>
          <w:tcPr>
            <w:tcW w:w="0" w:type="auto"/>
            <w:vAlign w:val="center"/>
          </w:tcPr>
          <w:p>
            <w:pPr>
              <w:keepNext w:val="0"/>
              <w:keepLines w:val="0"/>
              <w:pageBreakBefore w:val="0"/>
              <w:kinsoku/>
              <w:wordWrap/>
              <w:overflowPunct/>
              <w:topLinePunct w:val="0"/>
              <w:autoSpaceDE/>
              <w:autoSpaceDN/>
              <w:bidi w:val="0"/>
              <w:spacing w:line="600" w:lineRule="exact"/>
              <w:ind w:left="0" w:leftChars="0"/>
              <w:jc w:val="center"/>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0" w:type="auto"/>
            <w:vAlign w:val="center"/>
          </w:tcPr>
          <w:p>
            <w:pPr>
              <w:keepNext w:val="0"/>
              <w:keepLines w:val="0"/>
              <w:pageBreakBefore w:val="0"/>
              <w:kinsoku/>
              <w:wordWrap/>
              <w:overflowPunct/>
              <w:topLinePunct w:val="0"/>
              <w:autoSpaceDE/>
              <w:autoSpaceDN/>
              <w:bidi w:val="0"/>
              <w:spacing w:line="600" w:lineRule="exact"/>
              <w:ind w:left="0" w:leftChars="0"/>
              <w:jc w:val="center"/>
              <w:textAlignment w:val="auto"/>
              <w:outlineLvl w:val="9"/>
              <w:rPr>
                <w:rFonts w:hint="eastAsia" w:ascii="宋体" w:hAnsi="宋体" w:eastAsia="宋体" w:cs="宋体"/>
                <w:kern w:val="2"/>
                <w:sz w:val="18"/>
                <w:szCs w:val="18"/>
                <w:lang w:val="en-US" w:eastAsia="zh-CN" w:bidi="ar-SA"/>
              </w:rPr>
            </w:pPr>
          </w:p>
        </w:tc>
        <w:tc>
          <w:tcPr>
            <w:tcW w:w="0" w:type="auto"/>
            <w:vAlign w:val="center"/>
          </w:tcPr>
          <w:p>
            <w:pPr>
              <w:keepNext w:val="0"/>
              <w:keepLines w:val="0"/>
              <w:pageBreakBefore w:val="0"/>
              <w:kinsoku/>
              <w:wordWrap/>
              <w:overflowPunct/>
              <w:topLinePunct w:val="0"/>
              <w:autoSpaceDE/>
              <w:autoSpaceDN/>
              <w:bidi w:val="0"/>
              <w:spacing w:line="600" w:lineRule="exact"/>
              <w:ind w:left="0" w:lef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行政</w:t>
            </w:r>
          </w:p>
          <w:p>
            <w:pPr>
              <w:keepNext w:val="0"/>
              <w:keepLines w:val="0"/>
              <w:pageBreakBefore w:val="0"/>
              <w:kinsoku/>
              <w:wordWrap/>
              <w:overflowPunct/>
              <w:topLinePunct w:val="0"/>
              <w:autoSpaceDE/>
              <w:autoSpaceDN/>
              <w:bidi w:val="0"/>
              <w:spacing w:line="600" w:lineRule="exact"/>
              <w:ind w:left="0" w:leftChars="0"/>
              <w:jc w:val="center"/>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6" w:type="dxa"/>
            <w:vAlign w:val="center"/>
          </w:tcPr>
          <w:p>
            <w:pPr>
              <w:keepNext w:val="0"/>
              <w:keepLines w:val="0"/>
              <w:pageBreakBefore w:val="0"/>
              <w:kinsoku/>
              <w:wordWrap/>
              <w:overflowPunct/>
              <w:topLinePunct w:val="0"/>
              <w:autoSpaceDE/>
              <w:autoSpaceDN/>
              <w:bidi w:val="0"/>
              <w:spacing w:line="600" w:lineRule="exact"/>
              <w:ind w:left="0" w:leftChars="0"/>
              <w:jc w:val="center"/>
              <w:textAlignment w:val="auto"/>
              <w:outlineLvl w:val="9"/>
              <w:rPr>
                <w:rFonts w:hint="default" w:ascii="宋体" w:hAnsi="宋体" w:eastAsia="宋体" w:cs="宋体"/>
                <w:sz w:val="18"/>
                <w:szCs w:val="18"/>
                <w:lang w:val="en-US" w:eastAsia="zh-CN"/>
              </w:rPr>
            </w:pPr>
            <w:r>
              <w:rPr>
                <w:rFonts w:hint="eastAsia" w:ascii="宋体" w:hAnsi="宋体" w:cs="宋体"/>
                <w:sz w:val="18"/>
                <w:szCs w:val="18"/>
                <w:lang w:val="en-US" w:eastAsia="zh-CN"/>
              </w:rPr>
              <w:t>12</w:t>
            </w:r>
          </w:p>
        </w:tc>
        <w:tc>
          <w:tcPr>
            <w:tcW w:w="990" w:type="dxa"/>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营运客车驾驶员三年内无重大以上交通责任事故证明</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客运班线</w:t>
            </w:r>
            <w:r>
              <w:rPr>
                <w:rFonts w:hint="eastAsia" w:ascii="宋体" w:hAnsi="宋体" w:eastAsia="宋体" w:cs="宋体"/>
                <w:sz w:val="18"/>
                <w:szCs w:val="18"/>
              </w:rPr>
              <w:t>许可</w:t>
            </w:r>
          </w:p>
        </w:tc>
        <w:tc>
          <w:tcPr>
            <w:tcW w:w="0" w:type="auto"/>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auto"/>
              <w:ind w:left="0" w:leftChars="0" w:right="0" w:firstLine="420"/>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《中华人民共和国道路运输条例》，第二章道路运输经营，第一节客运，第九条　从事客运经营的驾驶人员，应当符合下列条件：</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auto"/>
              <w:ind w:left="0" w:leftChars="0" w:right="0" w:firstLine="420"/>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取得相应的机动车驾驶证;</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auto"/>
              <w:ind w:left="0" w:leftChars="0" w:right="0" w:firstLine="420"/>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年龄不超过60周岁;</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auto"/>
              <w:ind w:left="0" w:leftChars="0" w:right="0" w:firstLine="420"/>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3年内无重大以上交通责任事故记录;</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auto"/>
              <w:ind w:left="0" w:leftChars="0" w:right="0" w:rightChars="0" w:firstLine="420" w:firstLineChars="0"/>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经设区的市级道路运输管理机构对有关客运法律法规、机动车维修和旅客急救基本知识考试合格。</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行政</w:t>
            </w:r>
          </w:p>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法规</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县级交通行政主管部门</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公安部门</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kern w:val="2"/>
                <w:sz w:val="18"/>
                <w:szCs w:val="18"/>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kern w:val="2"/>
                <w:sz w:val="18"/>
                <w:szCs w:val="18"/>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kern w:val="2"/>
                <w:sz w:val="18"/>
                <w:szCs w:val="18"/>
                <w:lang w:val="en-US" w:eastAsia="zh-CN" w:bidi="ar-SA"/>
              </w:rPr>
            </w:pPr>
          </w:p>
        </w:tc>
        <w:tc>
          <w:tcPr>
            <w:tcW w:w="0" w:type="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行政</w:t>
            </w:r>
          </w:p>
          <w:p>
            <w:pPr>
              <w:keepNext w:val="0"/>
              <w:keepLines w:val="0"/>
              <w:pageBreakBefore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Align w:val="center"/>
          </w:tcPr>
          <w:p>
            <w:pPr>
              <w:keepNext w:val="0"/>
              <w:keepLines w:val="0"/>
              <w:pageBreakBefore w:val="0"/>
              <w:kinsoku/>
              <w:wordWrap/>
              <w:overflowPunct/>
              <w:topLinePunct w:val="0"/>
              <w:autoSpaceDE/>
              <w:autoSpaceDN/>
              <w:bidi w:val="0"/>
              <w:spacing w:line="600" w:lineRule="exact"/>
              <w:ind w:left="0" w:leftChars="0"/>
              <w:jc w:val="center"/>
              <w:textAlignment w:val="auto"/>
              <w:outlineLvl w:val="9"/>
              <w:rPr>
                <w:rFonts w:hint="default" w:ascii="宋体" w:hAnsi="宋体" w:cs="宋体"/>
                <w:sz w:val="18"/>
                <w:szCs w:val="18"/>
                <w:lang w:val="en-US" w:eastAsia="zh-CN"/>
              </w:rPr>
            </w:pPr>
            <w:r>
              <w:rPr>
                <w:rFonts w:hint="eastAsia" w:ascii="宋体" w:hAnsi="宋体" w:cs="宋体"/>
                <w:sz w:val="18"/>
                <w:szCs w:val="18"/>
                <w:lang w:val="en-US" w:eastAsia="zh-CN"/>
              </w:rPr>
              <w:t>13</w:t>
            </w:r>
          </w:p>
        </w:tc>
        <w:tc>
          <w:tcPr>
            <w:tcW w:w="990" w:type="dxa"/>
            <w:vAlign w:val="center"/>
          </w:tcPr>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lang w:val="en-US" w:eastAsia="zh-CN" w:bidi="ar-SA"/>
              </w:rPr>
            </w:pPr>
            <w:r>
              <w:rPr>
                <w:rFonts w:hint="eastAsia" w:ascii="宋体" w:hAnsi="宋体" w:eastAsia="宋体" w:cs="Times New Roman"/>
                <w:b w:val="0"/>
                <w:i w:val="0"/>
                <w:caps w:val="0"/>
                <w:color w:val="333333"/>
                <w:spacing w:val="0"/>
                <w:w w:val="100"/>
                <w:kern w:val="0"/>
                <w:sz w:val="18"/>
                <w:szCs w:val="18"/>
              </w:rPr>
              <w:t>住所使用证明、营业场所使用证明</w:t>
            </w:r>
          </w:p>
        </w:tc>
        <w:tc>
          <w:tcPr>
            <w:tcW w:w="0" w:type="auto"/>
            <w:vAlign w:val="center"/>
          </w:tcPr>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lang w:val="en-US" w:eastAsia="zh-CN" w:bidi="ar-SA"/>
              </w:rPr>
            </w:pPr>
            <w:r>
              <w:rPr>
                <w:rFonts w:hint="eastAsia" w:ascii="宋体" w:hAnsi="宋体" w:eastAsia="宋体" w:cs="Times New Roman"/>
                <w:b w:val="0"/>
                <w:i w:val="0"/>
                <w:caps w:val="0"/>
                <w:color w:val="333333"/>
                <w:spacing w:val="0"/>
                <w:w w:val="100"/>
                <w:kern w:val="0"/>
                <w:sz w:val="18"/>
                <w:szCs w:val="18"/>
              </w:rPr>
              <w:t>申请人办理公司或分公司设立登记或住所变更业务时需提交住所使用证明。</w:t>
            </w:r>
          </w:p>
        </w:tc>
        <w:tc>
          <w:tcPr>
            <w:tcW w:w="0" w:type="auto"/>
            <w:vAlign w:val="center"/>
          </w:tcPr>
          <w:p>
            <w:pPr>
              <w:widowControl/>
              <w:shd w:val="clear" w:color="auto" w:fill="FFFFFF"/>
              <w:snapToGrid/>
              <w:spacing w:before="0" w:beforeAutospacing="0" w:after="0" w:afterAutospacing="0" w:line="240" w:lineRule="auto"/>
              <w:ind w:firstLine="422"/>
              <w:jc w:val="left"/>
              <w:textAlignment w:val="baseline"/>
              <w:rPr>
                <w:rFonts w:ascii="宋体" w:hAnsi="宋体" w:eastAsia="宋体" w:cs="Times New Roman"/>
                <w:b w:val="0"/>
                <w:i w:val="0"/>
                <w:caps w:val="0"/>
                <w:color w:val="333333"/>
                <w:spacing w:val="0"/>
                <w:w w:val="100"/>
                <w:kern w:val="0"/>
                <w:sz w:val="18"/>
                <w:szCs w:val="18"/>
              </w:rPr>
            </w:pPr>
            <w:r>
              <w:rPr>
                <w:rFonts w:hint="eastAsia" w:ascii="宋体" w:hAnsi="宋体" w:eastAsia="宋体" w:cs="Times New Roman"/>
                <w:b/>
                <w:bCs/>
                <w:i w:val="0"/>
                <w:caps w:val="0"/>
                <w:color w:val="333333"/>
                <w:spacing w:val="0"/>
                <w:w w:val="100"/>
                <w:kern w:val="0"/>
                <w:sz w:val="18"/>
                <w:szCs w:val="18"/>
              </w:rPr>
              <w:t>《中华人民共和国公司登记管理条例》</w:t>
            </w:r>
            <w:r>
              <w:rPr>
                <w:rFonts w:hint="eastAsia" w:ascii="宋体" w:hAnsi="宋体" w:eastAsia="宋体" w:cs="Times New Roman"/>
                <w:b w:val="0"/>
                <w:i w:val="0"/>
                <w:caps w:val="0"/>
                <w:color w:val="333333"/>
                <w:spacing w:val="0"/>
                <w:w w:val="100"/>
                <w:kern w:val="0"/>
                <w:sz w:val="18"/>
                <w:szCs w:val="18"/>
              </w:rPr>
              <w:t>(2016年2月6日国务院令第666号修订）</w:t>
            </w:r>
            <w:r>
              <w:rPr>
                <w:rFonts w:hint="eastAsia" w:ascii="宋体" w:hAnsi="宋体" w:eastAsia="宋体" w:cs="Times New Roman"/>
                <w:b/>
                <w:bCs/>
                <w:i w:val="0"/>
                <w:caps w:val="0"/>
                <w:color w:val="333333"/>
                <w:spacing w:val="0"/>
                <w:w w:val="100"/>
                <w:kern w:val="0"/>
                <w:sz w:val="18"/>
                <w:szCs w:val="18"/>
              </w:rPr>
              <w:t>第二十条</w:t>
            </w:r>
            <w:r>
              <w:rPr>
                <w:rFonts w:hint="eastAsia" w:ascii="宋体" w:hAnsi="宋体" w:eastAsia="宋体" w:cs="Times New Roman"/>
                <w:b w:val="0"/>
                <w:i w:val="0"/>
                <w:caps w:val="0"/>
                <w:color w:val="333333"/>
                <w:spacing w:val="0"/>
                <w:w w:val="100"/>
                <w:kern w:val="0"/>
                <w:sz w:val="18"/>
                <w:szCs w:val="18"/>
              </w:rPr>
              <w:t>“申请设立有限责任公司，应当向公司登记机关提交下列文件：</w:t>
            </w:r>
            <w:r>
              <w:rPr>
                <w:rFonts w:hint="eastAsia" w:ascii="宋体" w:hAnsi="宋体" w:eastAsia="宋体" w:cs="Times New Roman"/>
                <w:b/>
                <w:bCs/>
                <w:i w:val="0"/>
                <w:caps w:val="0"/>
                <w:color w:val="333333"/>
                <w:spacing w:val="0"/>
                <w:w w:val="100"/>
                <w:kern w:val="0"/>
                <w:sz w:val="18"/>
                <w:szCs w:val="18"/>
              </w:rPr>
              <w:t>（八）公司住所证明</w:t>
            </w:r>
            <w:r>
              <w:rPr>
                <w:rFonts w:hint="eastAsia" w:ascii="宋体" w:hAnsi="宋体" w:eastAsia="宋体" w:cs="Times New Roman"/>
                <w:b w:val="0"/>
                <w:i w:val="0"/>
                <w:caps w:val="0"/>
                <w:color w:val="333333"/>
                <w:spacing w:val="0"/>
                <w:w w:val="100"/>
                <w:kern w:val="0"/>
                <w:sz w:val="18"/>
                <w:szCs w:val="18"/>
              </w:rPr>
              <w:t>”；</w:t>
            </w:r>
            <w:r>
              <w:rPr>
                <w:rFonts w:hint="eastAsia" w:ascii="宋体" w:hAnsi="宋体" w:eastAsia="宋体" w:cs="Times New Roman"/>
                <w:b/>
                <w:bCs/>
                <w:i w:val="0"/>
                <w:caps w:val="0"/>
                <w:color w:val="333333"/>
                <w:spacing w:val="0"/>
                <w:w w:val="100"/>
                <w:kern w:val="0"/>
                <w:sz w:val="18"/>
                <w:szCs w:val="18"/>
              </w:rPr>
              <w:t>第二十一条</w:t>
            </w:r>
            <w:r>
              <w:rPr>
                <w:rFonts w:hint="eastAsia" w:ascii="宋体" w:hAnsi="宋体" w:eastAsia="宋体" w:cs="Times New Roman"/>
                <w:b w:val="0"/>
                <w:i w:val="0"/>
                <w:caps w:val="0"/>
                <w:color w:val="333333"/>
                <w:spacing w:val="0"/>
                <w:w w:val="100"/>
                <w:kern w:val="0"/>
                <w:sz w:val="18"/>
                <w:szCs w:val="18"/>
              </w:rPr>
              <w:t>“申请设立股份有限公司，应当向公司登记机关提交下列文件：</w:t>
            </w:r>
            <w:r>
              <w:rPr>
                <w:rFonts w:hint="eastAsia" w:ascii="宋体" w:hAnsi="宋体" w:eastAsia="宋体" w:cs="Times New Roman"/>
                <w:b/>
                <w:bCs/>
                <w:i w:val="0"/>
                <w:caps w:val="0"/>
                <w:color w:val="333333"/>
                <w:spacing w:val="0"/>
                <w:w w:val="100"/>
                <w:kern w:val="0"/>
                <w:sz w:val="18"/>
                <w:szCs w:val="18"/>
              </w:rPr>
              <w:t>（八）公司住所证明</w:t>
            </w:r>
            <w:r>
              <w:rPr>
                <w:rFonts w:hint="eastAsia" w:ascii="宋体" w:hAnsi="宋体" w:eastAsia="宋体" w:cs="Times New Roman"/>
                <w:b w:val="0"/>
                <w:i w:val="0"/>
                <w:caps w:val="0"/>
                <w:color w:val="333333"/>
                <w:spacing w:val="0"/>
                <w:w w:val="100"/>
                <w:kern w:val="0"/>
                <w:sz w:val="18"/>
                <w:szCs w:val="18"/>
              </w:rPr>
              <w:t>”；</w:t>
            </w:r>
            <w:r>
              <w:rPr>
                <w:rFonts w:hint="eastAsia" w:ascii="宋体" w:hAnsi="宋体" w:eastAsia="宋体" w:cs="Times New Roman"/>
                <w:b/>
                <w:bCs/>
                <w:i w:val="0"/>
                <w:caps w:val="0"/>
                <w:color w:val="333333"/>
                <w:spacing w:val="0"/>
                <w:w w:val="100"/>
                <w:kern w:val="0"/>
                <w:sz w:val="18"/>
                <w:szCs w:val="18"/>
              </w:rPr>
              <w:t>第四十七条</w:t>
            </w:r>
            <w:r>
              <w:rPr>
                <w:rFonts w:hint="eastAsia" w:ascii="宋体" w:hAnsi="宋体" w:eastAsia="宋体" w:cs="Times New Roman"/>
                <w:b w:val="0"/>
                <w:i w:val="0"/>
                <w:caps w:val="0"/>
                <w:color w:val="333333"/>
                <w:spacing w:val="0"/>
                <w:w w:val="100"/>
                <w:kern w:val="0"/>
                <w:sz w:val="18"/>
                <w:szCs w:val="18"/>
              </w:rPr>
              <w:t>“设立分公司，应当向公司登记机关提交下列文件：</w:t>
            </w:r>
            <w:r>
              <w:rPr>
                <w:rFonts w:hint="eastAsia" w:ascii="宋体" w:hAnsi="宋体" w:eastAsia="宋体" w:cs="Times New Roman"/>
                <w:b/>
                <w:bCs/>
                <w:i w:val="0"/>
                <w:caps w:val="0"/>
                <w:color w:val="333333"/>
                <w:spacing w:val="0"/>
                <w:w w:val="100"/>
                <w:kern w:val="0"/>
                <w:sz w:val="18"/>
                <w:szCs w:val="18"/>
              </w:rPr>
              <w:t>（三）营业场所使用证明</w:t>
            </w:r>
            <w:r>
              <w:rPr>
                <w:rFonts w:hint="eastAsia" w:ascii="宋体" w:hAnsi="宋体" w:eastAsia="宋体" w:cs="Times New Roman"/>
                <w:b w:val="0"/>
                <w:i w:val="0"/>
                <w:caps w:val="0"/>
                <w:color w:val="333333"/>
                <w:spacing w:val="0"/>
                <w:w w:val="100"/>
                <w:kern w:val="0"/>
                <w:sz w:val="18"/>
                <w:szCs w:val="18"/>
              </w:rPr>
              <w:t>”。</w:t>
            </w:r>
          </w:p>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rPr>
            </w:pPr>
            <w:r>
              <w:rPr>
                <w:rFonts w:hint="eastAsia" w:ascii="宋体" w:hAnsi="宋体" w:eastAsia="宋体" w:cs="Times New Roman"/>
                <w:b w:val="0"/>
                <w:i w:val="0"/>
                <w:caps w:val="0"/>
                <w:color w:val="333333"/>
                <w:spacing w:val="0"/>
                <w:w w:val="100"/>
                <w:kern w:val="0"/>
                <w:sz w:val="18"/>
                <w:szCs w:val="18"/>
              </w:rPr>
              <w:t> </w:t>
            </w:r>
          </w:p>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lang w:val="en-US" w:eastAsia="zh-CN" w:bidi="ar-SA"/>
              </w:rPr>
            </w:pPr>
            <w:r>
              <w:rPr>
                <w:rFonts w:hint="eastAsia" w:ascii="宋体" w:hAnsi="宋体" w:eastAsia="宋体" w:cs="Times New Roman"/>
                <w:b w:val="0"/>
                <w:i w:val="0"/>
                <w:caps w:val="0"/>
                <w:color w:val="333333"/>
                <w:spacing w:val="0"/>
                <w:w w:val="100"/>
                <w:kern w:val="0"/>
                <w:sz w:val="18"/>
                <w:szCs w:val="18"/>
              </w:rPr>
              <w:t> </w:t>
            </w:r>
          </w:p>
        </w:tc>
        <w:tc>
          <w:tcPr>
            <w:tcW w:w="0" w:type="auto"/>
            <w:vAlign w:val="center"/>
          </w:tcPr>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rPr>
            </w:pPr>
            <w:r>
              <w:rPr>
                <w:rFonts w:hint="eastAsia" w:ascii="宋体" w:hAnsi="宋体" w:eastAsia="宋体" w:cs="Times New Roman"/>
                <w:b w:val="0"/>
                <w:i w:val="0"/>
                <w:caps w:val="0"/>
                <w:color w:val="333333"/>
                <w:spacing w:val="0"/>
                <w:w w:val="100"/>
                <w:kern w:val="0"/>
                <w:sz w:val="18"/>
                <w:szCs w:val="18"/>
              </w:rPr>
              <w:t>行政</w:t>
            </w:r>
          </w:p>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lang w:val="en-US" w:eastAsia="zh-CN" w:bidi="ar-SA"/>
              </w:rPr>
            </w:pPr>
            <w:r>
              <w:rPr>
                <w:rFonts w:hint="eastAsia" w:ascii="宋体" w:hAnsi="宋体" w:eastAsia="宋体" w:cs="Times New Roman"/>
                <w:b w:val="0"/>
                <w:i w:val="0"/>
                <w:caps w:val="0"/>
                <w:color w:val="333333"/>
                <w:spacing w:val="0"/>
                <w:w w:val="100"/>
                <w:kern w:val="0"/>
                <w:sz w:val="18"/>
                <w:szCs w:val="18"/>
              </w:rPr>
              <w:t>法规</w:t>
            </w:r>
          </w:p>
        </w:tc>
        <w:tc>
          <w:tcPr>
            <w:tcW w:w="0" w:type="auto"/>
            <w:vAlign w:val="center"/>
          </w:tcPr>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lang w:val="en-US" w:eastAsia="zh-CN" w:bidi="ar-SA"/>
              </w:rPr>
            </w:pPr>
            <w:r>
              <w:rPr>
                <w:rFonts w:hint="eastAsia" w:ascii="宋体" w:hAnsi="宋体" w:eastAsia="宋体" w:cs="Times New Roman"/>
                <w:b w:val="0"/>
                <w:i w:val="0"/>
                <w:caps w:val="0"/>
                <w:color w:val="333333"/>
                <w:spacing w:val="0"/>
                <w:w w:val="100"/>
                <w:kern w:val="0"/>
                <w:sz w:val="18"/>
                <w:szCs w:val="18"/>
              </w:rPr>
              <w:t>市场监管部门</w:t>
            </w:r>
          </w:p>
        </w:tc>
        <w:tc>
          <w:tcPr>
            <w:tcW w:w="0" w:type="auto"/>
            <w:vAlign w:val="center"/>
          </w:tcPr>
          <w:p>
            <w:pPr>
              <w:widowControl/>
              <w:snapToGrid/>
              <w:spacing w:before="0" w:beforeAutospacing="0" w:after="0" w:afterAutospacing="0" w:line="240" w:lineRule="auto"/>
              <w:jc w:val="left"/>
              <w:textAlignment w:val="baseline"/>
              <w:rPr>
                <w:rFonts w:hint="eastAsia" w:ascii="宋体" w:hAnsi="宋体" w:eastAsia="宋体" w:cs="Times New Roman"/>
                <w:b w:val="0"/>
                <w:i w:val="0"/>
                <w:caps w:val="0"/>
                <w:color w:val="333333"/>
                <w:spacing w:val="0"/>
                <w:w w:val="100"/>
                <w:kern w:val="0"/>
                <w:sz w:val="18"/>
                <w:szCs w:val="18"/>
                <w:lang w:val="en-US" w:eastAsia="zh-CN" w:bidi="ar-SA"/>
              </w:rPr>
            </w:pPr>
            <w:r>
              <w:rPr>
                <w:rFonts w:hint="eastAsia" w:ascii="宋体" w:hAnsi="宋体" w:eastAsia="宋体" w:cs="Times New Roman"/>
                <w:b w:val="0"/>
                <w:i w:val="0"/>
                <w:caps w:val="0"/>
                <w:color w:val="333333"/>
                <w:spacing w:val="0"/>
                <w:w w:val="100"/>
                <w:kern w:val="0"/>
                <w:sz w:val="18"/>
                <w:szCs w:val="18"/>
              </w:rPr>
              <w:t>政府房产管理部门、乡镇人民政府（街道办事处）、各类经济功能区管委会（如经济技术开发区、工业园区、科技园区管委会）或者居（村）委会等机构。</w:t>
            </w:r>
          </w:p>
        </w:tc>
        <w:tc>
          <w:tcPr>
            <w:tcW w:w="0" w:type="auto"/>
            <w:vAlign w:val="center"/>
          </w:tcPr>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lang w:val="en-US" w:eastAsia="zh-CN" w:bidi="ar-SA"/>
              </w:rPr>
            </w:pPr>
          </w:p>
        </w:tc>
        <w:tc>
          <w:tcPr>
            <w:tcW w:w="0" w:type="auto"/>
            <w:vAlign w:val="center"/>
          </w:tcPr>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lang w:val="en-US" w:eastAsia="zh-CN" w:bidi="ar-SA"/>
              </w:rPr>
            </w:pPr>
            <w:r>
              <w:rPr>
                <w:rFonts w:hint="eastAsia" w:ascii="宋体" w:hAnsi="宋体" w:eastAsia="宋体" w:cs="宋体"/>
                <w:color w:val="auto"/>
                <w:sz w:val="18"/>
                <w:szCs w:val="18"/>
              </w:rPr>
              <w:t>√</w:t>
            </w:r>
          </w:p>
        </w:tc>
        <w:tc>
          <w:tcPr>
            <w:tcW w:w="0" w:type="auto"/>
            <w:vAlign w:val="center"/>
          </w:tcPr>
          <w:p>
            <w:pPr>
              <w:spacing w:line="6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0" w:type="auto"/>
            <w:vAlign w:val="center"/>
          </w:tcPr>
          <w:p>
            <w:pPr>
              <w:spacing w:line="600" w:lineRule="exact"/>
              <w:jc w:val="center"/>
              <w:rPr>
                <w:rFonts w:hint="eastAsia" w:ascii="宋体" w:hAnsi="宋体" w:eastAsia="宋体" w:cs="宋体"/>
                <w:color w:val="auto"/>
                <w:kern w:val="2"/>
                <w:sz w:val="18"/>
                <w:szCs w:val="18"/>
                <w:lang w:val="en-US" w:eastAsia="zh-CN" w:bidi="ar-SA"/>
              </w:rPr>
            </w:pPr>
          </w:p>
        </w:tc>
        <w:tc>
          <w:tcPr>
            <w:tcW w:w="0" w:type="auto"/>
            <w:vAlign w:val="center"/>
          </w:tcPr>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rPr>
            </w:pPr>
            <w:r>
              <w:rPr>
                <w:rFonts w:hint="eastAsia" w:ascii="宋体" w:hAnsi="宋体" w:eastAsia="宋体" w:cs="Times New Roman"/>
                <w:b w:val="0"/>
                <w:i w:val="0"/>
                <w:caps w:val="0"/>
                <w:color w:val="333333"/>
                <w:spacing w:val="0"/>
                <w:w w:val="100"/>
                <w:kern w:val="0"/>
                <w:sz w:val="18"/>
                <w:szCs w:val="18"/>
              </w:rPr>
              <w:t>行政</w:t>
            </w:r>
          </w:p>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lang w:val="en-US" w:eastAsia="zh-CN" w:bidi="ar-SA"/>
              </w:rPr>
            </w:pPr>
            <w:r>
              <w:rPr>
                <w:rFonts w:hint="eastAsia" w:ascii="宋体" w:hAnsi="宋体" w:eastAsia="宋体" w:cs="Times New Roman"/>
                <w:b w:val="0"/>
                <w:i w:val="0"/>
                <w:caps w:val="0"/>
                <w:color w:val="333333"/>
                <w:spacing w:val="0"/>
                <w:w w:val="100"/>
                <w:kern w:val="0"/>
                <w:sz w:val="18"/>
                <w:szCs w:val="18"/>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Align w:val="center"/>
          </w:tcPr>
          <w:p>
            <w:pPr>
              <w:keepNext w:val="0"/>
              <w:keepLines w:val="0"/>
              <w:pageBreakBefore w:val="0"/>
              <w:kinsoku/>
              <w:wordWrap/>
              <w:overflowPunct/>
              <w:topLinePunct w:val="0"/>
              <w:autoSpaceDE/>
              <w:autoSpaceDN/>
              <w:bidi w:val="0"/>
              <w:spacing w:line="600" w:lineRule="exact"/>
              <w:ind w:left="0" w:leftChars="0"/>
              <w:jc w:val="center"/>
              <w:textAlignment w:val="auto"/>
              <w:outlineLvl w:val="9"/>
              <w:rPr>
                <w:rFonts w:hint="default" w:ascii="宋体" w:hAnsi="宋体" w:cs="宋体"/>
                <w:sz w:val="18"/>
                <w:szCs w:val="18"/>
                <w:lang w:val="en-US" w:eastAsia="zh-CN"/>
              </w:rPr>
            </w:pPr>
            <w:r>
              <w:rPr>
                <w:rFonts w:hint="eastAsia" w:ascii="宋体" w:hAnsi="宋体" w:cs="宋体"/>
                <w:sz w:val="18"/>
                <w:szCs w:val="18"/>
                <w:lang w:val="en-US" w:eastAsia="zh-CN"/>
              </w:rPr>
              <w:t>14</w:t>
            </w:r>
          </w:p>
        </w:tc>
        <w:tc>
          <w:tcPr>
            <w:tcW w:w="990" w:type="dxa"/>
            <w:vAlign w:val="center"/>
          </w:tcPr>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lang w:val="en-US" w:eastAsia="zh-CN" w:bidi="ar-SA"/>
              </w:rPr>
            </w:pPr>
            <w:r>
              <w:rPr>
                <w:rFonts w:hint="eastAsia" w:ascii="宋体" w:hAnsi="宋体" w:eastAsia="宋体" w:cs="Times New Roman"/>
                <w:b w:val="0"/>
                <w:i w:val="0"/>
                <w:caps w:val="0"/>
                <w:color w:val="333333"/>
                <w:spacing w:val="0"/>
                <w:w w:val="100"/>
                <w:kern w:val="0"/>
                <w:sz w:val="18"/>
                <w:szCs w:val="18"/>
              </w:rPr>
              <w:t>合伙人的职业资格证明</w:t>
            </w:r>
          </w:p>
        </w:tc>
        <w:tc>
          <w:tcPr>
            <w:tcW w:w="0" w:type="auto"/>
            <w:vAlign w:val="center"/>
          </w:tcPr>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lang w:val="en-US" w:eastAsia="zh-CN" w:bidi="ar-SA"/>
              </w:rPr>
            </w:pPr>
            <w:r>
              <w:rPr>
                <w:rFonts w:hint="eastAsia" w:ascii="宋体" w:hAnsi="宋体" w:eastAsia="宋体" w:cs="Times New Roman"/>
                <w:b w:val="0"/>
                <w:i w:val="0"/>
                <w:caps w:val="0"/>
                <w:color w:val="333333"/>
                <w:spacing w:val="0"/>
                <w:w w:val="100"/>
                <w:kern w:val="0"/>
                <w:sz w:val="18"/>
                <w:szCs w:val="18"/>
              </w:rPr>
              <w:t>法律、行政法规规定设立特殊的普通合伙企业需要提交合伙人的职业资格证明的，提交相应证明。</w:t>
            </w:r>
          </w:p>
        </w:tc>
        <w:tc>
          <w:tcPr>
            <w:tcW w:w="0" w:type="auto"/>
            <w:vAlign w:val="center"/>
          </w:tcPr>
          <w:p>
            <w:pPr>
              <w:widowControl/>
              <w:shd w:val="clear" w:color="auto" w:fill="FFFFFF"/>
              <w:snapToGrid/>
              <w:spacing w:before="0" w:beforeAutospacing="0" w:after="0" w:afterAutospacing="0" w:line="240" w:lineRule="auto"/>
              <w:ind w:firstLine="422"/>
              <w:jc w:val="left"/>
              <w:textAlignment w:val="baseline"/>
              <w:rPr>
                <w:rFonts w:ascii="宋体" w:hAnsi="宋体" w:eastAsia="宋体" w:cs="Times New Roman"/>
                <w:b w:val="0"/>
                <w:i w:val="0"/>
                <w:caps w:val="0"/>
                <w:color w:val="333333"/>
                <w:spacing w:val="0"/>
                <w:w w:val="100"/>
                <w:kern w:val="0"/>
                <w:sz w:val="18"/>
                <w:szCs w:val="18"/>
              </w:rPr>
            </w:pPr>
            <w:r>
              <w:rPr>
                <w:rFonts w:hint="eastAsia" w:ascii="宋体" w:hAnsi="宋体" w:eastAsia="宋体" w:cs="Times New Roman"/>
                <w:b/>
                <w:bCs/>
                <w:i w:val="0"/>
                <w:caps w:val="0"/>
                <w:color w:val="333333"/>
                <w:spacing w:val="0"/>
                <w:w w:val="100"/>
                <w:kern w:val="0"/>
                <w:sz w:val="18"/>
                <w:szCs w:val="18"/>
              </w:rPr>
              <w:t>《中华人民共和国合伙企业法》</w:t>
            </w:r>
            <w:r>
              <w:rPr>
                <w:rFonts w:hint="eastAsia" w:ascii="宋体" w:hAnsi="宋体" w:eastAsia="宋体" w:cs="Times New Roman"/>
                <w:b w:val="0"/>
                <w:i w:val="0"/>
                <w:caps w:val="0"/>
                <w:color w:val="333333"/>
                <w:spacing w:val="0"/>
                <w:w w:val="100"/>
                <w:kern w:val="0"/>
                <w:sz w:val="18"/>
                <w:szCs w:val="18"/>
              </w:rPr>
              <w:t>（2006年8月27日第十届全国人民代表大会常务委员会第二十三次会议修订）</w:t>
            </w:r>
            <w:r>
              <w:rPr>
                <w:rFonts w:hint="eastAsia" w:ascii="宋体" w:hAnsi="宋体" w:eastAsia="宋体" w:cs="Times New Roman"/>
                <w:b/>
                <w:bCs/>
                <w:i w:val="0"/>
                <w:caps w:val="0"/>
                <w:color w:val="333333"/>
                <w:spacing w:val="0"/>
                <w:w w:val="100"/>
                <w:kern w:val="0"/>
                <w:sz w:val="18"/>
                <w:szCs w:val="18"/>
              </w:rPr>
              <w:t>第九条</w:t>
            </w:r>
            <w:r>
              <w:rPr>
                <w:rFonts w:hint="eastAsia" w:ascii="宋体" w:hAnsi="宋体" w:eastAsia="宋体" w:cs="Times New Roman"/>
                <w:b w:val="0"/>
                <w:i w:val="0"/>
                <w:caps w:val="0"/>
                <w:color w:val="333333"/>
                <w:spacing w:val="0"/>
                <w:w w:val="100"/>
                <w:kern w:val="0"/>
                <w:sz w:val="18"/>
                <w:szCs w:val="18"/>
              </w:rPr>
              <w:t>“</w:t>
            </w:r>
            <w:r>
              <w:rPr>
                <w:rFonts w:hint="eastAsia" w:ascii="宋体" w:hAnsi="宋体" w:eastAsia="宋体" w:cs="Times New Roman"/>
                <w:b/>
                <w:bCs/>
                <w:i w:val="0"/>
                <w:caps w:val="0"/>
                <w:color w:val="333333"/>
                <w:spacing w:val="0"/>
                <w:w w:val="100"/>
                <w:kern w:val="0"/>
                <w:sz w:val="18"/>
                <w:szCs w:val="18"/>
              </w:rPr>
              <w:t>申请设立合伙企业，应当向企业登记机关提交登记申请书、合伙协议书、合伙人身份证明等文件。</w:t>
            </w:r>
            <w:r>
              <w:rPr>
                <w:rFonts w:hint="eastAsia" w:ascii="宋体" w:hAnsi="宋体" w:eastAsia="宋体" w:cs="Times New Roman"/>
                <w:b w:val="0"/>
                <w:i w:val="0"/>
                <w:caps w:val="0"/>
                <w:color w:val="333333"/>
                <w:spacing w:val="0"/>
                <w:w w:val="100"/>
                <w:kern w:val="0"/>
                <w:sz w:val="18"/>
                <w:szCs w:val="18"/>
              </w:rPr>
              <w:t>”</w:t>
            </w:r>
          </w:p>
          <w:p>
            <w:pPr>
              <w:widowControl/>
              <w:shd w:val="clear" w:color="auto" w:fill="FFFFFF"/>
              <w:snapToGrid/>
              <w:spacing w:before="0" w:beforeAutospacing="0" w:after="0" w:afterAutospacing="0" w:line="240" w:lineRule="auto"/>
              <w:ind w:firstLine="422"/>
              <w:jc w:val="left"/>
              <w:textAlignment w:val="baseline"/>
              <w:rPr>
                <w:rFonts w:hint="eastAsia" w:ascii="宋体" w:hAnsi="宋体" w:eastAsia="宋体" w:cs="Times New Roman"/>
                <w:b w:val="0"/>
                <w:i w:val="0"/>
                <w:caps w:val="0"/>
                <w:color w:val="333333"/>
                <w:spacing w:val="0"/>
                <w:w w:val="100"/>
                <w:kern w:val="0"/>
                <w:sz w:val="18"/>
                <w:szCs w:val="18"/>
              </w:rPr>
            </w:pPr>
            <w:r>
              <w:rPr>
                <w:rFonts w:hint="eastAsia" w:ascii="宋体" w:hAnsi="宋体" w:eastAsia="宋体" w:cs="Times New Roman"/>
                <w:b/>
                <w:bCs/>
                <w:i w:val="0"/>
                <w:caps w:val="0"/>
                <w:color w:val="333333"/>
                <w:spacing w:val="0"/>
                <w:w w:val="100"/>
                <w:kern w:val="0"/>
                <w:sz w:val="18"/>
                <w:szCs w:val="18"/>
              </w:rPr>
              <w:t>《中华人民共和国合伙企业登记管理办法》（2019年3月2日修正）第十一条</w:t>
            </w:r>
            <w:r>
              <w:rPr>
                <w:rFonts w:hint="eastAsia" w:ascii="宋体" w:hAnsi="宋体" w:eastAsia="宋体" w:cs="Times New Roman"/>
                <w:b w:val="0"/>
                <w:i w:val="0"/>
                <w:caps w:val="0"/>
                <w:color w:val="333333"/>
                <w:spacing w:val="0"/>
                <w:w w:val="100"/>
                <w:kern w:val="0"/>
                <w:sz w:val="18"/>
                <w:szCs w:val="18"/>
              </w:rPr>
              <w:t>”申请设立合伙企业，应当向企业登记机关提交下列文件：</w:t>
            </w:r>
            <w:r>
              <w:rPr>
                <w:rFonts w:hint="eastAsia" w:ascii="宋体" w:hAnsi="宋体" w:eastAsia="宋体" w:cs="Times New Roman"/>
                <w:b/>
                <w:bCs/>
                <w:i w:val="0"/>
                <w:caps w:val="0"/>
                <w:color w:val="333333"/>
                <w:spacing w:val="0"/>
                <w:w w:val="100"/>
                <w:kern w:val="0"/>
                <w:sz w:val="18"/>
                <w:szCs w:val="18"/>
              </w:rPr>
              <w:t>（七）国务院工商行政管理部门规定提交的其他文件。</w:t>
            </w:r>
            <w:r>
              <w:rPr>
                <w:rFonts w:hint="eastAsia" w:ascii="宋体" w:hAnsi="宋体" w:eastAsia="宋体" w:cs="Times New Roman"/>
                <w:b w:val="0"/>
                <w:i w:val="0"/>
                <w:caps w:val="0"/>
                <w:color w:val="333333"/>
                <w:spacing w:val="0"/>
                <w:w w:val="100"/>
                <w:kern w:val="0"/>
                <w:sz w:val="18"/>
                <w:szCs w:val="18"/>
              </w:rPr>
              <w:t>”</w:t>
            </w:r>
          </w:p>
          <w:p>
            <w:pPr>
              <w:widowControl/>
              <w:snapToGrid/>
              <w:spacing w:before="0" w:beforeAutospacing="0" w:after="0" w:afterAutospacing="0" w:line="240" w:lineRule="auto"/>
              <w:ind w:firstLine="422" w:firstLineChars="0"/>
              <w:jc w:val="left"/>
              <w:textAlignment w:val="baseline"/>
              <w:rPr>
                <w:rFonts w:hint="eastAsia" w:ascii="宋体" w:hAnsi="宋体" w:eastAsia="宋体" w:cs="Times New Roman"/>
                <w:b w:val="0"/>
                <w:i w:val="0"/>
                <w:caps w:val="0"/>
                <w:color w:val="333333"/>
                <w:spacing w:val="0"/>
                <w:w w:val="100"/>
                <w:kern w:val="0"/>
                <w:sz w:val="18"/>
                <w:szCs w:val="18"/>
                <w:lang w:val="en-US" w:eastAsia="zh-CN" w:bidi="ar-SA"/>
              </w:rPr>
            </w:pPr>
            <w:r>
              <w:rPr>
                <w:rFonts w:hint="eastAsia" w:ascii="宋体" w:hAnsi="宋体" w:eastAsia="宋体" w:cs="Times New Roman"/>
                <w:b/>
                <w:bCs/>
                <w:i w:val="0"/>
                <w:caps w:val="0"/>
                <w:color w:val="333333"/>
                <w:spacing w:val="0"/>
                <w:w w:val="100"/>
                <w:kern w:val="0"/>
                <w:sz w:val="18"/>
                <w:szCs w:val="18"/>
              </w:rPr>
              <w:t>《市场监管总局关于印发&lt;企业登记申请文书规范》《企业登记提交材料规范&gt;的通知》</w:t>
            </w:r>
            <w:r>
              <w:rPr>
                <w:rFonts w:hint="eastAsia" w:ascii="宋体" w:hAnsi="宋体" w:eastAsia="宋体" w:cs="Times New Roman"/>
                <w:b w:val="0"/>
                <w:i w:val="0"/>
                <w:caps w:val="0"/>
                <w:color w:val="333333"/>
                <w:spacing w:val="0"/>
                <w:w w:val="100"/>
                <w:kern w:val="0"/>
                <w:sz w:val="18"/>
                <w:szCs w:val="18"/>
              </w:rPr>
              <w:t>（国市监注〔2019〕2号 ）“法律、行政法规规定设立特殊的普通合伙企业需要提交合伙人的职业资格证明的，提交相应证明。”</w:t>
            </w:r>
          </w:p>
        </w:tc>
        <w:tc>
          <w:tcPr>
            <w:tcW w:w="0" w:type="auto"/>
            <w:vAlign w:val="center"/>
          </w:tcPr>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lang w:val="en-US" w:eastAsia="zh-CN" w:bidi="ar-SA"/>
              </w:rPr>
            </w:pPr>
            <w:r>
              <w:rPr>
                <w:rFonts w:hint="eastAsia" w:ascii="宋体" w:hAnsi="宋体" w:eastAsia="宋体" w:cs="Times New Roman"/>
                <w:b w:val="0"/>
                <w:i w:val="0"/>
                <w:caps w:val="0"/>
                <w:color w:val="333333"/>
                <w:spacing w:val="0"/>
                <w:w w:val="100"/>
                <w:kern w:val="0"/>
                <w:sz w:val="18"/>
                <w:szCs w:val="18"/>
              </w:rPr>
              <w:t>行政法规</w:t>
            </w:r>
          </w:p>
        </w:tc>
        <w:tc>
          <w:tcPr>
            <w:tcW w:w="0" w:type="auto"/>
            <w:vAlign w:val="center"/>
          </w:tcPr>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lang w:val="en-US" w:eastAsia="zh-CN" w:bidi="ar-SA"/>
              </w:rPr>
            </w:pPr>
            <w:r>
              <w:rPr>
                <w:rFonts w:hint="eastAsia" w:ascii="宋体" w:hAnsi="宋体" w:eastAsia="宋体" w:cs="Times New Roman"/>
                <w:b w:val="0"/>
                <w:i w:val="0"/>
                <w:caps w:val="0"/>
                <w:color w:val="333333"/>
                <w:spacing w:val="0"/>
                <w:w w:val="100"/>
                <w:kern w:val="0"/>
                <w:sz w:val="18"/>
                <w:szCs w:val="18"/>
              </w:rPr>
              <w:t>市场监管部门</w:t>
            </w:r>
          </w:p>
        </w:tc>
        <w:tc>
          <w:tcPr>
            <w:tcW w:w="0" w:type="auto"/>
            <w:vAlign w:val="center"/>
          </w:tcPr>
          <w:p>
            <w:pPr>
              <w:widowControl/>
              <w:snapToGrid/>
              <w:spacing w:before="0" w:beforeAutospacing="0" w:after="0" w:afterAutospacing="0" w:line="240" w:lineRule="auto"/>
              <w:jc w:val="left"/>
              <w:textAlignment w:val="baseline"/>
              <w:rPr>
                <w:rFonts w:hint="eastAsia" w:ascii="宋体" w:hAnsi="宋体" w:eastAsia="宋体" w:cs="Times New Roman"/>
                <w:b w:val="0"/>
                <w:i w:val="0"/>
                <w:caps w:val="0"/>
                <w:color w:val="333333"/>
                <w:spacing w:val="0"/>
                <w:w w:val="100"/>
                <w:kern w:val="0"/>
                <w:sz w:val="18"/>
                <w:szCs w:val="18"/>
                <w:lang w:val="en-US" w:eastAsia="zh-CN" w:bidi="ar-SA"/>
              </w:rPr>
            </w:pPr>
            <w:r>
              <w:rPr>
                <w:rFonts w:hint="eastAsia" w:ascii="宋体" w:hAnsi="宋体" w:eastAsia="宋体" w:cs="Times New Roman"/>
                <w:b w:val="0"/>
                <w:i w:val="0"/>
                <w:caps w:val="0"/>
                <w:color w:val="333333"/>
                <w:spacing w:val="0"/>
                <w:w w:val="100"/>
                <w:kern w:val="0"/>
                <w:sz w:val="18"/>
                <w:szCs w:val="18"/>
              </w:rPr>
              <w:t>合伙人职业资格证明发放部门</w:t>
            </w:r>
          </w:p>
        </w:tc>
        <w:tc>
          <w:tcPr>
            <w:tcW w:w="0" w:type="auto"/>
            <w:vAlign w:val="center"/>
          </w:tcPr>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lang w:val="en-US" w:eastAsia="zh-CN" w:bidi="ar-SA"/>
              </w:rPr>
            </w:pPr>
          </w:p>
        </w:tc>
        <w:tc>
          <w:tcPr>
            <w:tcW w:w="0" w:type="auto"/>
            <w:vAlign w:val="center"/>
          </w:tcPr>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lang w:val="en-US" w:eastAsia="zh-CN" w:bidi="ar-SA"/>
              </w:rPr>
            </w:pPr>
            <w:r>
              <w:rPr>
                <w:rFonts w:hint="eastAsia" w:ascii="宋体" w:hAnsi="宋体" w:eastAsia="宋体" w:cs="宋体"/>
                <w:color w:val="auto"/>
                <w:sz w:val="18"/>
                <w:szCs w:val="18"/>
              </w:rPr>
              <w:t>√</w:t>
            </w:r>
          </w:p>
        </w:tc>
        <w:tc>
          <w:tcPr>
            <w:tcW w:w="0" w:type="auto"/>
          </w:tcPr>
          <w:p>
            <w:pPr>
              <w:spacing w:line="600" w:lineRule="exact"/>
              <w:jc w:val="center"/>
              <w:rPr>
                <w:rFonts w:hint="eastAsia" w:ascii="宋体" w:hAnsi="宋体" w:eastAsia="宋体" w:cs="宋体"/>
                <w:color w:val="auto"/>
                <w:sz w:val="18"/>
                <w:szCs w:val="18"/>
              </w:rPr>
            </w:pPr>
          </w:p>
        </w:tc>
        <w:tc>
          <w:tcPr>
            <w:tcW w:w="0" w:type="auto"/>
          </w:tcPr>
          <w:p>
            <w:pPr>
              <w:spacing w:line="600" w:lineRule="exact"/>
              <w:jc w:val="center"/>
              <w:rPr>
                <w:rFonts w:hint="eastAsia" w:ascii="宋体" w:hAnsi="宋体" w:eastAsia="宋体" w:cs="宋体"/>
                <w:color w:val="auto"/>
                <w:kern w:val="2"/>
                <w:sz w:val="18"/>
                <w:szCs w:val="18"/>
                <w:lang w:val="en-US" w:eastAsia="zh-CN" w:bidi="ar-SA"/>
              </w:rPr>
            </w:pPr>
          </w:p>
        </w:tc>
        <w:tc>
          <w:tcPr>
            <w:tcW w:w="0" w:type="auto"/>
            <w:vAlign w:val="center"/>
          </w:tcPr>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rPr>
            </w:pPr>
            <w:r>
              <w:rPr>
                <w:rFonts w:hint="eastAsia" w:ascii="宋体" w:hAnsi="宋体" w:eastAsia="宋体" w:cs="Times New Roman"/>
                <w:b w:val="0"/>
                <w:i w:val="0"/>
                <w:caps w:val="0"/>
                <w:color w:val="333333"/>
                <w:spacing w:val="0"/>
                <w:w w:val="100"/>
                <w:kern w:val="0"/>
                <w:sz w:val="18"/>
                <w:szCs w:val="18"/>
              </w:rPr>
              <w:t>行政</w:t>
            </w:r>
          </w:p>
          <w:p>
            <w:pPr>
              <w:widowControl/>
              <w:snapToGrid/>
              <w:spacing w:before="0" w:beforeAutospacing="0" w:after="0" w:afterAutospacing="0" w:line="240" w:lineRule="auto"/>
              <w:jc w:val="center"/>
              <w:textAlignment w:val="baseline"/>
              <w:rPr>
                <w:rFonts w:hint="eastAsia" w:ascii="宋体" w:hAnsi="宋体" w:eastAsia="宋体" w:cs="Times New Roman"/>
                <w:b w:val="0"/>
                <w:i w:val="0"/>
                <w:caps w:val="0"/>
                <w:color w:val="333333"/>
                <w:spacing w:val="0"/>
                <w:w w:val="100"/>
                <w:kern w:val="0"/>
                <w:sz w:val="18"/>
                <w:szCs w:val="18"/>
                <w:lang w:val="en-US" w:eastAsia="zh-CN" w:bidi="ar-SA"/>
              </w:rPr>
            </w:pPr>
            <w:r>
              <w:rPr>
                <w:rFonts w:hint="eastAsia" w:ascii="宋体" w:hAnsi="宋体" w:eastAsia="宋体" w:cs="Times New Roman"/>
                <w:b w:val="0"/>
                <w:i w:val="0"/>
                <w:caps w:val="0"/>
                <w:color w:val="333333"/>
                <w:spacing w:val="0"/>
                <w:w w:val="100"/>
                <w:kern w:val="0"/>
                <w:sz w:val="18"/>
                <w:szCs w:val="18"/>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Align w:val="center"/>
          </w:tcPr>
          <w:p>
            <w:pPr>
              <w:keepNext w:val="0"/>
              <w:keepLines w:val="0"/>
              <w:pageBreakBefore w:val="0"/>
              <w:kinsoku/>
              <w:wordWrap/>
              <w:overflowPunct/>
              <w:topLinePunct w:val="0"/>
              <w:autoSpaceDE/>
              <w:autoSpaceDN/>
              <w:bidi w:val="0"/>
              <w:spacing w:line="240" w:lineRule="auto"/>
              <w:ind w:left="0" w:leftChars="0"/>
              <w:jc w:val="center"/>
              <w:textAlignment w:val="auto"/>
              <w:outlineLvl w:val="9"/>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tc>
        <w:tc>
          <w:tcPr>
            <w:tcW w:w="99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经营场所、生产用地权属证明材料以及生产用地的用途证明材料、生产地点无检疫性有害生物</w:t>
            </w:r>
          </w:p>
        </w:tc>
        <w:tc>
          <w:tcPr>
            <w:tcW w:w="0" w:type="auto"/>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申请人用于申请林木种子生产经营许可</w:t>
            </w:r>
          </w:p>
        </w:tc>
        <w:tc>
          <w:tcPr>
            <w:tcW w:w="0" w:type="auto"/>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林木种子生产经营许可证管理办法》第七条“申请林木种子生产经营许可证的单位和个人，应当提交下列材料：（三）经营场所、生产用地权属证明材料以及生产用地的用途证明材料。第八条“申请林木种子生产经营许可证属于下列情形的，申请人还应当提交下列材料：（一）从事林木种子生产的，应当提供生产地点无检疫性有害生物证明。其中从事籽粒、果实等有性繁殖材料生产的，还应当提供具有安全隔离条件的说明材料、县级以上人民政府林业主管部门确定的采种林分证明以及照片。</w:t>
            </w:r>
          </w:p>
        </w:tc>
        <w:tc>
          <w:tcPr>
            <w:tcW w:w="0" w:type="auto"/>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行政</w:t>
            </w:r>
          </w:p>
          <w:p>
            <w:pPr>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法规</w:t>
            </w:r>
          </w:p>
        </w:tc>
        <w:tc>
          <w:tcPr>
            <w:tcW w:w="0" w:type="auto"/>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4C4C4C"/>
                <w:sz w:val="18"/>
                <w:szCs w:val="18"/>
              </w:rPr>
            </w:pPr>
            <w:r>
              <w:rPr>
                <w:rFonts w:hint="eastAsia" w:ascii="宋体" w:hAnsi="宋体" w:eastAsia="宋体" w:cs="宋体"/>
                <w:color w:val="4C4C4C"/>
                <w:sz w:val="18"/>
                <w:szCs w:val="18"/>
              </w:rPr>
              <w:t>林业行政主管部门</w:t>
            </w:r>
          </w:p>
        </w:tc>
        <w:tc>
          <w:tcPr>
            <w:tcW w:w="0" w:type="auto"/>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自持、不动产登记部门、县级林业部门</w:t>
            </w:r>
          </w:p>
        </w:tc>
        <w:tc>
          <w:tcPr>
            <w:tcW w:w="0" w:type="auto"/>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18"/>
                <w:szCs w:val="18"/>
                <w:lang w:val="en-US" w:eastAsia="zh-CN" w:bidi="ar-SA"/>
              </w:rPr>
            </w:pPr>
          </w:p>
        </w:tc>
        <w:tc>
          <w:tcPr>
            <w:tcW w:w="0" w:type="auto"/>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lang w:val="en-US" w:eastAsia="zh-CN" w:bidi="ar-SA"/>
              </w:rPr>
            </w:pPr>
          </w:p>
        </w:tc>
        <w:tc>
          <w:tcPr>
            <w:tcW w:w="0" w:type="auto"/>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0" w:type="auto"/>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18"/>
                <w:szCs w:val="18"/>
                <w:lang w:val="en-US" w:eastAsia="zh-CN" w:bidi="ar-SA"/>
              </w:rPr>
            </w:pPr>
          </w:p>
        </w:tc>
        <w:tc>
          <w:tcPr>
            <w:tcW w:w="0" w:type="auto"/>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行政</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Align w:val="center"/>
          </w:tcPr>
          <w:p>
            <w:pPr>
              <w:keepNext w:val="0"/>
              <w:keepLines w:val="0"/>
              <w:pageBreakBefore w:val="0"/>
              <w:kinsoku/>
              <w:wordWrap/>
              <w:overflowPunct/>
              <w:topLinePunct w:val="0"/>
              <w:autoSpaceDE/>
              <w:autoSpaceDN/>
              <w:bidi w:val="0"/>
              <w:spacing w:line="600" w:lineRule="exact"/>
              <w:ind w:left="0" w:leftChars="0"/>
              <w:jc w:val="center"/>
              <w:textAlignment w:val="auto"/>
              <w:outlineLvl w:val="9"/>
              <w:rPr>
                <w:rFonts w:hint="default" w:ascii="宋体" w:hAnsi="宋体" w:cs="宋体"/>
                <w:sz w:val="18"/>
                <w:szCs w:val="18"/>
                <w:lang w:val="en-US" w:eastAsia="zh-CN"/>
              </w:rPr>
            </w:pPr>
            <w:r>
              <w:rPr>
                <w:rFonts w:hint="eastAsia" w:ascii="宋体" w:hAnsi="宋体" w:cs="宋体"/>
                <w:sz w:val="18"/>
                <w:szCs w:val="18"/>
                <w:lang w:val="en-US" w:eastAsia="zh-CN"/>
              </w:rPr>
              <w:t>16</w:t>
            </w:r>
          </w:p>
        </w:tc>
        <w:tc>
          <w:tcPr>
            <w:tcW w:w="99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林地证明材料、其他补偿证明材料、符合规划的证明材料、</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用于办理占用、征用林地审核（包括临时占用林地审批）</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建设项目使用林地审核审批管理办法》第七条“（三）拟使用林地的有关材料。包括：林地权属证书、林地权属证书明细表或者林地证明；属于临时占用林地的，提供用地单位与被使用林地的单位、农村集体经济组织或者个人签订的使用林地补偿协议或者其他补偿证明材料； 属于符合自然保护区、森林公园、湿地公园、风景名胜区等规划的建设项目，提供相关规划或者相关管理部门出具的符合规划的证明材料，其中，涉及自然保护区和森林公园的林地，提供其主管部门或者机构的意见材料。</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法规</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林业行政主管部门</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自持、不动产登记部门、县级林业部门、规划部门</w:t>
            </w:r>
          </w:p>
        </w:tc>
        <w:tc>
          <w:tcPr>
            <w:tcW w:w="0" w:type="auto"/>
            <w:vAlign w:val="center"/>
          </w:tcPr>
          <w:p>
            <w:pPr>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lang w:val="en-US" w:eastAsia="zh-CN" w:bidi="ar-SA"/>
              </w:rPr>
            </w:pPr>
          </w:p>
        </w:tc>
        <w:tc>
          <w:tcPr>
            <w:tcW w:w="0" w:type="auto"/>
            <w:vAlign w:val="center"/>
          </w:tcPr>
          <w:p>
            <w:pPr>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18"/>
                <w:szCs w:val="18"/>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vAlign w:val="center"/>
          </w:tcPr>
          <w:p>
            <w:pPr>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06" w:type="dxa"/>
            <w:vAlign w:val="center"/>
          </w:tcPr>
          <w:p>
            <w:pPr>
              <w:keepNext w:val="0"/>
              <w:keepLines w:val="0"/>
              <w:pageBreakBefore w:val="0"/>
              <w:kinsoku/>
              <w:wordWrap/>
              <w:overflowPunct/>
              <w:topLinePunct w:val="0"/>
              <w:autoSpaceDE/>
              <w:autoSpaceDN/>
              <w:bidi w:val="0"/>
              <w:spacing w:line="240" w:lineRule="auto"/>
              <w:ind w:left="0" w:leftChars="0"/>
              <w:jc w:val="center"/>
              <w:textAlignment w:val="auto"/>
              <w:outlineLvl w:val="9"/>
              <w:rPr>
                <w:rFonts w:hint="default" w:ascii="宋体" w:hAnsi="宋体" w:eastAsia="宋体" w:cs="宋体"/>
                <w:sz w:val="18"/>
                <w:szCs w:val="18"/>
                <w:lang w:val="en-US" w:eastAsia="zh-CN"/>
              </w:rPr>
            </w:pPr>
            <w:r>
              <w:rPr>
                <w:rFonts w:hint="eastAsia" w:ascii="宋体" w:hAnsi="宋体" w:cs="宋体"/>
                <w:sz w:val="18"/>
                <w:szCs w:val="18"/>
                <w:lang w:val="en-US" w:eastAsia="zh-CN"/>
              </w:rPr>
              <w:t>17</w:t>
            </w:r>
          </w:p>
        </w:tc>
        <w:tc>
          <w:tcPr>
            <w:tcW w:w="990" w:type="dxa"/>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与第三者有利害关系的相关说明</w:t>
            </w:r>
          </w:p>
        </w:tc>
        <w:tc>
          <w:tcPr>
            <w:tcW w:w="0" w:type="auto"/>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取水许可</w:t>
            </w:r>
          </w:p>
        </w:tc>
        <w:tc>
          <w:tcPr>
            <w:tcW w:w="0" w:type="auto"/>
            <w:vAlign w:val="center"/>
          </w:tcPr>
          <w:p>
            <w:pPr>
              <w:spacing w:line="240" w:lineRule="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《取水许可和水资源费征收管理条例》（国务院令第460号）第十一条：申请取水应当提交下列材料：……（二）与第三者利害关系的相关说明……</w:t>
            </w:r>
          </w:p>
        </w:tc>
        <w:tc>
          <w:tcPr>
            <w:tcW w:w="0" w:type="auto"/>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行政</w:t>
            </w:r>
          </w:p>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法规</w:t>
            </w:r>
          </w:p>
        </w:tc>
        <w:tc>
          <w:tcPr>
            <w:tcW w:w="0" w:type="auto"/>
            <w:vAlign w:val="center"/>
          </w:tcPr>
          <w:p>
            <w:pPr>
              <w:spacing w:line="240" w:lineRule="auto"/>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水行政主管部门</w:t>
            </w:r>
          </w:p>
        </w:tc>
        <w:tc>
          <w:tcPr>
            <w:tcW w:w="0" w:type="auto"/>
            <w:vAlign w:val="center"/>
          </w:tcPr>
          <w:p>
            <w:pPr>
              <w:spacing w:line="240" w:lineRule="auto"/>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有利害关系的第三人</w:t>
            </w:r>
          </w:p>
        </w:tc>
        <w:tc>
          <w:tcPr>
            <w:tcW w:w="0" w:type="auto"/>
            <w:vAlign w:val="center"/>
          </w:tcPr>
          <w:p>
            <w:pPr>
              <w:spacing w:line="240" w:lineRule="auto"/>
              <w:rPr>
                <w:rFonts w:hint="eastAsia" w:ascii="宋体" w:hAnsi="宋体" w:eastAsia="宋体" w:cs="宋体"/>
                <w:kern w:val="2"/>
                <w:sz w:val="18"/>
                <w:szCs w:val="18"/>
                <w:lang w:val="en-US" w:eastAsia="zh-CN" w:bidi="ar-SA"/>
              </w:rPr>
            </w:pPr>
          </w:p>
        </w:tc>
        <w:tc>
          <w:tcPr>
            <w:tcW w:w="0" w:type="auto"/>
            <w:vAlign w:val="center"/>
          </w:tcPr>
          <w:p>
            <w:pPr>
              <w:spacing w:line="240" w:lineRule="auto"/>
              <w:rPr>
                <w:rFonts w:hint="eastAsia" w:ascii="宋体" w:hAnsi="宋体" w:eastAsia="宋体" w:cs="宋体"/>
                <w:kern w:val="2"/>
                <w:sz w:val="18"/>
                <w:szCs w:val="18"/>
                <w:lang w:val="en-US" w:eastAsia="zh-CN" w:bidi="ar-SA"/>
              </w:rPr>
            </w:pPr>
          </w:p>
        </w:tc>
        <w:tc>
          <w:tcPr>
            <w:tcW w:w="0" w:type="auto"/>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0" w:type="auto"/>
            <w:vAlign w:val="center"/>
          </w:tcPr>
          <w:p>
            <w:pPr>
              <w:spacing w:line="240" w:lineRule="auto"/>
              <w:rPr>
                <w:rFonts w:hint="eastAsia" w:ascii="宋体" w:hAnsi="宋体" w:eastAsia="宋体" w:cs="宋体"/>
                <w:kern w:val="2"/>
                <w:sz w:val="18"/>
                <w:szCs w:val="18"/>
                <w:lang w:val="en-US" w:eastAsia="zh-CN" w:bidi="ar-SA"/>
              </w:rPr>
            </w:pPr>
          </w:p>
        </w:tc>
        <w:tc>
          <w:tcPr>
            <w:tcW w:w="0" w:type="auto"/>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行政</w:t>
            </w:r>
          </w:p>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Align w:val="center"/>
          </w:tcPr>
          <w:p>
            <w:pPr>
              <w:keepNext w:val="0"/>
              <w:keepLines w:val="0"/>
              <w:pageBreakBefore w:val="0"/>
              <w:kinsoku/>
              <w:wordWrap/>
              <w:overflowPunct/>
              <w:topLinePunct w:val="0"/>
              <w:autoSpaceDE/>
              <w:autoSpaceDN/>
              <w:bidi w:val="0"/>
              <w:spacing w:line="240" w:lineRule="auto"/>
              <w:ind w:left="0" w:leftChars="0"/>
              <w:jc w:val="center"/>
              <w:textAlignment w:val="auto"/>
              <w:outlineLvl w:val="9"/>
              <w:rPr>
                <w:rFonts w:hint="default" w:ascii="宋体" w:hAnsi="宋体" w:eastAsia="宋体" w:cs="宋体"/>
                <w:sz w:val="18"/>
                <w:szCs w:val="18"/>
                <w:lang w:val="en-US" w:eastAsia="zh-CN"/>
              </w:rPr>
            </w:pPr>
            <w:r>
              <w:rPr>
                <w:rFonts w:hint="eastAsia" w:ascii="宋体" w:hAnsi="宋体" w:cs="宋体"/>
                <w:sz w:val="18"/>
                <w:szCs w:val="18"/>
                <w:lang w:val="en-US" w:eastAsia="zh-CN"/>
              </w:rPr>
              <w:t>18</w:t>
            </w:r>
            <w:bookmarkStart w:id="0" w:name="_GoBack"/>
            <w:bookmarkEnd w:id="0"/>
          </w:p>
        </w:tc>
        <w:tc>
          <w:tcPr>
            <w:tcW w:w="990" w:type="dxa"/>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与第三者有利害关系的相关说明</w:t>
            </w:r>
          </w:p>
        </w:tc>
        <w:tc>
          <w:tcPr>
            <w:tcW w:w="0" w:type="auto"/>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洪水影响评价审批</w:t>
            </w:r>
          </w:p>
        </w:tc>
        <w:tc>
          <w:tcPr>
            <w:tcW w:w="0" w:type="auto"/>
            <w:vAlign w:val="center"/>
          </w:tcPr>
          <w:p>
            <w:pPr>
              <w:spacing w:line="240" w:lineRule="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《中华人民共和国防洪法》；《中华人民共和国河道管理条例》</w:t>
            </w:r>
          </w:p>
        </w:tc>
        <w:tc>
          <w:tcPr>
            <w:tcW w:w="0" w:type="auto"/>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法律、行政法规</w:t>
            </w:r>
          </w:p>
        </w:tc>
        <w:tc>
          <w:tcPr>
            <w:tcW w:w="0" w:type="auto"/>
            <w:vAlign w:val="center"/>
          </w:tcPr>
          <w:p>
            <w:pPr>
              <w:spacing w:line="240" w:lineRule="auto"/>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水行政主管部门</w:t>
            </w:r>
          </w:p>
        </w:tc>
        <w:tc>
          <w:tcPr>
            <w:tcW w:w="0" w:type="auto"/>
            <w:vAlign w:val="center"/>
          </w:tcPr>
          <w:p>
            <w:pPr>
              <w:spacing w:line="240" w:lineRule="auto"/>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有利害关系的第三人</w:t>
            </w:r>
          </w:p>
        </w:tc>
        <w:tc>
          <w:tcPr>
            <w:tcW w:w="0" w:type="auto"/>
            <w:vAlign w:val="center"/>
          </w:tcPr>
          <w:p>
            <w:pPr>
              <w:spacing w:line="240" w:lineRule="auto"/>
              <w:rPr>
                <w:rFonts w:hint="eastAsia" w:ascii="宋体" w:hAnsi="宋体" w:eastAsia="宋体" w:cs="宋体"/>
                <w:kern w:val="2"/>
                <w:sz w:val="18"/>
                <w:szCs w:val="18"/>
                <w:lang w:val="en-US" w:eastAsia="zh-CN" w:bidi="ar-SA"/>
              </w:rPr>
            </w:pPr>
          </w:p>
        </w:tc>
        <w:tc>
          <w:tcPr>
            <w:tcW w:w="0" w:type="auto"/>
            <w:vAlign w:val="center"/>
          </w:tcPr>
          <w:p>
            <w:pPr>
              <w:spacing w:line="240" w:lineRule="auto"/>
              <w:rPr>
                <w:rFonts w:hint="eastAsia" w:ascii="宋体" w:hAnsi="宋体" w:eastAsia="宋体" w:cs="宋体"/>
                <w:kern w:val="2"/>
                <w:sz w:val="18"/>
                <w:szCs w:val="18"/>
                <w:lang w:val="en-US" w:eastAsia="zh-CN" w:bidi="ar-SA"/>
              </w:rPr>
            </w:pPr>
          </w:p>
        </w:tc>
        <w:tc>
          <w:tcPr>
            <w:tcW w:w="0" w:type="auto"/>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0" w:type="auto"/>
            <w:vAlign w:val="center"/>
          </w:tcPr>
          <w:p>
            <w:pPr>
              <w:spacing w:line="240" w:lineRule="auto"/>
              <w:rPr>
                <w:rFonts w:hint="eastAsia" w:ascii="宋体" w:hAnsi="宋体" w:eastAsia="宋体" w:cs="宋体"/>
                <w:kern w:val="2"/>
                <w:sz w:val="18"/>
                <w:szCs w:val="18"/>
                <w:lang w:val="en-US" w:eastAsia="zh-CN" w:bidi="ar-SA"/>
              </w:rPr>
            </w:pPr>
          </w:p>
        </w:tc>
        <w:tc>
          <w:tcPr>
            <w:tcW w:w="0" w:type="auto"/>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行政</w:t>
            </w:r>
          </w:p>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许可</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564501"/>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E4F8"/>
    <w:multiLevelType w:val="singleLevel"/>
    <w:tmpl w:val="0911E4F8"/>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94D07"/>
    <w:rsid w:val="03DD0B46"/>
    <w:rsid w:val="056F377F"/>
    <w:rsid w:val="07EE2327"/>
    <w:rsid w:val="0A0808C7"/>
    <w:rsid w:val="0B894D07"/>
    <w:rsid w:val="145573E7"/>
    <w:rsid w:val="55ED3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缩两字 Char"/>
    <w:basedOn w:val="1"/>
    <w:qFormat/>
    <w:uiPriority w:val="99"/>
    <w:rPr>
      <w:rFonts w:ascii="Verdana" w:hAnsi="Verdana"/>
      <w:bC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2021-05-06T02:49:00Z</dcterms:created>
  <dc:creator>Administrator</dc:creator>
  <cp:lastModifiedBy>Administrator</cp:lastModifiedBy>
  <dcterms:modified xsi:type="dcterms:W3CDTF">2021-05-07T01:23:25Z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D9614E602D0F4B009752EF360E9A05ED</vt:lpwstr>
  </property>
</Properties>
</file>